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597" w:right="0" w:firstLine="0"/>
        <w:rPr>
          <w:rFonts w:ascii="Times New Roman"/>
          <w:sz w:val="20"/>
        </w:rPr>
      </w:pPr>
      <w:r>
        <w:rPr>
          <w:rFonts w:ascii="Times New Roman"/>
          <w:sz w:val="20"/>
        </w:rPr>
        <w:drawing>
          <wp:inline distT="0" distB="0" distL="0" distR="0">
            <wp:extent cx="1525647" cy="885825"/>
            <wp:effectExtent l="0" t="0" r="0" b="0"/>
            <wp:docPr id="1" name="Image 1" descr="Imagen que contiene Logotipo  Descripción generada automáticamente"/>
            <wp:cNvGraphicFramePr>
              <a:graphicFrameLocks/>
            </wp:cNvGraphicFramePr>
            <a:graphic>
              <a:graphicData uri="http://schemas.openxmlformats.org/drawingml/2006/picture">
                <pic:pic>
                  <pic:nvPicPr>
                    <pic:cNvPr id="1" name="Image 1" descr="Imagen que contiene Logotipo  Descripción generada automáticamente"/>
                    <pic:cNvPicPr/>
                  </pic:nvPicPr>
                  <pic:blipFill>
                    <a:blip r:embed="rId5" cstate="print"/>
                    <a:stretch>
                      <a:fillRect/>
                    </a:stretch>
                  </pic:blipFill>
                  <pic:spPr>
                    <a:xfrm>
                      <a:off x="0" y="0"/>
                      <a:ext cx="1525647" cy="885825"/>
                    </a:xfrm>
                    <a:prstGeom prst="rect">
                      <a:avLst/>
                    </a:prstGeom>
                  </pic:spPr>
                </pic:pic>
              </a:graphicData>
            </a:graphic>
          </wp:inline>
        </w:drawing>
      </w:r>
      <w:r>
        <w:rPr>
          <w:rFonts w:ascii="Times New Roman"/>
          <w:sz w:val="20"/>
        </w:rPr>
      </w:r>
    </w:p>
    <w:p>
      <w:pPr>
        <w:pStyle w:val="BodyText"/>
        <w:rPr>
          <w:rFonts w:ascii="Times New Roman"/>
          <w:sz w:val="36"/>
        </w:rPr>
      </w:pPr>
    </w:p>
    <w:p>
      <w:pPr>
        <w:pStyle w:val="BodyText"/>
        <w:rPr>
          <w:rFonts w:ascii="Times New Roman"/>
          <w:sz w:val="36"/>
        </w:rPr>
      </w:pPr>
    </w:p>
    <w:p>
      <w:pPr>
        <w:pStyle w:val="BodyText"/>
        <w:rPr>
          <w:rFonts w:ascii="Times New Roman"/>
          <w:sz w:val="36"/>
        </w:rPr>
      </w:pPr>
    </w:p>
    <w:p>
      <w:pPr>
        <w:pStyle w:val="BodyText"/>
        <w:spacing w:before="27"/>
        <w:rPr>
          <w:rFonts w:ascii="Times New Roman"/>
          <w:sz w:val="36"/>
        </w:rPr>
      </w:pPr>
    </w:p>
    <w:p>
      <w:pPr>
        <w:pStyle w:val="Title"/>
      </w:pPr>
      <w:r>
        <w:rPr/>
        <w:t>Planificación</w:t>
      </w:r>
      <w:r>
        <w:rPr>
          <w:spacing w:val="-1"/>
        </w:rPr>
        <w:t> </w:t>
      </w:r>
      <w:r>
        <w:rPr>
          <w:spacing w:val="-2"/>
        </w:rPr>
        <w:t>Institucional</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spacing w:before="92"/>
        <w:rPr>
          <w:b/>
          <w:sz w:val="36"/>
        </w:rPr>
      </w:pPr>
    </w:p>
    <w:p>
      <w:pPr>
        <w:spacing w:before="0"/>
        <w:ind w:left="3" w:right="476" w:firstLine="0"/>
        <w:jc w:val="center"/>
        <w:rPr>
          <w:b/>
          <w:sz w:val="32"/>
        </w:rPr>
      </w:pPr>
      <w:r>
        <w:rPr>
          <w:b/>
          <w:sz w:val="32"/>
        </w:rPr>
        <w:t>Informe</w:t>
      </w:r>
      <w:r>
        <w:rPr>
          <w:b/>
          <w:spacing w:val="-11"/>
          <w:sz w:val="32"/>
        </w:rPr>
        <w:t> </w:t>
      </w:r>
      <w:r>
        <w:rPr>
          <w:b/>
          <w:sz w:val="32"/>
        </w:rPr>
        <w:t>de</w:t>
      </w:r>
      <w:r>
        <w:rPr>
          <w:b/>
          <w:spacing w:val="-11"/>
          <w:sz w:val="32"/>
        </w:rPr>
        <w:t> </w:t>
      </w:r>
      <w:r>
        <w:rPr>
          <w:b/>
          <w:sz w:val="32"/>
        </w:rPr>
        <w:t>Cumplimiento</w:t>
      </w:r>
      <w:r>
        <w:rPr>
          <w:b/>
          <w:spacing w:val="-11"/>
          <w:sz w:val="32"/>
        </w:rPr>
        <w:t> </w:t>
      </w:r>
      <w:r>
        <w:rPr>
          <w:b/>
          <w:sz w:val="32"/>
        </w:rPr>
        <w:t>de</w:t>
      </w:r>
      <w:r>
        <w:rPr>
          <w:b/>
          <w:spacing w:val="-11"/>
          <w:sz w:val="32"/>
        </w:rPr>
        <w:t> </w:t>
      </w:r>
      <w:r>
        <w:rPr>
          <w:b/>
          <w:spacing w:val="-2"/>
          <w:sz w:val="32"/>
        </w:rPr>
        <w:t>Metas</w:t>
      </w:r>
    </w:p>
    <w:p>
      <w:pPr>
        <w:spacing w:before="2"/>
        <w:ind w:left="0" w:right="476" w:firstLine="0"/>
        <w:jc w:val="center"/>
        <w:rPr>
          <w:b/>
          <w:sz w:val="32"/>
        </w:rPr>
      </w:pPr>
      <w:r>
        <w:rPr>
          <w:b/>
          <w:sz w:val="32"/>
        </w:rPr>
        <w:t>y</w:t>
      </w:r>
      <w:r>
        <w:rPr>
          <w:b/>
          <w:spacing w:val="-11"/>
          <w:sz w:val="32"/>
        </w:rPr>
        <w:t> </w:t>
      </w:r>
      <w:r>
        <w:rPr>
          <w:b/>
          <w:sz w:val="32"/>
        </w:rPr>
        <w:t>Ejecución</w:t>
      </w:r>
      <w:r>
        <w:rPr>
          <w:b/>
          <w:spacing w:val="-11"/>
          <w:sz w:val="32"/>
        </w:rPr>
        <w:t> </w:t>
      </w:r>
      <w:r>
        <w:rPr>
          <w:b/>
          <w:sz w:val="32"/>
        </w:rPr>
        <w:t>Presupuestaria</w:t>
      </w:r>
      <w:r>
        <w:rPr>
          <w:b/>
          <w:spacing w:val="-6"/>
          <w:sz w:val="32"/>
        </w:rPr>
        <w:t> </w:t>
      </w:r>
      <w:r>
        <w:rPr>
          <w:b/>
          <w:sz w:val="32"/>
        </w:rPr>
        <w:t>del</w:t>
      </w:r>
      <w:r>
        <w:rPr>
          <w:b/>
          <w:spacing w:val="-9"/>
          <w:sz w:val="32"/>
        </w:rPr>
        <w:t> </w:t>
      </w:r>
      <w:r>
        <w:rPr>
          <w:b/>
          <w:sz w:val="32"/>
        </w:rPr>
        <w:t>POI</w:t>
      </w:r>
      <w:r>
        <w:rPr>
          <w:b/>
          <w:spacing w:val="-10"/>
          <w:sz w:val="32"/>
        </w:rPr>
        <w:t> </w:t>
      </w:r>
      <w:r>
        <w:rPr>
          <w:b/>
          <w:spacing w:val="-4"/>
          <w:sz w:val="32"/>
        </w:rPr>
        <w:t>2022</w:t>
      </w:r>
    </w:p>
    <w:p>
      <w:pPr>
        <w:pStyle w:val="BodyText"/>
        <w:rPr>
          <w:b/>
          <w:sz w:val="32"/>
        </w:rPr>
      </w:pPr>
    </w:p>
    <w:p>
      <w:pPr>
        <w:pStyle w:val="BodyText"/>
        <w:spacing w:before="366"/>
        <w:rPr>
          <w:b/>
          <w:sz w:val="32"/>
        </w:rPr>
      </w:pPr>
    </w:p>
    <w:p>
      <w:pPr>
        <w:spacing w:before="0"/>
        <w:ind w:left="3" w:right="476" w:firstLine="0"/>
        <w:jc w:val="center"/>
        <w:rPr>
          <w:b/>
          <w:sz w:val="28"/>
        </w:rPr>
      </w:pPr>
      <w:r>
        <w:rPr>
          <w:b/>
          <w:sz w:val="28"/>
        </w:rPr>
        <w:t>Del</w:t>
      </w:r>
      <w:r>
        <w:rPr>
          <w:b/>
          <w:spacing w:val="-2"/>
          <w:sz w:val="28"/>
        </w:rPr>
        <w:t> </w:t>
      </w:r>
      <w:r>
        <w:rPr>
          <w:b/>
          <w:sz w:val="28"/>
        </w:rPr>
        <w:t>01</w:t>
      </w:r>
      <w:r>
        <w:rPr>
          <w:b/>
          <w:spacing w:val="-6"/>
          <w:sz w:val="28"/>
        </w:rPr>
        <w:t> </w:t>
      </w:r>
      <w:r>
        <w:rPr>
          <w:b/>
          <w:sz w:val="28"/>
        </w:rPr>
        <w:t>de</w:t>
      </w:r>
      <w:r>
        <w:rPr>
          <w:b/>
          <w:spacing w:val="-2"/>
          <w:sz w:val="28"/>
        </w:rPr>
        <w:t> </w:t>
      </w:r>
      <w:r>
        <w:rPr>
          <w:b/>
          <w:sz w:val="28"/>
        </w:rPr>
        <w:t>enero</w:t>
      </w:r>
      <w:r>
        <w:rPr>
          <w:b/>
          <w:spacing w:val="-2"/>
          <w:sz w:val="28"/>
        </w:rPr>
        <w:t> </w:t>
      </w:r>
      <w:r>
        <w:rPr>
          <w:b/>
          <w:sz w:val="28"/>
        </w:rPr>
        <w:t>al</w:t>
      </w:r>
      <w:r>
        <w:rPr>
          <w:b/>
          <w:spacing w:val="-1"/>
          <w:sz w:val="28"/>
        </w:rPr>
        <w:t> </w:t>
      </w:r>
      <w:r>
        <w:rPr>
          <w:b/>
          <w:sz w:val="28"/>
        </w:rPr>
        <w:t>31</w:t>
      </w:r>
      <w:r>
        <w:rPr>
          <w:b/>
          <w:spacing w:val="-4"/>
          <w:sz w:val="28"/>
        </w:rPr>
        <w:t> </w:t>
      </w:r>
      <w:r>
        <w:rPr>
          <w:b/>
          <w:sz w:val="28"/>
        </w:rPr>
        <w:t>de</w:t>
      </w:r>
      <w:r>
        <w:rPr>
          <w:b/>
          <w:spacing w:val="-6"/>
          <w:sz w:val="28"/>
        </w:rPr>
        <w:t> </w:t>
      </w:r>
      <w:r>
        <w:rPr>
          <w:b/>
          <w:sz w:val="28"/>
        </w:rPr>
        <w:t>diciembre </w:t>
      </w:r>
      <w:r>
        <w:rPr>
          <w:b/>
          <w:spacing w:val="-4"/>
          <w:sz w:val="28"/>
        </w:rPr>
        <w:t>2022</w:t>
      </w: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spacing w:before="231"/>
        <w:rPr>
          <w:b/>
          <w:sz w:val="28"/>
        </w:rPr>
      </w:pPr>
    </w:p>
    <w:p>
      <w:pPr>
        <w:pStyle w:val="Heading1"/>
        <w:spacing w:before="1"/>
        <w:ind w:left="3" w:right="476"/>
        <w:jc w:val="center"/>
      </w:pPr>
      <w:r>
        <w:rPr/>
        <w:t>San</w:t>
      </w:r>
      <w:r>
        <w:rPr>
          <w:spacing w:val="-3"/>
        </w:rPr>
        <w:t> </w:t>
      </w:r>
      <w:r>
        <w:rPr/>
        <w:t>José,</w:t>
      </w:r>
      <w:r>
        <w:rPr>
          <w:spacing w:val="-2"/>
        </w:rPr>
        <w:t> </w:t>
      </w:r>
      <w:r>
        <w:rPr/>
        <w:t>enero</w:t>
      </w:r>
      <w:r>
        <w:rPr>
          <w:spacing w:val="-2"/>
        </w:rPr>
        <w:t> </w:t>
      </w:r>
      <w:r>
        <w:rPr>
          <w:spacing w:val="-4"/>
        </w:rPr>
        <w:t>2023</w:t>
      </w:r>
    </w:p>
    <w:p>
      <w:pPr>
        <w:pStyle w:val="BodyText"/>
        <w:rPr>
          <w:b/>
        </w:rPr>
      </w:pPr>
    </w:p>
    <w:p>
      <w:pPr>
        <w:pStyle w:val="BodyText"/>
        <w:rPr>
          <w:b/>
        </w:rPr>
      </w:pPr>
    </w:p>
    <w:p>
      <w:pPr>
        <w:pStyle w:val="BodyText"/>
        <w:spacing w:before="44"/>
        <w:rPr>
          <w:b/>
        </w:rPr>
      </w:pPr>
    </w:p>
    <w:p>
      <w:pPr>
        <w:pStyle w:val="BodyText"/>
        <w:spacing w:before="1"/>
        <w:ind w:right="1039"/>
        <w:jc w:val="right"/>
      </w:pPr>
      <w:r>
        <w:rPr>
          <w:spacing w:val="-10"/>
        </w:rPr>
        <w:t>1</w:t>
      </w:r>
    </w:p>
    <w:p>
      <w:pPr>
        <w:pStyle w:val="BodyText"/>
        <w:spacing w:after="0"/>
        <w:jc w:val="right"/>
        <w:sectPr>
          <w:type w:val="continuous"/>
          <w:pgSz w:w="12250" w:h="15850"/>
          <w:pgMar w:top="1360" w:bottom="280" w:left="850" w:right="425"/>
          <w:pgBorders w:offsetFrom="page">
            <w:top w:val="single" w:color="974705" w:space="24" w:sz="4"/>
            <w:left w:val="single" w:color="974705" w:space="24" w:sz="4"/>
            <w:bottom w:val="single" w:color="974705" w:space="24" w:sz="4"/>
            <w:right w:val="single" w:color="974705" w:space="24" w:sz="4"/>
          </w:pgBorders>
        </w:sectPr>
      </w:pPr>
    </w:p>
    <w:p>
      <w:pPr>
        <w:spacing w:before="73"/>
        <w:ind w:left="4" w:right="476" w:firstLine="0"/>
        <w:jc w:val="center"/>
        <w:rPr>
          <w:b/>
          <w:sz w:val="28"/>
        </w:rPr>
      </w:pPr>
      <w:r>
        <w:rPr>
          <w:b/>
          <w:sz w:val="28"/>
        </w:rPr>
        <w:t>Contenido</w:t>
      </w:r>
      <w:r>
        <w:rPr>
          <w:b/>
          <w:spacing w:val="-7"/>
          <w:sz w:val="28"/>
        </w:rPr>
        <w:t> </w:t>
      </w:r>
      <w:r>
        <w:rPr>
          <w:b/>
          <w:sz w:val="28"/>
        </w:rPr>
        <w:t>del</w:t>
      </w:r>
      <w:r>
        <w:rPr>
          <w:b/>
          <w:spacing w:val="-7"/>
          <w:sz w:val="28"/>
        </w:rPr>
        <w:t> </w:t>
      </w:r>
      <w:r>
        <w:rPr>
          <w:b/>
          <w:spacing w:val="-2"/>
          <w:sz w:val="28"/>
        </w:rPr>
        <w:t>Documento</w:t>
      </w:r>
    </w:p>
    <w:p>
      <w:pPr>
        <w:spacing w:after="0"/>
        <w:jc w:val="center"/>
        <w:rPr>
          <w:b/>
          <w:sz w:val="28"/>
        </w:rPr>
        <w:sectPr>
          <w:footerReference w:type="default" r:id="rId6"/>
          <w:pgSz w:w="12250" w:h="15850"/>
          <w:pgMar w:header="0" w:footer="753" w:top="1560" w:bottom="1458" w:left="850" w:right="425"/>
          <w:pgNumType w:start="2"/>
        </w:sectPr>
      </w:pPr>
    </w:p>
    <w:sdt>
      <w:sdtPr>
        <w:docPartObj>
          <w:docPartGallery w:val="Table of Contents"/>
          <w:docPartUnique/>
        </w:docPartObj>
      </w:sdtPr>
      <w:sdtEndPr/>
      <w:sdtContent>
        <w:p>
          <w:pPr>
            <w:pStyle w:val="TOC1"/>
            <w:tabs>
              <w:tab w:pos="9791" w:val="left" w:leader="dot"/>
            </w:tabs>
            <w:spacing w:before="674"/>
            <w:rPr>
              <w:i/>
            </w:rPr>
          </w:pPr>
          <w:hyperlink w:history="true" w:anchor="_bookmark0">
            <w:r>
              <w:rPr>
                <w:i/>
                <w:spacing w:val="-2"/>
              </w:rPr>
              <w:t>Introducción</w:t>
            </w:r>
            <w:r>
              <w:rPr>
                <w:i/>
              </w:rPr>
              <w:tab/>
            </w:r>
            <w:r>
              <w:rPr>
                <w:i/>
                <w:spacing w:val="-10"/>
              </w:rPr>
              <w:t>4</w:t>
            </w:r>
          </w:hyperlink>
        </w:p>
        <w:p>
          <w:pPr>
            <w:pStyle w:val="TOC1"/>
            <w:tabs>
              <w:tab w:pos="9791" w:val="left" w:leader="dot"/>
            </w:tabs>
            <w:rPr>
              <w:i/>
            </w:rPr>
          </w:pPr>
          <w:hyperlink w:history="true" w:anchor="_bookmark1">
            <w:r>
              <w:rPr>
                <w:i/>
              </w:rPr>
              <w:t>Resultados</w:t>
            </w:r>
            <w:r>
              <w:rPr>
                <w:i/>
                <w:spacing w:val="-8"/>
              </w:rPr>
              <w:t> </w:t>
            </w:r>
            <w:r>
              <w:rPr>
                <w:i/>
              </w:rPr>
              <w:t>de</w:t>
            </w:r>
            <w:r>
              <w:rPr>
                <w:i/>
                <w:spacing w:val="-10"/>
              </w:rPr>
              <w:t> </w:t>
            </w:r>
            <w:r>
              <w:rPr>
                <w:i/>
              </w:rPr>
              <w:t>la</w:t>
            </w:r>
            <w:r>
              <w:rPr>
                <w:i/>
                <w:spacing w:val="-9"/>
              </w:rPr>
              <w:t> </w:t>
            </w:r>
            <w:r>
              <w:rPr>
                <w:i/>
              </w:rPr>
              <w:t>Gestión</w:t>
            </w:r>
            <w:r>
              <w:rPr>
                <w:i/>
                <w:spacing w:val="-7"/>
              </w:rPr>
              <w:t> </w:t>
            </w:r>
            <w:r>
              <w:rPr>
                <w:i/>
                <w:spacing w:val="-2"/>
              </w:rPr>
              <w:t>Institucional</w:t>
            </w:r>
            <w:r>
              <w:rPr>
                <w:i/>
              </w:rPr>
              <w:tab/>
            </w:r>
            <w:r>
              <w:rPr>
                <w:i/>
                <w:spacing w:val="-10"/>
              </w:rPr>
              <w:t>5</w:t>
            </w:r>
          </w:hyperlink>
        </w:p>
        <w:p>
          <w:pPr>
            <w:pStyle w:val="TOC1"/>
            <w:tabs>
              <w:tab w:pos="9791" w:val="left" w:leader="dot"/>
            </w:tabs>
            <w:ind w:left="1017" w:right="1040" w:hanging="449"/>
          </w:pPr>
          <w:hyperlink w:history="true" w:anchor="_bookmark2">
            <w:r>
              <w:rPr>
                <w:i/>
              </w:rPr>
              <w:t>Modificaciones Presupuestarias, Presupuestos Extraordinarios y ajustes entre</w:t>
            </w:r>
          </w:hyperlink>
          <w:r>
            <w:rPr/>
            <w:t> </w:t>
          </w:r>
          <w:hyperlink w:history="true" w:anchor="_bookmark2">
            <w:r>
              <w:rPr/>
              <w:t>beneficios</w:t>
            </w:r>
            <w:r>
              <w:rPr>
                <w:spacing w:val="-7"/>
              </w:rPr>
              <w:t> </w:t>
            </w:r>
            <w:r>
              <w:rPr/>
              <w:t>de</w:t>
            </w:r>
            <w:r>
              <w:rPr>
                <w:spacing w:val="-4"/>
              </w:rPr>
              <w:t> </w:t>
            </w:r>
            <w:r>
              <w:rPr/>
              <w:t>la</w:t>
            </w:r>
            <w:r>
              <w:rPr>
                <w:spacing w:val="-4"/>
              </w:rPr>
              <w:t> </w:t>
            </w:r>
            <w:r>
              <w:rPr/>
              <w:t>oferta</w:t>
            </w:r>
            <w:r>
              <w:rPr>
                <w:spacing w:val="-5"/>
              </w:rPr>
              <w:t> </w:t>
            </w:r>
            <w:r>
              <w:rPr/>
              <w:t>programática,</w:t>
            </w:r>
            <w:r>
              <w:rPr>
                <w:spacing w:val="-6"/>
              </w:rPr>
              <w:t> </w:t>
            </w:r>
            <w:r>
              <w:rPr/>
              <w:t>efectuados</w:t>
            </w:r>
            <w:r>
              <w:rPr>
                <w:spacing w:val="-4"/>
              </w:rPr>
              <w:t> </w:t>
            </w:r>
            <w:r>
              <w:rPr/>
              <w:t>durante</w:t>
            </w:r>
            <w:r>
              <w:rPr>
                <w:spacing w:val="-6"/>
              </w:rPr>
              <w:t> </w:t>
            </w:r>
            <w:r>
              <w:rPr/>
              <w:t>el</w:t>
            </w:r>
            <w:r>
              <w:rPr>
                <w:spacing w:val="-4"/>
              </w:rPr>
              <w:t> </w:t>
            </w:r>
            <w:r>
              <w:rPr/>
              <w:t>año</w:t>
            </w:r>
            <w:r>
              <w:rPr>
                <w:spacing w:val="-7"/>
              </w:rPr>
              <w:t> </w:t>
            </w:r>
            <w:r>
              <w:rPr>
                <w:spacing w:val="-4"/>
              </w:rPr>
              <w:t>2022</w:t>
            </w:r>
            <w:r>
              <w:rPr/>
              <w:tab/>
            </w:r>
            <w:r>
              <w:rPr>
                <w:spacing w:val="-10"/>
              </w:rPr>
              <w:t>5</w:t>
            </w:r>
          </w:hyperlink>
        </w:p>
        <w:p>
          <w:pPr>
            <w:pStyle w:val="TOC1"/>
            <w:numPr>
              <w:ilvl w:val="0"/>
              <w:numId w:val="1"/>
            </w:numPr>
            <w:tabs>
              <w:tab w:pos="1007" w:val="left" w:leader="none"/>
              <w:tab w:pos="9659" w:val="left" w:leader="dot"/>
            </w:tabs>
            <w:spacing w:line="240" w:lineRule="auto" w:before="120" w:after="0"/>
            <w:ind w:left="1007" w:right="0" w:hanging="439"/>
            <w:jc w:val="left"/>
            <w:rPr>
              <w:i/>
            </w:rPr>
          </w:pPr>
          <w:hyperlink w:history="true" w:anchor="_bookmark3">
            <w:r>
              <w:rPr>
                <w:i/>
              </w:rPr>
              <w:t>Programa</w:t>
            </w:r>
            <w:r>
              <w:rPr>
                <w:i/>
                <w:spacing w:val="-4"/>
              </w:rPr>
              <w:t> </w:t>
            </w:r>
            <w:r>
              <w:rPr>
                <w:i/>
              </w:rPr>
              <w:t>de</w:t>
            </w:r>
            <w:r>
              <w:rPr>
                <w:i/>
                <w:spacing w:val="-4"/>
              </w:rPr>
              <w:t> </w:t>
            </w:r>
            <w:r>
              <w:rPr>
                <w:i/>
              </w:rPr>
              <w:t>Protección</w:t>
            </w:r>
            <w:r>
              <w:rPr>
                <w:i/>
                <w:spacing w:val="-2"/>
              </w:rPr>
              <w:t> </w:t>
            </w:r>
            <w:r>
              <w:rPr>
                <w:i/>
              </w:rPr>
              <w:t>y</w:t>
            </w:r>
            <w:r>
              <w:rPr>
                <w:i/>
                <w:spacing w:val="-4"/>
              </w:rPr>
              <w:t> </w:t>
            </w:r>
            <w:r>
              <w:rPr>
                <w:i/>
              </w:rPr>
              <w:t>Promoción</w:t>
            </w:r>
            <w:r>
              <w:rPr>
                <w:i/>
                <w:spacing w:val="-3"/>
              </w:rPr>
              <w:t> </w:t>
            </w:r>
            <w:r>
              <w:rPr>
                <w:i/>
                <w:spacing w:val="-2"/>
              </w:rPr>
              <w:t>Familiar</w:t>
            </w:r>
            <w:r>
              <w:rPr>
                <w:i/>
              </w:rPr>
              <w:tab/>
            </w:r>
            <w:r>
              <w:rPr>
                <w:i/>
                <w:spacing w:val="-5"/>
              </w:rPr>
              <w:t>11</w:t>
            </w:r>
          </w:hyperlink>
        </w:p>
        <w:p>
          <w:pPr>
            <w:pStyle w:val="TOC2"/>
            <w:tabs>
              <w:tab w:pos="9680" w:val="left" w:leader="dot"/>
            </w:tabs>
            <w:spacing w:line="253" w:lineRule="exact"/>
          </w:pPr>
          <w:hyperlink w:history="true" w:anchor="_bookmark4">
            <w:r>
              <w:rPr/>
              <w:t>Protección</w:t>
            </w:r>
            <w:r>
              <w:rPr>
                <w:spacing w:val="-5"/>
              </w:rPr>
              <w:t> </w:t>
            </w:r>
            <w:r>
              <w:rPr>
                <w:spacing w:val="-2"/>
              </w:rPr>
              <w:t>Social</w:t>
            </w:r>
            <w:r>
              <w:rPr/>
              <w:tab/>
            </w:r>
            <w:r>
              <w:rPr>
                <w:spacing w:val="-5"/>
              </w:rPr>
              <w:t>13</w:t>
            </w:r>
          </w:hyperlink>
        </w:p>
        <w:p>
          <w:pPr>
            <w:pStyle w:val="TOC3"/>
            <w:numPr>
              <w:ilvl w:val="2"/>
              <w:numId w:val="2"/>
            </w:numPr>
            <w:tabs>
              <w:tab w:pos="1667" w:val="left" w:leader="none"/>
              <w:tab w:pos="1689" w:val="left" w:leader="none"/>
              <w:tab w:pos="9702" w:val="left" w:leader="dot"/>
            </w:tabs>
            <w:spacing w:line="240" w:lineRule="auto" w:before="0" w:after="0"/>
            <w:ind w:left="1689" w:right="1042" w:hanging="701"/>
            <w:jc w:val="left"/>
          </w:pPr>
          <w:hyperlink w:history="true" w:anchor="_bookmark5">
            <w:r>
              <w:rPr/>
              <w:t>Atención Integral (Actividad: Otorgamiento de los beneficios de la oferta institucional a</w:t>
            </w:r>
          </w:hyperlink>
          <w:r>
            <w:rPr/>
            <w:t> </w:t>
          </w:r>
          <w:hyperlink w:history="true" w:anchor="_bookmark5">
            <w:r>
              <w:rPr/>
              <w:t>personas y familias en el marco del modelo de atención Integral.) "</w:t>
            </w:r>
            <w:r>
              <w:rPr/>
              <w:tab/>
            </w:r>
            <w:r>
              <w:rPr>
                <w:spacing w:val="-6"/>
              </w:rPr>
              <w:t>13</w:t>
            </w:r>
          </w:hyperlink>
        </w:p>
        <w:p>
          <w:pPr>
            <w:pStyle w:val="TOC3"/>
            <w:numPr>
              <w:ilvl w:val="2"/>
              <w:numId w:val="2"/>
            </w:numPr>
            <w:tabs>
              <w:tab w:pos="1667" w:val="left" w:leader="none"/>
              <w:tab w:pos="1689" w:val="left" w:leader="none"/>
              <w:tab w:pos="9702" w:val="left" w:leader="dot"/>
            </w:tabs>
            <w:spacing w:line="240" w:lineRule="auto" w:before="1" w:after="0"/>
            <w:ind w:left="1689" w:right="1042" w:hanging="701"/>
            <w:jc w:val="left"/>
          </w:pPr>
          <w:hyperlink w:history="true" w:anchor="_bookmark6">
            <w:r>
              <w:rPr/>
              <w:t>Atención a familias (Actividad: Otorgamiento del beneficio "Atención a Familias" a familias y</w:t>
            </w:r>
          </w:hyperlink>
          <w:r>
            <w:rPr/>
            <w:t> </w:t>
          </w:r>
          <w:hyperlink w:history="true" w:anchor="_bookmark6">
            <w:r>
              <w:rPr/>
              <w:t>personas para la atención de sus necesidades básicas)</w:t>
            </w:r>
            <w:r>
              <w:rPr/>
              <w:tab/>
            </w:r>
            <w:r>
              <w:rPr>
                <w:spacing w:val="-6"/>
              </w:rPr>
              <w:t>13</w:t>
            </w:r>
          </w:hyperlink>
        </w:p>
        <w:p>
          <w:pPr>
            <w:pStyle w:val="TOC3"/>
            <w:numPr>
              <w:ilvl w:val="2"/>
              <w:numId w:val="2"/>
            </w:numPr>
            <w:tabs>
              <w:tab w:pos="1667" w:val="left" w:leader="none"/>
              <w:tab w:pos="1689" w:val="left" w:leader="none"/>
              <w:tab w:pos="9702" w:val="left" w:leader="dot"/>
            </w:tabs>
            <w:spacing w:line="240" w:lineRule="auto" w:before="1" w:after="0"/>
            <w:ind w:left="1689" w:right="1042" w:hanging="701"/>
            <w:jc w:val="left"/>
          </w:pPr>
          <w:hyperlink w:history="true" w:anchor="_bookmark7">
            <w:r>
              <w:rPr/>
              <w:t>Asignación Familiar H (Actividad: Otorgamiento del beneficio a personas trabajadoras con</w:t>
            </w:r>
          </w:hyperlink>
          <w:r>
            <w:rPr/>
            <w:t> </w:t>
          </w:r>
          <w:hyperlink w:history="true" w:anchor="_bookmark7">
            <w:r>
              <w:rPr/>
              <w:t>bajos</w:t>
            </w:r>
            <w:r>
              <w:rPr>
                <w:spacing w:val="-7"/>
              </w:rPr>
              <w:t> </w:t>
            </w:r>
            <w:r>
              <w:rPr/>
              <w:t>ingresos</w:t>
            </w:r>
            <w:r>
              <w:rPr>
                <w:spacing w:val="-6"/>
              </w:rPr>
              <w:t> </w:t>
            </w:r>
            <w:r>
              <w:rPr/>
              <w:t>que</w:t>
            </w:r>
            <w:r>
              <w:rPr>
                <w:spacing w:val="-7"/>
              </w:rPr>
              <w:t> </w:t>
            </w:r>
            <w:r>
              <w:rPr/>
              <w:t>tengan</w:t>
            </w:r>
            <w:r>
              <w:rPr>
                <w:spacing w:val="-5"/>
              </w:rPr>
              <w:t> </w:t>
            </w:r>
            <w:r>
              <w:rPr/>
              <w:t>a</w:t>
            </w:r>
            <w:r>
              <w:rPr>
                <w:spacing w:val="-7"/>
              </w:rPr>
              <w:t> </w:t>
            </w:r>
            <w:r>
              <w:rPr/>
              <w:t>su</w:t>
            </w:r>
            <w:r>
              <w:rPr>
                <w:spacing w:val="-7"/>
              </w:rPr>
              <w:t> </w:t>
            </w:r>
            <w:r>
              <w:rPr/>
              <w:t>cargo</w:t>
            </w:r>
            <w:r>
              <w:rPr>
                <w:spacing w:val="-5"/>
              </w:rPr>
              <w:t> </w:t>
            </w:r>
            <w:r>
              <w:rPr/>
              <w:t>personas</w:t>
            </w:r>
            <w:r>
              <w:rPr>
                <w:spacing w:val="-6"/>
              </w:rPr>
              <w:t> </w:t>
            </w:r>
            <w:r>
              <w:rPr/>
              <w:t>con</w:t>
            </w:r>
            <w:r>
              <w:rPr>
                <w:spacing w:val="-7"/>
              </w:rPr>
              <w:t> </w:t>
            </w:r>
            <w:r>
              <w:rPr/>
              <w:t>discapacidad</w:t>
            </w:r>
            <w:r>
              <w:rPr>
                <w:spacing w:val="-7"/>
              </w:rPr>
              <w:t> </w:t>
            </w:r>
            <w:r>
              <w:rPr>
                <w:spacing w:val="-2"/>
              </w:rPr>
              <w:t>permanente.)</w:t>
            </w:r>
            <w:r>
              <w:rPr/>
              <w:tab/>
            </w:r>
            <w:r>
              <w:rPr>
                <w:spacing w:val="-5"/>
              </w:rPr>
              <w:t>14</w:t>
            </w:r>
          </w:hyperlink>
        </w:p>
        <w:p>
          <w:pPr>
            <w:pStyle w:val="TOC3"/>
            <w:numPr>
              <w:ilvl w:val="2"/>
              <w:numId w:val="2"/>
            </w:numPr>
            <w:tabs>
              <w:tab w:pos="1667" w:val="left" w:leader="none"/>
              <w:tab w:pos="1689" w:val="left" w:leader="none"/>
              <w:tab w:pos="9702" w:val="left" w:leader="dot"/>
            </w:tabs>
            <w:spacing w:line="240" w:lineRule="auto" w:before="0" w:after="0"/>
            <w:ind w:left="1689" w:right="1042" w:hanging="701"/>
            <w:jc w:val="left"/>
          </w:pPr>
          <w:hyperlink w:history="true" w:anchor="_bookmark8">
            <w:r>
              <w:rPr/>
              <w:t>Prestación Alimentaria K (Otorgamiento del beneficio a personas jóvenes de 18 a 25 años</w:t>
            </w:r>
          </w:hyperlink>
          <w:r>
            <w:rPr/>
            <w:t> </w:t>
          </w:r>
          <w:hyperlink w:history="true" w:anchor="_bookmark8">
            <w:r>
              <w:rPr/>
              <w:t>que egresan del Sistema Nacional de Protección Especial del PANI, así como con</w:t>
            </w:r>
          </w:hyperlink>
          <w:r>
            <w:rPr/>
            <w:t> </w:t>
          </w:r>
          <w:hyperlink w:history="true" w:anchor="_bookmark8">
            <w:r>
              <w:rPr/>
              <w:t>discapacidad permanente entre los 18 y los 25 años.)</w:t>
            </w:r>
            <w:r>
              <w:rPr/>
              <w:tab/>
            </w:r>
            <w:r>
              <w:rPr>
                <w:spacing w:val="-6"/>
              </w:rPr>
              <w:t>14</w:t>
            </w:r>
          </w:hyperlink>
        </w:p>
        <w:p>
          <w:pPr>
            <w:pStyle w:val="TOC3"/>
            <w:numPr>
              <w:ilvl w:val="2"/>
              <w:numId w:val="2"/>
            </w:numPr>
            <w:tabs>
              <w:tab w:pos="1667" w:val="left" w:leader="none"/>
              <w:tab w:pos="1689" w:val="left" w:leader="none"/>
            </w:tabs>
            <w:spacing w:line="240" w:lineRule="auto" w:before="0" w:after="0"/>
            <w:ind w:left="1689" w:right="1202" w:hanging="701"/>
            <w:jc w:val="left"/>
          </w:pPr>
          <w:hyperlink w:history="true" w:anchor="_bookmark9">
            <w:r>
              <w:rPr/>
              <w:t>Cuidado</w:t>
            </w:r>
            <w:r>
              <w:rPr>
                <w:spacing w:val="-2"/>
              </w:rPr>
              <w:t> </w:t>
            </w:r>
            <w:r>
              <w:rPr/>
              <w:t>y</w:t>
            </w:r>
            <w:r>
              <w:rPr>
                <w:spacing w:val="-3"/>
              </w:rPr>
              <w:t> </w:t>
            </w:r>
            <w:r>
              <w:rPr/>
              <w:t>Desarrollo</w:t>
            </w:r>
            <w:r>
              <w:rPr>
                <w:spacing w:val="-2"/>
              </w:rPr>
              <w:t> </w:t>
            </w:r>
            <w:r>
              <w:rPr/>
              <w:t>Infantil</w:t>
            </w:r>
            <w:r>
              <w:rPr>
                <w:spacing w:val="-5"/>
              </w:rPr>
              <w:t> </w:t>
            </w:r>
            <w:r>
              <w:rPr/>
              <w:t>(Actividad:</w:t>
            </w:r>
            <w:r>
              <w:rPr>
                <w:spacing w:val="-4"/>
              </w:rPr>
              <w:t> </w:t>
            </w:r>
            <w:r>
              <w:rPr/>
              <w:t>Otorgamiento</w:t>
            </w:r>
            <w:r>
              <w:rPr>
                <w:spacing w:val="-3"/>
              </w:rPr>
              <w:t> </w:t>
            </w:r>
            <w:r>
              <w:rPr/>
              <w:t>del</w:t>
            </w:r>
            <w:r>
              <w:rPr>
                <w:spacing w:val="-3"/>
              </w:rPr>
              <w:t> </w:t>
            </w:r>
            <w:r>
              <w:rPr/>
              <w:t>beneficio</w:t>
            </w:r>
            <w:r>
              <w:rPr>
                <w:spacing w:val="-4"/>
              </w:rPr>
              <w:t> </w:t>
            </w:r>
            <w:r>
              <w:rPr/>
              <w:t>para</w:t>
            </w:r>
            <w:r>
              <w:rPr>
                <w:spacing w:val="-4"/>
              </w:rPr>
              <w:t> </w:t>
            </w:r>
            <w:r>
              <w:rPr/>
              <w:t>que</w:t>
            </w:r>
            <w:r>
              <w:rPr>
                <w:spacing w:val="-3"/>
              </w:rPr>
              <w:t> </w:t>
            </w:r>
            <w:r>
              <w:rPr/>
              <w:t>los</w:t>
            </w:r>
            <w:r>
              <w:rPr>
                <w:spacing w:val="-3"/>
              </w:rPr>
              <w:t> </w:t>
            </w:r>
            <w:r>
              <w:rPr/>
              <w:t>niños</w:t>
            </w:r>
            <w:r>
              <w:rPr>
                <w:spacing w:val="-3"/>
              </w:rPr>
              <w:t> </w:t>
            </w:r>
            <w:r>
              <w:rPr/>
              <w:t>y</w:t>
            </w:r>
            <w:r>
              <w:rPr>
                <w:spacing w:val="-3"/>
              </w:rPr>
              <w:t> </w:t>
            </w:r>
            <w:r>
              <w:rPr/>
              <w:t>las</w:t>
            </w:r>
          </w:hyperlink>
          <w:r>
            <w:rPr/>
            <w:t> </w:t>
          </w:r>
          <w:hyperlink w:history="true" w:anchor="_bookmark9">
            <w:r>
              <w:rPr/>
              <w:t>niñas accedan a los servicios brindados por las alternativas de atención seleccionadas por</w:t>
            </w:r>
          </w:hyperlink>
        </w:p>
        <w:p>
          <w:pPr>
            <w:pStyle w:val="TOC5"/>
            <w:tabs>
              <w:tab w:pos="9702" w:val="left" w:leader="dot"/>
            </w:tabs>
          </w:pPr>
          <w:hyperlink w:history="true" w:anchor="_bookmark9">
            <w:r>
              <w:rPr/>
              <w:t>la</w:t>
            </w:r>
            <w:r>
              <w:rPr>
                <w:spacing w:val="-5"/>
              </w:rPr>
              <w:t> </w:t>
            </w:r>
            <w:r>
              <w:rPr>
                <w:spacing w:val="-2"/>
              </w:rPr>
              <w:t>familia.)</w:t>
            </w:r>
            <w:r>
              <w:rPr/>
              <w:tab/>
            </w:r>
            <w:r>
              <w:rPr>
                <w:spacing w:val="-5"/>
              </w:rPr>
              <w:t>15</w:t>
            </w:r>
          </w:hyperlink>
        </w:p>
        <w:p>
          <w:pPr>
            <w:pStyle w:val="TOC3"/>
            <w:numPr>
              <w:ilvl w:val="2"/>
              <w:numId w:val="2"/>
            </w:numPr>
            <w:tabs>
              <w:tab w:pos="1667" w:val="left" w:leader="none"/>
              <w:tab w:pos="1689" w:val="left" w:leader="none"/>
              <w:tab w:pos="9702" w:val="left" w:leader="dot"/>
            </w:tabs>
            <w:spacing w:line="240" w:lineRule="auto" w:before="0" w:after="0"/>
            <w:ind w:left="1689" w:right="1042" w:hanging="701"/>
            <w:jc w:val="left"/>
          </w:pPr>
          <w:hyperlink w:history="true" w:anchor="_bookmark10">
            <w:r>
              <w:rPr/>
              <w:t>Atención de situaciones de violencia (Actividad: Otorgamiento del beneficio para la</w:t>
            </w:r>
          </w:hyperlink>
          <w:r>
            <w:rPr>
              <w:spacing w:val="40"/>
            </w:rPr>
            <w:t> </w:t>
          </w:r>
          <w:hyperlink w:history="true" w:anchor="_bookmark10">
            <w:r>
              <w:rPr/>
              <w:t>protección social básica de las familias que enfrentan situaciones de violencia)</w:t>
            </w:r>
            <w:r>
              <w:rPr/>
              <w:tab/>
            </w:r>
            <w:r>
              <w:rPr>
                <w:spacing w:val="-6"/>
              </w:rPr>
              <w:t>15</w:t>
            </w:r>
          </w:hyperlink>
        </w:p>
        <w:p>
          <w:pPr>
            <w:pStyle w:val="TOC3"/>
            <w:numPr>
              <w:ilvl w:val="2"/>
              <w:numId w:val="2"/>
            </w:numPr>
            <w:tabs>
              <w:tab w:pos="1667" w:val="left" w:leader="none"/>
              <w:tab w:pos="1689" w:val="left" w:leader="none"/>
              <w:tab w:pos="9702" w:val="left" w:leader="dot"/>
            </w:tabs>
            <w:spacing w:line="240" w:lineRule="auto" w:before="1" w:after="0"/>
            <w:ind w:left="1689" w:right="1042" w:hanging="701"/>
            <w:jc w:val="left"/>
          </w:pPr>
          <w:hyperlink w:history="true" w:anchor="_bookmark11">
            <w:r>
              <w:rPr/>
              <w:t>Veda (Actividad: Otorgamiento del beneficio para la satisfacción de necesidades básicas a</w:t>
            </w:r>
          </w:hyperlink>
          <w:r>
            <w:rPr/>
            <w:t> </w:t>
          </w:r>
          <w:hyperlink w:history="true" w:anchor="_bookmark11">
            <w:r>
              <w:rPr/>
              <w:t>las personas pescadoras y sus ayudantes afectadas por la veda pesquera)</w:t>
            </w:r>
            <w:r>
              <w:rPr/>
              <w:tab/>
            </w:r>
            <w:r>
              <w:rPr>
                <w:spacing w:val="-6"/>
              </w:rPr>
              <w:t>16</w:t>
            </w:r>
          </w:hyperlink>
        </w:p>
        <w:p>
          <w:pPr>
            <w:pStyle w:val="TOC3"/>
            <w:numPr>
              <w:ilvl w:val="2"/>
              <w:numId w:val="2"/>
            </w:numPr>
            <w:tabs>
              <w:tab w:pos="1667" w:val="left" w:leader="none"/>
              <w:tab w:pos="1689" w:val="left" w:leader="none"/>
            </w:tabs>
            <w:spacing w:line="240" w:lineRule="auto" w:before="1" w:after="0"/>
            <w:ind w:left="1689" w:right="1163" w:hanging="701"/>
            <w:jc w:val="left"/>
          </w:pPr>
          <w:hyperlink w:history="true" w:anchor="_bookmark12">
            <w:r>
              <w:rPr/>
              <w:t>Emergencias</w:t>
            </w:r>
            <w:r>
              <w:rPr>
                <w:spacing w:val="-4"/>
              </w:rPr>
              <w:t> </w:t>
            </w:r>
            <w:r>
              <w:rPr/>
              <w:t>(Actividad:</w:t>
            </w:r>
            <w:r>
              <w:rPr>
                <w:spacing w:val="-2"/>
              </w:rPr>
              <w:t> </w:t>
            </w:r>
            <w:r>
              <w:rPr/>
              <w:t>Otorgamiento</w:t>
            </w:r>
            <w:r>
              <w:rPr>
                <w:spacing w:val="-5"/>
              </w:rPr>
              <w:t> </w:t>
            </w:r>
            <w:r>
              <w:rPr/>
              <w:t>del</w:t>
            </w:r>
            <w:r>
              <w:rPr>
                <w:spacing w:val="-4"/>
              </w:rPr>
              <w:t> </w:t>
            </w:r>
            <w:r>
              <w:rPr/>
              <w:t>beneficio</w:t>
            </w:r>
            <w:r>
              <w:rPr>
                <w:spacing w:val="-3"/>
              </w:rPr>
              <w:t> </w:t>
            </w:r>
            <w:r>
              <w:rPr/>
              <w:t>a</w:t>
            </w:r>
            <w:r>
              <w:rPr>
                <w:spacing w:val="-5"/>
              </w:rPr>
              <w:t> </w:t>
            </w:r>
            <w:r>
              <w:rPr/>
              <w:t>las</w:t>
            </w:r>
            <w:r>
              <w:rPr>
                <w:spacing w:val="-4"/>
              </w:rPr>
              <w:t> </w:t>
            </w:r>
            <w:r>
              <w:rPr/>
              <w:t>familias</w:t>
            </w:r>
            <w:r>
              <w:rPr>
                <w:spacing w:val="-4"/>
              </w:rPr>
              <w:t> </w:t>
            </w:r>
            <w:r>
              <w:rPr/>
              <w:t>y</w:t>
            </w:r>
            <w:r>
              <w:rPr>
                <w:spacing w:val="-4"/>
              </w:rPr>
              <w:t> </w:t>
            </w:r>
            <w:r>
              <w:rPr/>
              <w:t>personas</w:t>
            </w:r>
            <w:r>
              <w:rPr>
                <w:spacing w:val="-4"/>
              </w:rPr>
              <w:t> </w:t>
            </w:r>
            <w:r>
              <w:rPr/>
              <w:t>que</w:t>
            </w:r>
            <w:r>
              <w:rPr>
                <w:spacing w:val="-3"/>
              </w:rPr>
              <w:t> </w:t>
            </w:r>
            <w:r>
              <w:rPr/>
              <w:t>enfrentan</w:t>
            </w:r>
          </w:hyperlink>
          <w:r>
            <w:rPr/>
            <w:t> </w:t>
          </w:r>
          <w:hyperlink w:history="true" w:anchor="_bookmark12">
            <w:r>
              <w:rPr/>
              <w:t>situaciones de emergencia para satisfacer necesidades básicas inmediatas generadas por</w:t>
            </w:r>
          </w:hyperlink>
        </w:p>
        <w:p>
          <w:pPr>
            <w:pStyle w:val="TOC5"/>
            <w:tabs>
              <w:tab w:pos="9702" w:val="left" w:leader="dot"/>
            </w:tabs>
          </w:pPr>
          <w:hyperlink w:history="true" w:anchor="_bookmark12">
            <w:r>
              <w:rPr/>
              <w:t>la</w:t>
            </w:r>
            <w:r>
              <w:rPr>
                <w:spacing w:val="-5"/>
              </w:rPr>
              <w:t> </w:t>
            </w:r>
            <w:r>
              <w:rPr>
                <w:spacing w:val="-2"/>
              </w:rPr>
              <w:t>emergencia.)</w:t>
            </w:r>
            <w:r>
              <w:rPr/>
              <w:tab/>
            </w:r>
            <w:r>
              <w:rPr>
                <w:spacing w:val="-5"/>
              </w:rPr>
              <w:t>16</w:t>
            </w:r>
          </w:hyperlink>
        </w:p>
        <w:p>
          <w:pPr>
            <w:pStyle w:val="TOC3"/>
            <w:numPr>
              <w:ilvl w:val="2"/>
              <w:numId w:val="2"/>
            </w:numPr>
            <w:tabs>
              <w:tab w:pos="1667" w:val="left" w:leader="none"/>
              <w:tab w:pos="1689" w:val="left" w:leader="none"/>
              <w:tab w:pos="9702" w:val="left" w:leader="dot"/>
            </w:tabs>
            <w:spacing w:line="240" w:lineRule="auto" w:before="0" w:after="0"/>
            <w:ind w:left="1689" w:right="1042" w:hanging="701"/>
            <w:jc w:val="left"/>
          </w:pPr>
          <w:hyperlink w:history="true" w:anchor="_bookmark13">
            <w:r>
              <w:rPr/>
              <w:t>Mejoramiento de Vivienda (Actividad: Otorgamiento del beneficio a familias para el</w:t>
            </w:r>
          </w:hyperlink>
          <w:r>
            <w:rPr/>
            <w:t> </w:t>
          </w:r>
          <w:hyperlink w:history="true" w:anchor="_bookmark13">
            <w:r>
              <w:rPr/>
              <w:t>mejoramiento</w:t>
            </w:r>
            <w:r>
              <w:rPr>
                <w:spacing w:val="-1"/>
              </w:rPr>
              <w:t> </w:t>
            </w:r>
            <w:r>
              <w:rPr/>
              <w:t>de las condiciones habitacionales y de</w:t>
            </w:r>
            <w:r>
              <w:rPr>
                <w:spacing w:val="-1"/>
              </w:rPr>
              <w:t> </w:t>
            </w:r>
            <w:r>
              <w:rPr/>
              <w:t>accesibilidad, así como la construcción</w:t>
            </w:r>
          </w:hyperlink>
          <w:r>
            <w:rPr/>
            <w:t> </w:t>
          </w:r>
          <w:hyperlink w:history="true" w:anchor="_bookmark13">
            <w:r>
              <w:rPr/>
              <w:t>de</w:t>
            </w:r>
            <w:r>
              <w:rPr>
                <w:spacing w:val="-9"/>
              </w:rPr>
              <w:t> </w:t>
            </w:r>
            <w:r>
              <w:rPr/>
              <w:t>viviendas</w:t>
            </w:r>
            <w:r>
              <w:rPr>
                <w:spacing w:val="-7"/>
              </w:rPr>
              <w:t> </w:t>
            </w:r>
            <w:r>
              <w:rPr/>
              <w:t>en</w:t>
            </w:r>
            <w:r>
              <w:rPr>
                <w:spacing w:val="-9"/>
              </w:rPr>
              <w:t> </w:t>
            </w:r>
            <w:r>
              <w:rPr/>
              <w:t>territorios</w:t>
            </w:r>
            <w:r>
              <w:rPr>
                <w:spacing w:val="-7"/>
              </w:rPr>
              <w:t> </w:t>
            </w:r>
            <w:r>
              <w:rPr/>
              <w:t>indígenas</w:t>
            </w:r>
            <w:r>
              <w:rPr>
                <w:spacing w:val="-7"/>
              </w:rPr>
              <w:t> </w:t>
            </w:r>
            <w:r>
              <w:rPr/>
              <w:t>respetando</w:t>
            </w:r>
            <w:r>
              <w:rPr>
                <w:spacing w:val="-9"/>
              </w:rPr>
              <w:t> </w:t>
            </w:r>
            <w:r>
              <w:rPr/>
              <w:t>su</w:t>
            </w:r>
            <w:r>
              <w:rPr>
                <w:spacing w:val="-8"/>
              </w:rPr>
              <w:t> </w:t>
            </w:r>
            <w:r>
              <w:rPr>
                <w:spacing w:val="-2"/>
              </w:rPr>
              <w:t>cosmovisión.)</w:t>
            </w:r>
            <w:r>
              <w:rPr/>
              <w:tab/>
            </w:r>
            <w:r>
              <w:rPr>
                <w:spacing w:val="-5"/>
              </w:rPr>
              <w:t>17</w:t>
            </w:r>
          </w:hyperlink>
        </w:p>
        <w:p>
          <w:pPr>
            <w:pStyle w:val="TOC4"/>
            <w:tabs>
              <w:tab w:pos="9733" w:val="left" w:leader="dot"/>
            </w:tabs>
          </w:pPr>
          <w:hyperlink w:history="true" w:anchor="_bookmark14">
            <w:r>
              <w:rPr/>
              <w:t>Beneficio orientado al mejoramiento de las condiciones habitacionales y de accesibilidad de los hogares o familias con</w:t>
            </w:r>
          </w:hyperlink>
          <w:r>
            <w:rPr/>
            <w:t> </w:t>
          </w:r>
          <w:hyperlink w:history="true" w:anchor="_bookmark14">
            <w:r>
              <w:rPr/>
              <w:t>vivienda propia, debidamente registrada, adjudicada por instituciones públicas y construcción de viviendas indígenas.</w:t>
            </w:r>
          </w:hyperlink>
          <w:r>
            <w:rPr/>
            <w:t> </w:t>
          </w:r>
          <w:hyperlink w:history="true" w:anchor="_bookmark14">
            <w:r>
              <w:rPr/>
              <w:t>Cubre el costo de los materiales, la mano de obra y acarreo, así como gastos de implementación, por medio de una</w:t>
            </w:r>
          </w:hyperlink>
          <w:r>
            <w:rPr/>
            <w:t> </w:t>
          </w:r>
          <w:hyperlink w:history="true" w:anchor="_bookmark14">
            <w:r>
              <w:rPr/>
              <w:t>transferencia</w:t>
            </w:r>
            <w:r>
              <w:rPr>
                <w:spacing w:val="-9"/>
              </w:rPr>
              <w:t> </w:t>
            </w:r>
            <w:r>
              <w:rPr>
                <w:spacing w:val="-2"/>
              </w:rPr>
              <w:t>monetaria.</w:t>
            </w:r>
            <w:r>
              <w:rPr/>
              <w:tab/>
            </w:r>
            <w:r>
              <w:rPr>
                <w:spacing w:val="-5"/>
              </w:rPr>
              <w:t>17</w:t>
            </w:r>
          </w:hyperlink>
        </w:p>
        <w:p>
          <w:pPr>
            <w:pStyle w:val="TOC3"/>
            <w:numPr>
              <w:ilvl w:val="2"/>
              <w:numId w:val="2"/>
            </w:numPr>
            <w:tabs>
              <w:tab w:pos="1663" w:val="left" w:leader="none"/>
              <w:tab w:pos="1689" w:val="left" w:leader="none"/>
              <w:tab w:pos="9702" w:val="left" w:leader="dot"/>
            </w:tabs>
            <w:spacing w:line="240" w:lineRule="auto" w:before="0" w:after="0"/>
            <w:ind w:left="1689" w:right="1042" w:hanging="701"/>
            <w:jc w:val="left"/>
          </w:pPr>
          <w:hyperlink w:history="true" w:anchor="_bookmark15">
            <w:r>
              <w:rPr/>
              <w:t>Mejoramiento de Vivienda para Emergencias (Actividad: Otorgamiento del beneficio a</w:t>
            </w:r>
          </w:hyperlink>
          <w:r>
            <w:rPr/>
            <w:t> </w:t>
          </w:r>
          <w:hyperlink w:history="true" w:anchor="_bookmark15">
            <w:r>
              <w:rPr/>
              <w:t>familias para el mejoramiento</w:t>
            </w:r>
            <w:r>
              <w:rPr>
                <w:spacing w:val="-2"/>
              </w:rPr>
              <w:t> </w:t>
            </w:r>
            <w:r>
              <w:rPr/>
              <w:t>de las condiciones habitacionales y de</w:t>
            </w:r>
            <w:r>
              <w:rPr>
                <w:spacing w:val="-1"/>
              </w:rPr>
              <w:t> </w:t>
            </w:r>
            <w:r>
              <w:rPr/>
              <w:t>accesibilidad,</w:t>
            </w:r>
            <w:r>
              <w:rPr>
                <w:spacing w:val="-1"/>
              </w:rPr>
              <w:t> </w:t>
            </w:r>
            <w:r>
              <w:rPr/>
              <w:t>así</w:t>
            </w:r>
            <w:r>
              <w:rPr>
                <w:spacing w:val="-1"/>
              </w:rPr>
              <w:t> </w:t>
            </w:r>
            <w:r>
              <w:rPr/>
              <w:t>como</w:t>
            </w:r>
          </w:hyperlink>
          <w:r>
            <w:rPr/>
            <w:t> </w:t>
          </w:r>
          <w:hyperlink w:history="true" w:anchor="_bookmark15">
            <w:r>
              <w:rPr/>
              <w:t>la construcción de viviendas en territorios indígenas respetando su cosmovisión de aquellos</w:t>
            </w:r>
          </w:hyperlink>
          <w:r>
            <w:rPr/>
            <w:t> </w:t>
          </w:r>
          <w:hyperlink w:history="true" w:anchor="_bookmark15">
            <w:r>
              <w:rPr/>
              <w:t>casos que fueron afectados por una emergencia o un fenómeno antrópico)</w:t>
            </w:r>
            <w:r>
              <w:rPr/>
              <w:tab/>
            </w:r>
            <w:r>
              <w:rPr>
                <w:spacing w:val="-6"/>
              </w:rPr>
              <w:t>17</w:t>
            </w:r>
          </w:hyperlink>
        </w:p>
        <w:p>
          <w:pPr>
            <w:pStyle w:val="TOC3"/>
            <w:numPr>
              <w:ilvl w:val="2"/>
              <w:numId w:val="2"/>
            </w:numPr>
            <w:tabs>
              <w:tab w:pos="1665" w:val="left" w:leader="none"/>
              <w:tab w:pos="1689" w:val="left" w:leader="none"/>
              <w:tab w:pos="9702" w:val="left" w:leader="dot"/>
            </w:tabs>
            <w:spacing w:line="240" w:lineRule="auto" w:before="0" w:after="0"/>
            <w:ind w:left="1689" w:right="1042" w:hanging="701"/>
            <w:jc w:val="left"/>
          </w:pPr>
          <w:hyperlink w:history="true" w:anchor="_bookmark16">
            <w:r>
              <w:rPr/>
              <w:t>Infraestructura Comunal</w:t>
            </w:r>
            <w:r>
              <w:rPr>
                <w:spacing w:val="40"/>
              </w:rPr>
              <w:t> </w:t>
            </w:r>
            <w:r>
              <w:rPr/>
              <w:t>y Productiva (Actividad: Otorgamiento del beneficio de</w:t>
            </w:r>
          </w:hyperlink>
          <w:r>
            <w:rPr/>
            <w:t> </w:t>
          </w:r>
          <w:hyperlink w:history="true" w:anchor="_bookmark16">
            <w:r>
              <w:rPr/>
              <w:t>Infraestructura Comunal y Productiva a sujetos públicos o privados</w:t>
            </w:r>
            <w:r>
              <w:rPr>
                <w:spacing w:val="40"/>
              </w:rPr>
              <w:t> </w:t>
            </w:r>
            <w:r>
              <w:rPr/>
              <w:t>para el desarrollo y</w:t>
            </w:r>
          </w:hyperlink>
          <w:r>
            <w:rPr/>
            <w:t> </w:t>
          </w:r>
          <w:hyperlink w:history="true" w:anchor="_bookmark16">
            <w:r>
              <w:rPr/>
              <w:t>fortalecimiento de espacios básicos comunitarios, así como de emprendimientos</w:t>
            </w:r>
          </w:hyperlink>
          <w:r>
            <w:rPr/>
            <w:t> </w:t>
          </w:r>
          <w:hyperlink w:history="true" w:anchor="_bookmark16">
            <w:r>
              <w:rPr>
                <w:spacing w:val="-2"/>
              </w:rPr>
              <w:t>productivos.)</w:t>
            </w:r>
            <w:r>
              <w:rPr/>
              <w:tab/>
            </w:r>
            <w:r>
              <w:rPr>
                <w:spacing w:val="-5"/>
              </w:rPr>
              <w:t>17</w:t>
            </w:r>
          </w:hyperlink>
        </w:p>
        <w:p>
          <w:pPr>
            <w:pStyle w:val="TOC3"/>
            <w:numPr>
              <w:ilvl w:val="2"/>
              <w:numId w:val="2"/>
            </w:numPr>
            <w:tabs>
              <w:tab w:pos="1665" w:val="left" w:leader="none"/>
              <w:tab w:pos="1689" w:val="left" w:leader="none"/>
              <w:tab w:pos="9702" w:val="left" w:leader="dot"/>
            </w:tabs>
            <w:spacing w:line="240" w:lineRule="auto" w:before="0" w:after="0"/>
            <w:ind w:left="1689" w:right="1042" w:hanging="701"/>
            <w:jc w:val="left"/>
          </w:pPr>
          <w:hyperlink w:history="true" w:anchor="_bookmark17">
            <w:r>
              <w:rPr/>
              <w:t>Costo de atención (Actividad: Otorgamiento del beneficio de Costo de Atención a</w:t>
            </w:r>
          </w:hyperlink>
          <w:r>
            <w:rPr/>
            <w:t> </w:t>
          </w:r>
          <w:hyperlink w:history="true" w:anchor="_bookmark17">
            <w:r>
              <w:rPr/>
              <w:t>Organizaciones de Bienestar Social)</w:t>
            </w:r>
            <w:r>
              <w:rPr/>
              <w:tab/>
            </w:r>
            <w:r>
              <w:rPr>
                <w:spacing w:val="-6"/>
              </w:rPr>
              <w:t>18</w:t>
            </w:r>
          </w:hyperlink>
        </w:p>
        <w:p>
          <w:pPr>
            <w:pStyle w:val="TOC3"/>
            <w:numPr>
              <w:ilvl w:val="2"/>
              <w:numId w:val="2"/>
            </w:numPr>
            <w:tabs>
              <w:tab w:pos="1665" w:val="left" w:leader="none"/>
              <w:tab w:pos="1689" w:val="left" w:leader="none"/>
              <w:tab w:pos="9702" w:val="left" w:leader="dot"/>
            </w:tabs>
            <w:spacing w:line="240" w:lineRule="auto" w:before="0" w:after="0"/>
            <w:ind w:left="1689" w:right="1042" w:hanging="701"/>
            <w:jc w:val="left"/>
          </w:pPr>
          <w:hyperlink w:history="true" w:anchor="_bookmark18">
            <w:r>
              <w:rPr/>
              <w:t>Equipamiento Básico (Otorgamiento del beneficio de Equipamiento Básico a Organizaciones</w:t>
            </w:r>
          </w:hyperlink>
          <w:r>
            <w:rPr/>
            <w:t> </w:t>
          </w:r>
          <w:hyperlink w:history="true" w:anchor="_bookmark18">
            <w:r>
              <w:rPr/>
              <w:t>de Bienestar Social)</w:t>
            </w:r>
            <w:r>
              <w:rPr/>
              <w:tab/>
            </w:r>
            <w:r>
              <w:rPr>
                <w:spacing w:val="-6"/>
              </w:rPr>
              <w:t>18</w:t>
            </w:r>
          </w:hyperlink>
        </w:p>
        <w:p>
          <w:pPr>
            <w:pStyle w:val="TOC3"/>
            <w:numPr>
              <w:ilvl w:val="2"/>
              <w:numId w:val="2"/>
            </w:numPr>
            <w:tabs>
              <w:tab w:pos="1665" w:val="left" w:leader="none"/>
              <w:tab w:pos="1689" w:val="left" w:leader="none"/>
              <w:tab w:pos="9702" w:val="left" w:leader="dot"/>
            </w:tabs>
            <w:spacing w:line="240" w:lineRule="auto" w:before="1" w:after="20"/>
            <w:ind w:left="1689" w:right="1042" w:hanging="701"/>
            <w:jc w:val="left"/>
          </w:pPr>
          <w:hyperlink w:history="true" w:anchor="_bookmark19">
            <w:r>
              <w:rPr/>
              <w:t>Actividad: Atención multicanal a la población usuaria, mediante una plataforma virtual,</w:t>
            </w:r>
          </w:hyperlink>
          <w:r>
            <w:rPr/>
            <w:t> </w:t>
          </w:r>
          <w:hyperlink w:history="true" w:anchor="_bookmark19">
            <w:r>
              <w:rPr/>
              <w:t>centralizada, remota, telefónica y gratuita para que se mejore y haga más oportuna la</w:t>
            </w:r>
          </w:hyperlink>
          <w:r>
            <w:rPr/>
            <w:t> </w:t>
          </w:r>
          <w:hyperlink w:history="true" w:anchor="_bookmark19">
            <w:r>
              <w:rPr/>
              <w:t>atención de a la ciudadanía , mediante la reducción de filas y tiempos de espera en la</w:t>
            </w:r>
          </w:hyperlink>
          <w:r>
            <w:rPr/>
            <w:t> </w:t>
          </w:r>
          <w:hyperlink w:history="true" w:anchor="_bookmark19">
            <w:r>
              <w:rPr>
                <w:spacing w:val="-2"/>
              </w:rPr>
              <w:t>atención</w:t>
            </w:r>
            <w:r>
              <w:rPr/>
              <w:tab/>
            </w:r>
            <w:r>
              <w:rPr>
                <w:spacing w:val="-5"/>
              </w:rPr>
              <w:t>18</w:t>
            </w:r>
          </w:hyperlink>
        </w:p>
        <w:p>
          <w:pPr>
            <w:pStyle w:val="TOC3"/>
            <w:numPr>
              <w:ilvl w:val="2"/>
              <w:numId w:val="2"/>
            </w:numPr>
            <w:tabs>
              <w:tab w:pos="1665" w:val="left" w:leader="none"/>
              <w:tab w:pos="1689" w:val="left" w:leader="none"/>
              <w:tab w:pos="9702" w:val="left" w:leader="dot"/>
            </w:tabs>
            <w:spacing w:line="240" w:lineRule="auto" w:before="85" w:after="0"/>
            <w:ind w:left="1689" w:right="1042" w:hanging="701"/>
            <w:jc w:val="left"/>
          </w:pPr>
          <w:hyperlink w:history="true" w:anchor="_bookmark20">
            <w:r>
              <w:rPr/>
              <w:t>Actividad:</w:t>
            </w:r>
            <w:r>
              <w:rPr>
                <w:spacing w:val="-4"/>
              </w:rPr>
              <w:t> </w:t>
            </w:r>
            <w:r>
              <w:rPr/>
              <w:t>Financiar</w:t>
            </w:r>
            <w:r>
              <w:rPr>
                <w:spacing w:val="-1"/>
              </w:rPr>
              <w:t> </w:t>
            </w:r>
            <w:r>
              <w:rPr/>
              <w:t>las</w:t>
            </w:r>
            <w:r>
              <w:rPr>
                <w:spacing w:val="-1"/>
              </w:rPr>
              <w:t> </w:t>
            </w:r>
            <w:r>
              <w:rPr/>
              <w:t>llamadas</w:t>
            </w:r>
            <w:r>
              <w:rPr>
                <w:spacing w:val="-3"/>
              </w:rPr>
              <w:t> </w:t>
            </w:r>
            <w:r>
              <w:rPr/>
              <w:t>telefónicas</w:t>
            </w:r>
            <w:r>
              <w:rPr>
                <w:spacing w:val="-3"/>
              </w:rPr>
              <w:t> </w:t>
            </w:r>
            <w:r>
              <w:rPr/>
              <w:t>que</w:t>
            </w:r>
            <w:r>
              <w:rPr>
                <w:spacing w:val="-4"/>
              </w:rPr>
              <w:t> </w:t>
            </w:r>
            <w:r>
              <w:rPr/>
              <w:t>realizan</w:t>
            </w:r>
            <w:r>
              <w:rPr>
                <w:spacing w:val="-4"/>
              </w:rPr>
              <w:t> </w:t>
            </w:r>
            <w:r>
              <w:rPr/>
              <w:t>las</w:t>
            </w:r>
            <w:r>
              <w:rPr>
                <w:spacing w:val="-1"/>
              </w:rPr>
              <w:t> </w:t>
            </w:r>
            <w:r>
              <w:rPr/>
              <w:t>personas</w:t>
            </w:r>
            <w:r>
              <w:rPr>
                <w:spacing w:val="-1"/>
              </w:rPr>
              <w:t> </w:t>
            </w:r>
            <w:r>
              <w:rPr/>
              <w:t>usuarias</w:t>
            </w:r>
            <w:r>
              <w:rPr>
                <w:spacing w:val="-3"/>
              </w:rPr>
              <w:t> </w:t>
            </w:r>
            <w:r>
              <w:rPr/>
              <w:t>del</w:t>
            </w:r>
            <w:r>
              <w:rPr>
                <w:spacing w:val="-3"/>
              </w:rPr>
              <w:t> </w:t>
            </w:r>
            <w:r>
              <w:rPr/>
              <w:t>SACI,</w:t>
            </w:r>
            <w:r>
              <w:rPr>
                <w:spacing w:val="-2"/>
              </w:rPr>
              <w:t> </w:t>
            </w:r>
            <w:r>
              <w:rPr/>
              <w:t>en</w:t>
            </w:r>
          </w:hyperlink>
          <w:r>
            <w:rPr/>
            <w:t> </w:t>
          </w:r>
          <w:hyperlink w:history="true" w:anchor="_bookmark20">
            <w:r>
              <w:rPr/>
              <w:t>el marco del acceso gratuito de la plataforma virtual, centralizada y remota</w:t>
            </w:r>
            <w:r>
              <w:rPr/>
              <w:tab/>
            </w:r>
            <w:r>
              <w:rPr>
                <w:spacing w:val="-6"/>
              </w:rPr>
              <w:t>18</w:t>
            </w:r>
          </w:hyperlink>
        </w:p>
        <w:p>
          <w:pPr>
            <w:pStyle w:val="TOC3"/>
            <w:numPr>
              <w:ilvl w:val="2"/>
              <w:numId w:val="2"/>
            </w:numPr>
            <w:tabs>
              <w:tab w:pos="1665" w:val="left" w:leader="none"/>
              <w:tab w:pos="1689" w:val="left" w:leader="none"/>
              <w:tab w:pos="9702" w:val="left" w:leader="dot"/>
            </w:tabs>
            <w:spacing w:line="240" w:lineRule="auto" w:before="1" w:after="0"/>
            <w:ind w:left="1689" w:right="1042" w:hanging="701"/>
            <w:jc w:val="left"/>
          </w:pPr>
          <w:hyperlink w:history="true" w:anchor="_bookmark21">
            <w:r>
              <w:rPr/>
              <w:t>Actividad: Registro y actualización por demanda de la información de la población usuaria</w:t>
            </w:r>
          </w:hyperlink>
          <w:r>
            <w:rPr/>
            <w:t> </w:t>
          </w:r>
          <w:hyperlink w:history="true" w:anchor="_bookmark21">
            <w:r>
              <w:rPr/>
              <w:t>institucional mediante las fichas de información social, aplicadas de manera virtual por</w:t>
            </w:r>
          </w:hyperlink>
          <w:r>
            <w:rPr>
              <w:spacing w:val="40"/>
            </w:rPr>
            <w:t> </w:t>
          </w:r>
          <w:hyperlink w:history="true" w:anchor="_bookmark21">
            <w:r>
              <w:rPr/>
              <w:t>medio del SACI.</w:t>
            </w:r>
            <w:r>
              <w:rPr/>
              <w:tab/>
            </w:r>
            <w:r>
              <w:rPr>
                <w:spacing w:val="-6"/>
              </w:rPr>
              <w:t>19</w:t>
            </w:r>
          </w:hyperlink>
        </w:p>
        <w:p>
          <w:pPr>
            <w:pStyle w:val="TOC3"/>
            <w:numPr>
              <w:ilvl w:val="2"/>
              <w:numId w:val="2"/>
            </w:numPr>
            <w:tabs>
              <w:tab w:pos="1665" w:val="left" w:leader="none"/>
              <w:tab w:pos="1689" w:val="left" w:leader="none"/>
              <w:tab w:pos="9702" w:val="left" w:leader="dot"/>
            </w:tabs>
            <w:spacing w:line="240" w:lineRule="auto" w:before="0" w:after="0"/>
            <w:ind w:left="1689" w:right="1042" w:hanging="701"/>
            <w:jc w:val="left"/>
          </w:pPr>
          <w:hyperlink w:history="true" w:anchor="_bookmark22">
            <w:r>
              <w:rPr/>
              <w:t>Programa de Cuadernos e Implementos escolares (Actividad: Otorgamiento a centros</w:t>
            </w:r>
          </w:hyperlink>
          <w:r>
            <w:rPr/>
            <w:t> </w:t>
          </w:r>
          <w:hyperlink w:history="true" w:anchor="_bookmark22">
            <w:r>
              <w:rPr/>
              <w:t>educativos de paquetes de cuadernos e implementos escolares para ser distribuidos a</w:t>
            </w:r>
          </w:hyperlink>
          <w:r>
            <w:rPr/>
            <w:t> </w:t>
          </w:r>
          <w:hyperlink w:history="true" w:anchor="_bookmark22">
            <w:r>
              <w:rPr/>
              <w:t>personas</w:t>
            </w:r>
            <w:r>
              <w:rPr>
                <w:spacing w:val="-7"/>
              </w:rPr>
              <w:t> </w:t>
            </w:r>
            <w:r>
              <w:rPr/>
              <w:t>estudiantes</w:t>
            </w:r>
            <w:r>
              <w:rPr>
                <w:spacing w:val="-6"/>
              </w:rPr>
              <w:t> </w:t>
            </w:r>
            <w:r>
              <w:rPr/>
              <w:t>para</w:t>
            </w:r>
            <w:r>
              <w:rPr>
                <w:spacing w:val="-5"/>
              </w:rPr>
              <w:t> </w:t>
            </w:r>
            <w:r>
              <w:rPr/>
              <w:t>el</w:t>
            </w:r>
            <w:r>
              <w:rPr>
                <w:spacing w:val="-8"/>
              </w:rPr>
              <w:t> </w:t>
            </w:r>
            <w:r>
              <w:rPr/>
              <w:t>acceso</w:t>
            </w:r>
            <w:r>
              <w:rPr>
                <w:spacing w:val="-6"/>
              </w:rPr>
              <w:t> </w:t>
            </w:r>
            <w:r>
              <w:rPr/>
              <w:t>y</w:t>
            </w:r>
            <w:r>
              <w:rPr>
                <w:spacing w:val="-5"/>
              </w:rPr>
              <w:t> </w:t>
            </w:r>
            <w:r>
              <w:rPr/>
              <w:t>la</w:t>
            </w:r>
            <w:r>
              <w:rPr>
                <w:spacing w:val="-7"/>
              </w:rPr>
              <w:t> </w:t>
            </w:r>
            <w:r>
              <w:rPr/>
              <w:t>permanencia</w:t>
            </w:r>
            <w:r>
              <w:rPr>
                <w:spacing w:val="-5"/>
              </w:rPr>
              <w:t> </w:t>
            </w:r>
            <w:r>
              <w:rPr/>
              <w:t>en</w:t>
            </w:r>
            <w:r>
              <w:rPr>
                <w:spacing w:val="-8"/>
              </w:rPr>
              <w:t> </w:t>
            </w:r>
            <w:r>
              <w:rPr/>
              <w:t>el</w:t>
            </w:r>
            <w:r>
              <w:rPr>
                <w:spacing w:val="-7"/>
              </w:rPr>
              <w:t> </w:t>
            </w:r>
            <w:r>
              <w:rPr/>
              <w:t>sistema</w:t>
            </w:r>
            <w:r>
              <w:rPr>
                <w:spacing w:val="-6"/>
              </w:rPr>
              <w:t> </w:t>
            </w:r>
            <w:r>
              <w:rPr>
                <w:spacing w:val="-2"/>
              </w:rPr>
              <w:t>educativo.)</w:t>
            </w:r>
            <w:r>
              <w:rPr/>
              <w:tab/>
            </w:r>
            <w:r>
              <w:rPr>
                <w:spacing w:val="-5"/>
              </w:rPr>
              <w:t>19</w:t>
            </w:r>
          </w:hyperlink>
        </w:p>
        <w:p>
          <w:pPr>
            <w:pStyle w:val="TOC3"/>
            <w:numPr>
              <w:ilvl w:val="2"/>
              <w:numId w:val="2"/>
            </w:numPr>
            <w:tabs>
              <w:tab w:pos="1665" w:val="left" w:leader="none"/>
              <w:tab w:pos="1689" w:val="left" w:leader="none"/>
              <w:tab w:pos="9702" w:val="left" w:leader="dot"/>
            </w:tabs>
            <w:spacing w:line="240" w:lineRule="auto" w:before="0" w:after="0"/>
            <w:ind w:left="1689" w:right="1042" w:hanging="701"/>
            <w:jc w:val="left"/>
          </w:pPr>
          <w:hyperlink w:history="true" w:anchor="_bookmark23">
            <w:r>
              <w:rPr/>
              <w:t>Beneficio temporal por inflación:</w:t>
            </w:r>
            <w:r>
              <w:rPr>
                <w:spacing w:val="40"/>
              </w:rPr>
              <w:t> </w:t>
            </w:r>
            <w:r>
              <w:rPr/>
              <w:t>Es beneficio fue creado para la atención de familias en</w:t>
            </w:r>
          </w:hyperlink>
          <w:r>
            <w:rPr/>
            <w:t> </w:t>
          </w:r>
          <w:hyperlink w:history="true" w:anchor="_bookmark23">
            <w:r>
              <w:rPr/>
              <w:t>pobreza y pobreza extrema, el mismo contribuye a la satisfacción de necesidades básicas,</w:t>
            </w:r>
          </w:hyperlink>
          <w:r>
            <w:rPr/>
            <w:t> </w:t>
          </w:r>
          <w:hyperlink w:history="true" w:anchor="_bookmark23">
            <w:r>
              <w:rPr/>
              <w:t>mediante</w:t>
            </w:r>
            <w:r>
              <w:rPr>
                <w:spacing w:val="-8"/>
              </w:rPr>
              <w:t> </w:t>
            </w:r>
            <w:r>
              <w:rPr/>
              <w:t>un</w:t>
            </w:r>
            <w:r>
              <w:rPr>
                <w:spacing w:val="-7"/>
              </w:rPr>
              <w:t> </w:t>
            </w:r>
            <w:r>
              <w:rPr/>
              <w:t>aporte</w:t>
            </w:r>
            <w:r>
              <w:rPr>
                <w:spacing w:val="-6"/>
              </w:rPr>
              <w:t> </w:t>
            </w:r>
            <w:r>
              <w:rPr/>
              <w:t>económico</w:t>
            </w:r>
            <w:r>
              <w:rPr>
                <w:spacing w:val="-7"/>
              </w:rPr>
              <w:t> </w:t>
            </w:r>
            <w:r>
              <w:rPr/>
              <w:t>temporal</w:t>
            </w:r>
            <w:r>
              <w:rPr>
                <w:spacing w:val="-6"/>
              </w:rPr>
              <w:t> </w:t>
            </w:r>
            <w:r>
              <w:rPr/>
              <w:t>a</w:t>
            </w:r>
            <w:r>
              <w:rPr>
                <w:spacing w:val="-6"/>
              </w:rPr>
              <w:t> </w:t>
            </w:r>
            <w:r>
              <w:rPr/>
              <w:t>los</w:t>
            </w:r>
            <w:r>
              <w:rPr>
                <w:spacing w:val="-6"/>
              </w:rPr>
              <w:t> </w:t>
            </w:r>
            <w:r>
              <w:rPr/>
              <w:t>ingresos</w:t>
            </w:r>
            <w:r>
              <w:rPr>
                <w:spacing w:val="-7"/>
              </w:rPr>
              <w:t> </w:t>
            </w:r>
            <w:r>
              <w:rPr/>
              <w:t>del</w:t>
            </w:r>
            <w:r>
              <w:rPr>
                <w:spacing w:val="-6"/>
              </w:rPr>
              <w:t> </w:t>
            </w:r>
            <w:r>
              <w:rPr>
                <w:spacing w:val="-2"/>
              </w:rPr>
              <w:t>hogar.</w:t>
            </w:r>
            <w:r>
              <w:rPr/>
              <w:tab/>
            </w:r>
            <w:r>
              <w:rPr>
                <w:spacing w:val="-5"/>
              </w:rPr>
              <w:t>19</w:t>
            </w:r>
          </w:hyperlink>
        </w:p>
        <w:p>
          <w:pPr>
            <w:pStyle w:val="TOC2"/>
            <w:tabs>
              <w:tab w:pos="9680" w:val="left" w:leader="dot"/>
            </w:tabs>
          </w:pPr>
          <w:hyperlink w:history="true" w:anchor="_bookmark24">
            <w:r>
              <w:rPr/>
              <w:t>Promoción</w:t>
            </w:r>
            <w:r>
              <w:rPr>
                <w:spacing w:val="-3"/>
              </w:rPr>
              <w:t> </w:t>
            </w:r>
            <w:r>
              <w:rPr>
                <w:spacing w:val="-2"/>
              </w:rPr>
              <w:t>Social</w:t>
            </w:r>
            <w:r>
              <w:rPr/>
              <w:tab/>
            </w:r>
            <w:r>
              <w:rPr>
                <w:spacing w:val="-5"/>
              </w:rPr>
              <w:t>20</w:t>
            </w:r>
          </w:hyperlink>
        </w:p>
        <w:p>
          <w:pPr>
            <w:pStyle w:val="TOC3"/>
            <w:numPr>
              <w:ilvl w:val="2"/>
              <w:numId w:val="2"/>
            </w:numPr>
            <w:tabs>
              <w:tab w:pos="1665" w:val="left" w:leader="none"/>
              <w:tab w:pos="1689" w:val="left" w:leader="none"/>
            </w:tabs>
            <w:spacing w:line="240" w:lineRule="auto" w:before="0" w:after="0"/>
            <w:ind w:left="1689" w:right="1042" w:hanging="701"/>
            <w:jc w:val="left"/>
          </w:pPr>
          <w:hyperlink w:history="true" w:anchor="_bookmark25">
            <w:r>
              <w:rPr/>
              <w:t>Beneficio Avancemos (Actividad: Otorgamiento de transferencia monetarias condicionadas</w:t>
            </w:r>
          </w:hyperlink>
          <w:r>
            <w:rPr/>
            <w:t> </w:t>
          </w:r>
          <w:hyperlink w:history="true" w:anchor="_bookmark25">
            <w:r>
              <w:rPr/>
              <w:t>del</w:t>
            </w:r>
            <w:r>
              <w:rPr>
                <w:spacing w:val="-1"/>
              </w:rPr>
              <w:t> </w:t>
            </w:r>
            <w:r>
              <w:rPr/>
              <w:t>Programa Avancemos a</w:t>
            </w:r>
            <w:r>
              <w:rPr>
                <w:spacing w:val="-2"/>
              </w:rPr>
              <w:t> </w:t>
            </w:r>
            <w:r>
              <w:rPr/>
              <w:t>personas</w:t>
            </w:r>
            <w:r>
              <w:rPr>
                <w:spacing w:val="-1"/>
              </w:rPr>
              <w:t> </w:t>
            </w:r>
            <w:r>
              <w:rPr/>
              <w:t>estudiantes</w:t>
            </w:r>
            <w:r>
              <w:rPr>
                <w:spacing w:val="-1"/>
              </w:rPr>
              <w:t> </w:t>
            </w:r>
            <w:r>
              <w:rPr/>
              <w:t>de primera infancia, primaria</w:t>
            </w:r>
            <w:r>
              <w:rPr>
                <w:spacing w:val="-3"/>
              </w:rPr>
              <w:t> </w:t>
            </w:r>
            <w:r>
              <w:rPr/>
              <w:t>y secundaria</w:t>
            </w:r>
          </w:hyperlink>
          <w:r>
            <w:rPr/>
            <w:t> </w:t>
          </w:r>
          <w:hyperlink w:history="true" w:anchor="_bookmark25">
            <w:r>
              <w:rPr/>
              <w:t>con el objetivo de coadyuar con la inclusión, la permanencia, la asistencia y la</w:t>
            </w:r>
          </w:hyperlink>
          <w:r>
            <w:rPr/>
            <w:t> </w:t>
          </w:r>
          <w:hyperlink w:history="true" w:anchor="_bookmark25">
            <w:r>
              <w:rPr/>
              <w:t>reincorporación</w:t>
            </w:r>
            <w:r>
              <w:rPr>
                <w:spacing w:val="-4"/>
              </w:rPr>
              <w:t> </w:t>
            </w:r>
            <w:r>
              <w:rPr/>
              <w:t>al</w:t>
            </w:r>
            <w:r>
              <w:rPr>
                <w:spacing w:val="-3"/>
              </w:rPr>
              <w:t> </w:t>
            </w:r>
            <w:r>
              <w:rPr/>
              <w:t>sistema</w:t>
            </w:r>
            <w:r>
              <w:rPr>
                <w:spacing w:val="-2"/>
              </w:rPr>
              <w:t> </w:t>
            </w:r>
            <w:r>
              <w:rPr/>
              <w:t>educativo,</w:t>
            </w:r>
            <w:r>
              <w:rPr>
                <w:spacing w:val="-4"/>
              </w:rPr>
              <w:t> </w:t>
            </w:r>
            <w:r>
              <w:rPr/>
              <w:t>en</w:t>
            </w:r>
            <w:r>
              <w:rPr>
                <w:spacing w:val="-4"/>
              </w:rPr>
              <w:t> </w:t>
            </w:r>
            <w:r>
              <w:rPr/>
              <w:t>alguna</w:t>
            </w:r>
            <w:r>
              <w:rPr>
                <w:spacing w:val="-3"/>
              </w:rPr>
              <w:t> </w:t>
            </w:r>
            <w:r>
              <w:rPr/>
              <w:t>de</w:t>
            </w:r>
            <w:r>
              <w:rPr>
                <w:spacing w:val="-3"/>
              </w:rPr>
              <w:t> </w:t>
            </w:r>
            <w:r>
              <w:rPr/>
              <w:t>las</w:t>
            </w:r>
            <w:r>
              <w:rPr>
                <w:spacing w:val="-1"/>
              </w:rPr>
              <w:t> </w:t>
            </w:r>
            <w:r>
              <w:rPr/>
              <w:t>modalidades</w:t>
            </w:r>
            <w:r>
              <w:rPr>
                <w:spacing w:val="-3"/>
              </w:rPr>
              <w:t> </w:t>
            </w:r>
            <w:r>
              <w:rPr/>
              <w:t>avaladas</w:t>
            </w:r>
            <w:r>
              <w:rPr>
                <w:spacing w:val="-3"/>
              </w:rPr>
              <w:t> </w:t>
            </w:r>
            <w:r>
              <w:rPr/>
              <w:t>por</w:t>
            </w:r>
            <w:r>
              <w:rPr>
                <w:spacing w:val="-1"/>
              </w:rPr>
              <w:t> </w:t>
            </w:r>
            <w:r>
              <w:rPr/>
              <w:t>el</w:t>
            </w:r>
            <w:r>
              <w:rPr>
                <w:spacing w:val="-5"/>
              </w:rPr>
              <w:t> </w:t>
            </w:r>
            <w:r>
              <w:rPr/>
              <w:t>MEP)</w:t>
            </w:r>
            <w:r>
              <w:rPr>
                <w:spacing w:val="-26"/>
              </w:rPr>
              <w:t> </w:t>
            </w:r>
            <w:r>
              <w:rPr/>
              <w:t>20</w:t>
            </w:r>
          </w:hyperlink>
        </w:p>
        <w:p>
          <w:pPr>
            <w:pStyle w:val="TOC3"/>
            <w:numPr>
              <w:ilvl w:val="2"/>
              <w:numId w:val="2"/>
            </w:numPr>
            <w:tabs>
              <w:tab w:pos="1665" w:val="left" w:leader="none"/>
              <w:tab w:pos="1689" w:val="left" w:leader="none"/>
              <w:tab w:pos="9702" w:val="left" w:leader="dot"/>
            </w:tabs>
            <w:spacing w:line="240" w:lineRule="auto" w:before="2" w:after="0"/>
            <w:ind w:left="1689" w:right="1042" w:hanging="701"/>
            <w:jc w:val="left"/>
          </w:pPr>
          <w:hyperlink w:history="true" w:anchor="_bookmark26">
            <w:r>
              <w:rPr/>
              <w:t>TMC-Personas trabajadoras menores de edad (Actividad: Otorgamiento de transferencias</w:t>
            </w:r>
          </w:hyperlink>
          <w:r>
            <w:rPr/>
            <w:t> </w:t>
          </w:r>
          <w:hyperlink w:history="true" w:anchor="_bookmark26">
            <w:r>
              <w:rPr/>
              <w:t>monetarias condicionadas a personas trabajadoras menores de edad para el acceso y la</w:t>
            </w:r>
          </w:hyperlink>
          <w:r>
            <w:rPr/>
            <w:t> </w:t>
          </w:r>
          <w:hyperlink w:history="true" w:anchor="_bookmark26">
            <w:r>
              <w:rPr/>
              <w:t>permanencia en el sistema educativo formal en alguna de las modalidades avaladas por el</w:t>
            </w:r>
          </w:hyperlink>
          <w:r>
            <w:rPr/>
            <w:t> </w:t>
          </w:r>
          <w:hyperlink w:history="true" w:anchor="_bookmark26">
            <w:r>
              <w:rPr/>
              <w:t>MEP para prevenir la exclusión estudiantil por trabajo.)</w:t>
            </w:r>
            <w:r>
              <w:rPr/>
              <w:tab/>
            </w:r>
            <w:r>
              <w:rPr>
                <w:spacing w:val="-6"/>
              </w:rPr>
              <w:t>20</w:t>
            </w:r>
          </w:hyperlink>
        </w:p>
        <w:p>
          <w:pPr>
            <w:pStyle w:val="TOC3"/>
            <w:numPr>
              <w:ilvl w:val="2"/>
              <w:numId w:val="2"/>
            </w:numPr>
            <w:tabs>
              <w:tab w:pos="1665" w:val="left" w:leader="none"/>
              <w:tab w:pos="1689" w:val="left" w:leader="none"/>
              <w:tab w:pos="9702" w:val="left" w:leader="dot"/>
            </w:tabs>
            <w:spacing w:line="240" w:lineRule="auto" w:before="0" w:after="0"/>
            <w:ind w:left="1689" w:right="1042" w:hanging="701"/>
            <w:jc w:val="left"/>
          </w:pPr>
          <w:hyperlink w:history="true" w:anchor="_bookmark27">
            <w:r>
              <w:rPr/>
              <w:t>Procesos Formativos (Actividad: Otorgamiento de beneficios para el acceso a opciones para</w:t>
            </w:r>
          </w:hyperlink>
          <w:r>
            <w:rPr/>
            <w:t> </w:t>
          </w:r>
          <w:hyperlink w:history="true" w:anchor="_bookmark27">
            <w:r>
              <w:rPr/>
              <w:t>el</w:t>
            </w:r>
            <w:r>
              <w:rPr>
                <w:spacing w:val="-9"/>
              </w:rPr>
              <w:t> </w:t>
            </w:r>
            <w:r>
              <w:rPr/>
              <w:t>fortalecimiento</w:t>
            </w:r>
            <w:r>
              <w:rPr>
                <w:spacing w:val="-8"/>
              </w:rPr>
              <w:t> </w:t>
            </w:r>
            <w:r>
              <w:rPr/>
              <w:t>y</w:t>
            </w:r>
            <w:r>
              <w:rPr>
                <w:spacing w:val="-7"/>
              </w:rPr>
              <w:t> </w:t>
            </w:r>
            <w:r>
              <w:rPr/>
              <w:t>desarrollo</w:t>
            </w:r>
            <w:r>
              <w:rPr>
                <w:spacing w:val="-7"/>
              </w:rPr>
              <w:t> </w:t>
            </w:r>
            <w:r>
              <w:rPr/>
              <w:t>de</w:t>
            </w:r>
            <w:r>
              <w:rPr>
                <w:spacing w:val="-8"/>
              </w:rPr>
              <w:t> </w:t>
            </w:r>
            <w:r>
              <w:rPr/>
              <w:t>habilidades</w:t>
            </w:r>
            <w:r>
              <w:rPr>
                <w:spacing w:val="-6"/>
              </w:rPr>
              <w:t> </w:t>
            </w:r>
            <w:r>
              <w:rPr/>
              <w:t>y</w:t>
            </w:r>
            <w:r>
              <w:rPr>
                <w:spacing w:val="-7"/>
              </w:rPr>
              <w:t> </w:t>
            </w:r>
            <w:r>
              <w:rPr/>
              <w:t>destrezas</w:t>
            </w:r>
            <w:r>
              <w:rPr>
                <w:spacing w:val="-6"/>
              </w:rPr>
              <w:t> </w:t>
            </w:r>
            <w:r>
              <w:rPr/>
              <w:t>para</w:t>
            </w:r>
            <w:r>
              <w:rPr>
                <w:spacing w:val="-6"/>
              </w:rPr>
              <w:t> </w:t>
            </w:r>
            <w:r>
              <w:rPr/>
              <w:t>la</w:t>
            </w:r>
            <w:r>
              <w:rPr>
                <w:spacing w:val="-7"/>
              </w:rPr>
              <w:t> </w:t>
            </w:r>
            <w:r>
              <w:rPr>
                <w:spacing w:val="-2"/>
              </w:rPr>
              <w:t>vida)</w:t>
            </w:r>
            <w:r>
              <w:rPr/>
              <w:tab/>
            </w:r>
            <w:r>
              <w:rPr>
                <w:spacing w:val="-5"/>
              </w:rPr>
              <w:t>20</w:t>
            </w:r>
          </w:hyperlink>
        </w:p>
        <w:p>
          <w:pPr>
            <w:pStyle w:val="TOC3"/>
            <w:numPr>
              <w:ilvl w:val="2"/>
              <w:numId w:val="2"/>
            </w:numPr>
            <w:tabs>
              <w:tab w:pos="1665" w:val="left" w:leader="none"/>
              <w:tab w:pos="1689" w:val="left" w:leader="none"/>
              <w:tab w:pos="9702" w:val="left" w:leader="dot"/>
            </w:tabs>
            <w:spacing w:line="240" w:lineRule="auto" w:before="0" w:after="0"/>
            <w:ind w:left="1689" w:right="1042" w:hanging="701"/>
            <w:jc w:val="left"/>
          </w:pPr>
          <w:hyperlink w:history="true" w:anchor="_bookmark28">
            <w:r>
              <w:rPr/>
              <w:t>Capacitación (Otorgamiento del beneficio de capacitación a personas que requieren</w:t>
            </w:r>
          </w:hyperlink>
          <w:r>
            <w:rPr/>
            <w:t> </w:t>
          </w:r>
          <w:hyperlink w:history="true" w:anchor="_bookmark28">
            <w:r>
              <w:rPr/>
              <w:t>formación técnica o microempresarial para el mejoramiento de destrezas y habilidades que</w:t>
            </w:r>
          </w:hyperlink>
          <w:r>
            <w:rPr/>
            <w:t> </w:t>
          </w:r>
          <w:hyperlink w:history="true" w:anchor="_bookmark28">
            <w:r>
              <w:rPr/>
              <w:t>les facilite herramientas para incorporarse al mercado laboral)</w:t>
            </w:r>
            <w:r>
              <w:rPr/>
              <w:tab/>
            </w:r>
            <w:r>
              <w:rPr>
                <w:spacing w:val="-6"/>
              </w:rPr>
              <w:t>21</w:t>
            </w:r>
          </w:hyperlink>
        </w:p>
        <w:p>
          <w:pPr>
            <w:pStyle w:val="TOC3"/>
            <w:numPr>
              <w:ilvl w:val="2"/>
              <w:numId w:val="2"/>
            </w:numPr>
            <w:tabs>
              <w:tab w:pos="1665" w:val="left" w:leader="none"/>
              <w:tab w:pos="1689" w:val="left" w:leader="none"/>
            </w:tabs>
            <w:spacing w:line="240" w:lineRule="auto" w:before="0" w:after="0"/>
            <w:ind w:left="1689" w:right="1322" w:hanging="701"/>
            <w:jc w:val="left"/>
          </w:pPr>
          <w:hyperlink w:history="true" w:anchor="_bookmark29">
            <w:r>
              <w:rPr/>
              <w:t>Emprendimientos Productivos (Actividad: Otorgamiento del beneficio de emprendimiento</w:t>
            </w:r>
          </w:hyperlink>
          <w:r>
            <w:rPr/>
            <w:t> </w:t>
          </w:r>
          <w:hyperlink w:history="true" w:anchor="_bookmark29">
            <w:r>
              <w:rPr/>
              <w:t>productivo</w:t>
            </w:r>
            <w:r>
              <w:rPr>
                <w:spacing w:val="-4"/>
              </w:rPr>
              <w:t> </w:t>
            </w:r>
            <w:r>
              <w:rPr/>
              <w:t>individual</w:t>
            </w:r>
            <w:r>
              <w:rPr>
                <w:spacing w:val="-3"/>
              </w:rPr>
              <w:t> </w:t>
            </w:r>
            <w:r>
              <w:rPr/>
              <w:t>a</w:t>
            </w:r>
            <w:r>
              <w:rPr>
                <w:spacing w:val="-2"/>
              </w:rPr>
              <w:t> </w:t>
            </w:r>
            <w:r>
              <w:rPr/>
              <w:t>familias</w:t>
            </w:r>
            <w:r>
              <w:rPr>
                <w:spacing w:val="-2"/>
              </w:rPr>
              <w:t> </w:t>
            </w:r>
            <w:r>
              <w:rPr/>
              <w:t>para</w:t>
            </w:r>
            <w:r>
              <w:rPr>
                <w:spacing w:val="-2"/>
              </w:rPr>
              <w:t> </w:t>
            </w:r>
            <w:r>
              <w:rPr/>
              <w:t>el</w:t>
            </w:r>
            <w:r>
              <w:rPr>
                <w:spacing w:val="-3"/>
              </w:rPr>
              <w:t> </w:t>
            </w:r>
            <w:r>
              <w:rPr/>
              <w:t>desarrollo</w:t>
            </w:r>
            <w:r>
              <w:rPr>
                <w:spacing w:val="-2"/>
              </w:rPr>
              <w:t> </w:t>
            </w:r>
            <w:r>
              <w:rPr/>
              <w:t>de</w:t>
            </w:r>
            <w:r>
              <w:rPr>
                <w:spacing w:val="-5"/>
              </w:rPr>
              <w:t> </w:t>
            </w:r>
            <w:r>
              <w:rPr/>
              <w:t>una</w:t>
            </w:r>
            <w:r>
              <w:rPr>
                <w:spacing w:val="-5"/>
              </w:rPr>
              <w:t> </w:t>
            </w:r>
            <w:r>
              <w:rPr/>
              <w:t>actividad</w:t>
            </w:r>
            <w:r>
              <w:rPr>
                <w:spacing w:val="-4"/>
              </w:rPr>
              <w:t> </w:t>
            </w:r>
            <w:r>
              <w:rPr/>
              <w:t>productiva</w:t>
            </w:r>
            <w:r>
              <w:rPr>
                <w:spacing w:val="-2"/>
              </w:rPr>
              <w:t> </w:t>
            </w:r>
            <w:r>
              <w:rPr/>
              <w:t>como</w:t>
            </w:r>
            <w:r>
              <w:rPr>
                <w:spacing w:val="-4"/>
              </w:rPr>
              <w:t> </w:t>
            </w:r>
            <w:r>
              <w:rPr/>
              <w:t>fuente</w:t>
            </w:r>
          </w:hyperlink>
        </w:p>
        <w:p>
          <w:pPr>
            <w:pStyle w:val="TOC5"/>
            <w:tabs>
              <w:tab w:pos="9702" w:val="left" w:leader="dot"/>
            </w:tabs>
            <w:spacing w:line="240" w:lineRule="auto"/>
          </w:pPr>
          <w:hyperlink w:history="true" w:anchor="_bookmark29">
            <w:r>
              <w:rPr/>
              <w:t>de</w:t>
            </w:r>
            <w:r>
              <w:rPr>
                <w:spacing w:val="-8"/>
              </w:rPr>
              <w:t> </w:t>
            </w:r>
            <w:r>
              <w:rPr/>
              <w:t>generación</w:t>
            </w:r>
            <w:r>
              <w:rPr>
                <w:spacing w:val="-6"/>
              </w:rPr>
              <w:t> </w:t>
            </w:r>
            <w:r>
              <w:rPr/>
              <w:t>de</w:t>
            </w:r>
            <w:r>
              <w:rPr>
                <w:spacing w:val="-6"/>
              </w:rPr>
              <w:t> </w:t>
            </w:r>
            <w:r>
              <w:rPr>
                <w:spacing w:val="-2"/>
              </w:rPr>
              <w:t>ingresos)</w:t>
            </w:r>
            <w:r>
              <w:rPr/>
              <w:tab/>
            </w:r>
            <w:r>
              <w:rPr>
                <w:spacing w:val="-7"/>
              </w:rPr>
              <w:t>21</w:t>
            </w:r>
          </w:hyperlink>
        </w:p>
        <w:p>
          <w:pPr>
            <w:pStyle w:val="TOC3"/>
            <w:numPr>
              <w:ilvl w:val="2"/>
              <w:numId w:val="2"/>
            </w:numPr>
            <w:tabs>
              <w:tab w:pos="1665" w:val="left" w:leader="none"/>
              <w:tab w:pos="1689" w:val="left" w:leader="none"/>
              <w:tab w:pos="9702" w:val="left" w:leader="dot"/>
            </w:tabs>
            <w:spacing w:line="240" w:lineRule="auto" w:before="1" w:after="0"/>
            <w:ind w:left="1689" w:right="1042" w:hanging="701"/>
            <w:jc w:val="left"/>
          </w:pPr>
          <w:hyperlink w:history="true" w:anchor="_bookmark30">
            <w:r>
              <w:rPr/>
              <w:t>Proyectos Socio productivos (Actividad: Otorgar el beneficio de proyectos socio productivo a</w:t>
            </w:r>
          </w:hyperlink>
          <w:r>
            <w:rPr/>
            <w:t> </w:t>
          </w:r>
          <w:hyperlink w:history="true" w:anchor="_bookmark30">
            <w:r>
              <w:rPr/>
              <w:t>sujetos privados para el desarrollo y fortalecimiento de emprendimientos productivos)</w:t>
            </w:r>
            <w:r>
              <w:rPr/>
              <w:tab/>
            </w:r>
            <w:r>
              <w:rPr>
                <w:spacing w:val="-6"/>
              </w:rPr>
              <w:t>22</w:t>
            </w:r>
          </w:hyperlink>
        </w:p>
        <w:p>
          <w:pPr>
            <w:pStyle w:val="TOC3"/>
            <w:numPr>
              <w:ilvl w:val="2"/>
              <w:numId w:val="3"/>
            </w:numPr>
            <w:tabs>
              <w:tab w:pos="1596" w:val="left" w:leader="none"/>
              <w:tab w:pos="1689" w:val="left" w:leader="none"/>
              <w:tab w:pos="9702" w:val="left" w:leader="dot"/>
            </w:tabs>
            <w:spacing w:line="240" w:lineRule="auto" w:before="0" w:after="0"/>
            <w:ind w:left="1689" w:right="1042" w:hanging="701"/>
            <w:jc w:val="left"/>
          </w:pPr>
          <w:hyperlink w:history="true" w:anchor="_bookmark31">
            <w:r>
              <w:rPr/>
              <w:t>Equipamiento Básico: (Otorgar el beneficio de Equipamiento Básico a sujetos públicos o</w:t>
            </w:r>
          </w:hyperlink>
          <w:r>
            <w:rPr/>
            <w:t> </w:t>
          </w:r>
          <w:hyperlink w:history="true" w:anchor="_bookmark31">
            <w:r>
              <w:rPr/>
              <w:t>privados para fortalecer o desarrollar servicios en su área de atención)</w:t>
            </w:r>
            <w:r>
              <w:rPr/>
              <w:tab/>
            </w:r>
            <w:r>
              <w:rPr>
                <w:spacing w:val="-6"/>
              </w:rPr>
              <w:t>22</w:t>
            </w:r>
          </w:hyperlink>
        </w:p>
        <w:p>
          <w:pPr>
            <w:pStyle w:val="TOC3"/>
            <w:numPr>
              <w:ilvl w:val="2"/>
              <w:numId w:val="3"/>
            </w:numPr>
            <w:tabs>
              <w:tab w:pos="1665" w:val="left" w:leader="none"/>
              <w:tab w:pos="1689" w:val="left" w:leader="none"/>
              <w:tab w:pos="9702" w:val="left" w:leader="dot"/>
            </w:tabs>
            <w:spacing w:line="240" w:lineRule="auto" w:before="0" w:after="0"/>
            <w:ind w:left="1689" w:right="1042" w:hanging="701"/>
            <w:jc w:val="left"/>
          </w:pPr>
          <w:hyperlink w:history="true" w:anchor="_bookmark32">
            <w:r>
              <w:rPr/>
              <w:t>Servicios de apoyo FIDEIMAS (Brindar oportunidades a las personas o grupos que</w:t>
            </w:r>
          </w:hyperlink>
          <w:r>
            <w:rPr>
              <w:spacing w:val="80"/>
            </w:rPr>
            <w:t> </w:t>
          </w:r>
          <w:hyperlink w:history="true" w:anchor="_bookmark32">
            <w:r>
              <w:rPr/>
              <w:t>requieren capacitación, asistencia técnica y seguimiento para el fortalecimiento y desarrollo</w:t>
            </w:r>
          </w:hyperlink>
          <w:r>
            <w:rPr/>
            <w:t> </w:t>
          </w:r>
          <w:hyperlink w:history="true" w:anchor="_bookmark32">
            <w:r>
              <w:rPr/>
              <w:t>de</w:t>
            </w:r>
            <w:r>
              <w:rPr>
                <w:spacing w:val="-14"/>
              </w:rPr>
              <w:t> </w:t>
            </w:r>
            <w:r>
              <w:rPr/>
              <w:t>emprendimientos</w:t>
            </w:r>
            <w:r>
              <w:rPr>
                <w:spacing w:val="-12"/>
              </w:rPr>
              <w:t> </w:t>
            </w:r>
            <w:r>
              <w:rPr/>
              <w:t>productivos</w:t>
            </w:r>
            <w:r>
              <w:rPr>
                <w:spacing w:val="-13"/>
              </w:rPr>
              <w:t> </w:t>
            </w:r>
            <w:r>
              <w:rPr/>
              <w:t>mediante</w:t>
            </w:r>
            <w:r>
              <w:rPr>
                <w:spacing w:val="-14"/>
              </w:rPr>
              <w:t> </w:t>
            </w:r>
            <w:r>
              <w:rPr>
                <w:spacing w:val="-2"/>
              </w:rPr>
              <w:t>FIDEIMAS.)</w:t>
            </w:r>
            <w:r>
              <w:rPr/>
              <w:tab/>
            </w:r>
            <w:r>
              <w:rPr>
                <w:spacing w:val="-5"/>
              </w:rPr>
              <w:t>22</w:t>
            </w:r>
          </w:hyperlink>
        </w:p>
        <w:p>
          <w:pPr>
            <w:pStyle w:val="TOC3"/>
            <w:numPr>
              <w:ilvl w:val="2"/>
              <w:numId w:val="3"/>
            </w:numPr>
            <w:tabs>
              <w:tab w:pos="1665" w:val="left" w:leader="none"/>
              <w:tab w:pos="9702" w:val="left" w:leader="dot"/>
            </w:tabs>
            <w:spacing w:line="229" w:lineRule="exact" w:before="0" w:after="0"/>
            <w:ind w:left="1665" w:right="0" w:hanging="677"/>
            <w:jc w:val="left"/>
          </w:pPr>
          <w:hyperlink w:history="true" w:anchor="_bookmark33">
            <w:r>
              <w:rPr>
                <w:spacing w:val="-2"/>
              </w:rPr>
              <w:t>Garantías</w:t>
            </w:r>
            <w:r>
              <w:rPr>
                <w:spacing w:val="1"/>
              </w:rPr>
              <w:t> </w:t>
            </w:r>
            <w:r>
              <w:rPr>
                <w:spacing w:val="-2"/>
              </w:rPr>
              <w:t>FIDEIMAS</w:t>
            </w:r>
            <w:r>
              <w:rPr/>
              <w:tab/>
            </w:r>
            <w:r>
              <w:rPr>
                <w:spacing w:val="-5"/>
              </w:rPr>
              <w:t>22</w:t>
            </w:r>
          </w:hyperlink>
        </w:p>
        <w:p>
          <w:pPr>
            <w:pStyle w:val="TOC1"/>
            <w:tabs>
              <w:tab w:pos="9659" w:val="left" w:leader="dot"/>
            </w:tabs>
            <w:rPr>
              <w:i/>
            </w:rPr>
          </w:pPr>
          <w:hyperlink w:history="true" w:anchor="_bookmark34">
            <w:r>
              <w:rPr>
                <w:i/>
              </w:rPr>
              <w:t>Cumplimiento</w:t>
            </w:r>
            <w:r>
              <w:rPr>
                <w:i/>
                <w:spacing w:val="-5"/>
              </w:rPr>
              <w:t> </w:t>
            </w:r>
            <w:r>
              <w:rPr>
                <w:i/>
              </w:rPr>
              <w:t>de</w:t>
            </w:r>
            <w:r>
              <w:rPr>
                <w:i/>
                <w:spacing w:val="-4"/>
              </w:rPr>
              <w:t> </w:t>
            </w:r>
            <w:r>
              <w:rPr>
                <w:i/>
              </w:rPr>
              <w:t>metas</w:t>
            </w:r>
            <w:r>
              <w:rPr>
                <w:i/>
                <w:spacing w:val="-4"/>
              </w:rPr>
              <w:t> </w:t>
            </w:r>
            <w:r>
              <w:rPr>
                <w:i/>
              </w:rPr>
              <w:t>del</w:t>
            </w:r>
            <w:r>
              <w:rPr>
                <w:i/>
                <w:spacing w:val="-6"/>
              </w:rPr>
              <w:t> </w:t>
            </w:r>
            <w:r>
              <w:rPr>
                <w:i/>
              </w:rPr>
              <w:t>Programa</w:t>
            </w:r>
            <w:r>
              <w:rPr>
                <w:i/>
                <w:spacing w:val="-4"/>
              </w:rPr>
              <w:t> </w:t>
            </w:r>
            <w:r>
              <w:rPr>
                <w:i/>
              </w:rPr>
              <w:t>Empresas</w:t>
            </w:r>
            <w:r>
              <w:rPr>
                <w:i/>
                <w:spacing w:val="-5"/>
              </w:rPr>
              <w:t> </w:t>
            </w:r>
            <w:r>
              <w:rPr>
                <w:i/>
                <w:spacing w:val="-2"/>
              </w:rPr>
              <w:t>Comerciales</w:t>
            </w:r>
            <w:r>
              <w:rPr>
                <w:i/>
              </w:rPr>
              <w:tab/>
            </w:r>
            <w:r>
              <w:rPr>
                <w:i/>
                <w:spacing w:val="-5"/>
              </w:rPr>
              <w:t>35</w:t>
            </w:r>
          </w:hyperlink>
        </w:p>
        <w:p>
          <w:pPr>
            <w:pStyle w:val="TOC1"/>
            <w:tabs>
              <w:tab w:pos="9659" w:val="left" w:leader="dot"/>
            </w:tabs>
            <w:rPr>
              <w:i/>
            </w:rPr>
          </w:pPr>
          <w:hyperlink w:history="true" w:anchor="_bookmark35">
            <w:r>
              <w:rPr>
                <w:i/>
              </w:rPr>
              <w:t>Cumplimiento</w:t>
            </w:r>
            <w:r>
              <w:rPr>
                <w:i/>
                <w:spacing w:val="-6"/>
              </w:rPr>
              <w:t> </w:t>
            </w:r>
            <w:r>
              <w:rPr>
                <w:i/>
              </w:rPr>
              <w:t>de</w:t>
            </w:r>
            <w:r>
              <w:rPr>
                <w:i/>
                <w:spacing w:val="-5"/>
              </w:rPr>
              <w:t> </w:t>
            </w:r>
            <w:r>
              <w:rPr>
                <w:i/>
              </w:rPr>
              <w:t>metas</w:t>
            </w:r>
            <w:r>
              <w:rPr>
                <w:i/>
                <w:spacing w:val="-5"/>
              </w:rPr>
              <w:t> </w:t>
            </w:r>
            <w:r>
              <w:rPr>
                <w:i/>
              </w:rPr>
              <w:t>del</w:t>
            </w:r>
            <w:r>
              <w:rPr>
                <w:i/>
                <w:spacing w:val="-7"/>
              </w:rPr>
              <w:t> </w:t>
            </w:r>
            <w:r>
              <w:rPr>
                <w:i/>
              </w:rPr>
              <w:t>Programa</w:t>
            </w:r>
            <w:r>
              <w:rPr>
                <w:i/>
                <w:spacing w:val="-6"/>
              </w:rPr>
              <w:t> </w:t>
            </w:r>
            <w:r>
              <w:rPr>
                <w:i/>
              </w:rPr>
              <w:t>Actividades</w:t>
            </w:r>
            <w:r>
              <w:rPr>
                <w:i/>
                <w:spacing w:val="-5"/>
              </w:rPr>
              <w:t> </w:t>
            </w:r>
            <w:r>
              <w:rPr>
                <w:i/>
                <w:spacing w:val="-2"/>
              </w:rPr>
              <w:t>Centrales</w:t>
            </w:r>
            <w:r>
              <w:rPr>
                <w:i/>
              </w:rPr>
              <w:tab/>
            </w:r>
            <w:r>
              <w:rPr>
                <w:i/>
                <w:spacing w:val="-5"/>
              </w:rPr>
              <w:t>47</w:t>
            </w:r>
          </w:hyperlink>
        </w:p>
        <w:p>
          <w:pPr>
            <w:pStyle w:val="TOC1"/>
            <w:tabs>
              <w:tab w:pos="9659" w:val="left" w:leader="dot"/>
            </w:tabs>
            <w:rPr>
              <w:i/>
            </w:rPr>
          </w:pPr>
          <w:hyperlink w:history="true" w:anchor="_bookmark36">
            <w:r>
              <w:rPr>
                <w:i/>
                <w:spacing w:val="-2"/>
              </w:rPr>
              <w:t>Conclusiones</w:t>
            </w:r>
            <w:r>
              <w:rPr>
                <w:i/>
              </w:rPr>
              <w:tab/>
            </w:r>
            <w:r>
              <w:rPr>
                <w:i/>
                <w:spacing w:val="-5"/>
              </w:rPr>
              <w:t>74</w:t>
            </w:r>
          </w:hyperlink>
        </w:p>
      </w:sdtContent>
    </w:sdt>
    <w:p>
      <w:pPr>
        <w:pStyle w:val="TOC1"/>
        <w:spacing w:after="0"/>
        <w:rPr>
          <w:i/>
        </w:rPr>
        <w:sectPr>
          <w:type w:val="continuous"/>
          <w:pgSz w:w="12250" w:h="15850"/>
          <w:pgMar w:header="0" w:footer="753" w:top="1282" w:bottom="1458" w:left="850" w:right="425"/>
        </w:sectPr>
      </w:pPr>
    </w:p>
    <w:p>
      <w:pPr>
        <w:pStyle w:val="Heading2"/>
        <w:spacing w:before="79"/>
        <w:ind w:right="0"/>
        <w:jc w:val="left"/>
      </w:pPr>
      <w:bookmarkStart w:name="_bookmark0" w:id="1"/>
      <w:bookmarkEnd w:id="1"/>
      <w:r>
        <w:rPr>
          <w:b w:val="0"/>
        </w:rPr>
      </w:r>
      <w:r>
        <w:rPr>
          <w:spacing w:val="-2"/>
        </w:rPr>
        <w:t>Introducción</w:t>
      </w:r>
    </w:p>
    <w:p>
      <w:pPr>
        <w:pStyle w:val="BodyText"/>
        <w:spacing w:before="120"/>
        <w:rPr>
          <w:b/>
        </w:rPr>
      </w:pPr>
    </w:p>
    <w:p>
      <w:pPr>
        <w:pStyle w:val="BodyText"/>
        <w:ind w:left="568" w:right="1037"/>
        <w:jc w:val="both"/>
      </w:pPr>
      <w:r>
        <w:rPr/>
        <w:t>El</w:t>
      </w:r>
      <w:r>
        <w:rPr>
          <w:spacing w:val="-7"/>
        </w:rPr>
        <w:t> </w:t>
      </w:r>
      <w:r>
        <w:rPr/>
        <w:t>presente</w:t>
      </w:r>
      <w:r>
        <w:rPr>
          <w:spacing w:val="-6"/>
        </w:rPr>
        <w:t> </w:t>
      </w:r>
      <w:r>
        <w:rPr/>
        <w:t>documento</w:t>
      </w:r>
      <w:r>
        <w:rPr>
          <w:spacing w:val="-6"/>
        </w:rPr>
        <w:t> </w:t>
      </w:r>
      <w:r>
        <w:rPr/>
        <w:t>contiene</w:t>
      </w:r>
      <w:r>
        <w:rPr>
          <w:spacing w:val="-6"/>
        </w:rPr>
        <w:t> </w:t>
      </w:r>
      <w:r>
        <w:rPr/>
        <w:t>el</w:t>
      </w:r>
      <w:r>
        <w:rPr>
          <w:spacing w:val="-7"/>
        </w:rPr>
        <w:t> </w:t>
      </w:r>
      <w:r>
        <w:rPr>
          <w:b/>
        </w:rPr>
        <w:t>Informe</w:t>
      </w:r>
      <w:r>
        <w:rPr>
          <w:b/>
          <w:spacing w:val="-8"/>
        </w:rPr>
        <w:t> </w:t>
      </w:r>
      <w:r>
        <w:rPr>
          <w:b/>
        </w:rPr>
        <w:t>anual</w:t>
      </w:r>
      <w:r>
        <w:rPr/>
        <w:t>,</w:t>
      </w:r>
      <w:r>
        <w:rPr>
          <w:spacing w:val="-5"/>
        </w:rPr>
        <w:t> </w:t>
      </w:r>
      <w:r>
        <w:rPr/>
        <w:t>de</w:t>
      </w:r>
      <w:r>
        <w:rPr>
          <w:spacing w:val="-6"/>
        </w:rPr>
        <w:t> </w:t>
      </w:r>
      <w:r>
        <w:rPr/>
        <w:t>las</w:t>
      </w:r>
      <w:r>
        <w:rPr>
          <w:spacing w:val="-8"/>
        </w:rPr>
        <w:t> </w:t>
      </w:r>
      <w:r>
        <w:rPr/>
        <w:t>metas</w:t>
      </w:r>
      <w:r>
        <w:rPr>
          <w:spacing w:val="-6"/>
        </w:rPr>
        <w:t> </w:t>
      </w:r>
      <w:r>
        <w:rPr/>
        <w:t>y</w:t>
      </w:r>
      <w:r>
        <w:rPr>
          <w:spacing w:val="-8"/>
        </w:rPr>
        <w:t> </w:t>
      </w:r>
      <w:r>
        <w:rPr/>
        <w:t>el</w:t>
      </w:r>
      <w:r>
        <w:rPr>
          <w:spacing w:val="-7"/>
        </w:rPr>
        <w:t> </w:t>
      </w:r>
      <w:r>
        <w:rPr/>
        <w:t>presupuesto</w:t>
      </w:r>
      <w:r>
        <w:rPr>
          <w:spacing w:val="-6"/>
        </w:rPr>
        <w:t> </w:t>
      </w:r>
      <w:r>
        <w:rPr/>
        <w:t>establecido</w:t>
      </w:r>
      <w:r>
        <w:rPr>
          <w:spacing w:val="-7"/>
        </w:rPr>
        <w:t> </w:t>
      </w:r>
      <w:r>
        <w:rPr/>
        <w:t>en el </w:t>
      </w:r>
      <w:r>
        <w:rPr>
          <w:b/>
        </w:rPr>
        <w:t>Plan Operativo Institucional (POI) 2022</w:t>
      </w:r>
      <w:r>
        <w:rPr/>
        <w:t>, del Instituto Mixto de Ayuda Social (IMAS), dando un principal énfasis en el programa sustantivo institucional, en el cual se concentra prioritariamente</w:t>
      </w:r>
      <w:r>
        <w:rPr>
          <w:spacing w:val="-4"/>
        </w:rPr>
        <w:t> </w:t>
      </w:r>
      <w:r>
        <w:rPr/>
        <w:t>la</w:t>
      </w:r>
      <w:r>
        <w:rPr>
          <w:spacing w:val="-2"/>
        </w:rPr>
        <w:t> </w:t>
      </w:r>
      <w:r>
        <w:rPr/>
        <w:t>inversión</w:t>
      </w:r>
      <w:r>
        <w:rPr>
          <w:spacing w:val="-2"/>
        </w:rPr>
        <w:t> </w:t>
      </w:r>
      <w:r>
        <w:rPr/>
        <w:t>institucional</w:t>
      </w:r>
      <w:r>
        <w:rPr>
          <w:spacing w:val="-3"/>
        </w:rPr>
        <w:t> </w:t>
      </w:r>
      <w:r>
        <w:rPr/>
        <w:t>y</w:t>
      </w:r>
      <w:r>
        <w:rPr>
          <w:spacing w:val="-1"/>
        </w:rPr>
        <w:t> </w:t>
      </w:r>
      <w:r>
        <w:rPr/>
        <w:t>es</w:t>
      </w:r>
      <w:r>
        <w:rPr>
          <w:spacing w:val="-4"/>
        </w:rPr>
        <w:t> </w:t>
      </w:r>
      <w:r>
        <w:rPr/>
        <w:t>mediante</w:t>
      </w:r>
      <w:r>
        <w:rPr>
          <w:spacing w:val="-2"/>
        </w:rPr>
        <w:t> </w:t>
      </w:r>
      <w:r>
        <w:rPr/>
        <w:t>el</w:t>
      </w:r>
      <w:r>
        <w:rPr>
          <w:spacing w:val="-2"/>
        </w:rPr>
        <w:t> </w:t>
      </w:r>
      <w:r>
        <w:rPr/>
        <w:t>cual</w:t>
      </w:r>
      <w:r>
        <w:rPr>
          <w:spacing w:val="-2"/>
        </w:rPr>
        <w:t> </w:t>
      </w:r>
      <w:r>
        <w:rPr/>
        <w:t>se</w:t>
      </w:r>
      <w:r>
        <w:rPr>
          <w:spacing w:val="-2"/>
        </w:rPr>
        <w:t> </w:t>
      </w:r>
      <w:r>
        <w:rPr/>
        <w:t>atiende</w:t>
      </w:r>
      <w:r>
        <w:rPr>
          <w:spacing w:val="-4"/>
        </w:rPr>
        <w:t> </w:t>
      </w:r>
      <w:r>
        <w:rPr/>
        <w:t>a la</w:t>
      </w:r>
      <w:r>
        <w:rPr>
          <w:spacing w:val="-2"/>
        </w:rPr>
        <w:t> </w:t>
      </w:r>
      <w:r>
        <w:rPr/>
        <w:t>población</w:t>
      </w:r>
      <w:r>
        <w:rPr>
          <w:spacing w:val="-2"/>
        </w:rPr>
        <w:t> </w:t>
      </w:r>
      <w:r>
        <w:rPr/>
        <w:t>objetivo de la institución.</w:t>
      </w:r>
    </w:p>
    <w:p>
      <w:pPr>
        <w:pStyle w:val="BodyText"/>
        <w:spacing w:before="252"/>
        <w:ind w:left="568" w:right="1037"/>
        <w:jc w:val="both"/>
      </w:pPr>
      <w:r>
        <w:rPr/>
        <w:t>Contempla las</w:t>
      </w:r>
      <w:r>
        <w:rPr>
          <w:spacing w:val="-3"/>
        </w:rPr>
        <w:t> </w:t>
      </w:r>
      <w:r>
        <w:rPr/>
        <w:t>variaciones en</w:t>
      </w:r>
      <w:r>
        <w:rPr>
          <w:spacing w:val="-1"/>
        </w:rPr>
        <w:t> </w:t>
      </w:r>
      <w:r>
        <w:rPr/>
        <w:t>las</w:t>
      </w:r>
      <w:r>
        <w:rPr>
          <w:spacing w:val="-1"/>
        </w:rPr>
        <w:t> </w:t>
      </w:r>
      <w:r>
        <w:rPr/>
        <w:t>metas, sustentadas en</w:t>
      </w:r>
      <w:r>
        <w:rPr>
          <w:spacing w:val="-1"/>
        </w:rPr>
        <w:t> </w:t>
      </w:r>
      <w:r>
        <w:rPr/>
        <w:t>las</w:t>
      </w:r>
      <w:r>
        <w:rPr>
          <w:spacing w:val="-2"/>
        </w:rPr>
        <w:t> </w:t>
      </w:r>
      <w:r>
        <w:rPr/>
        <w:t>modificaciones presupuestarias los presupuestos extraordinarios y ajustes entre beneficios de la oferta programática.</w:t>
      </w:r>
    </w:p>
    <w:p>
      <w:pPr>
        <w:pStyle w:val="BodyText"/>
        <w:spacing w:before="2"/>
      </w:pPr>
    </w:p>
    <w:p>
      <w:pPr>
        <w:pStyle w:val="BodyText"/>
        <w:ind w:left="568" w:right="1034"/>
        <w:jc w:val="both"/>
      </w:pPr>
      <w:r>
        <w:rPr/>
        <w:t>Posteriormente se presenta la ejecución del programa sustantivo institucional denominado “Protección</w:t>
      </w:r>
      <w:r>
        <w:rPr>
          <w:spacing w:val="-11"/>
        </w:rPr>
        <w:t> </w:t>
      </w:r>
      <w:r>
        <w:rPr/>
        <w:t>y</w:t>
      </w:r>
      <w:r>
        <w:rPr>
          <w:spacing w:val="-10"/>
        </w:rPr>
        <w:t> </w:t>
      </w:r>
      <w:r>
        <w:rPr/>
        <w:t>Promoción</w:t>
      </w:r>
      <w:r>
        <w:rPr>
          <w:spacing w:val="-11"/>
        </w:rPr>
        <w:t> </w:t>
      </w:r>
      <w:r>
        <w:rPr/>
        <w:t>Social”,</w:t>
      </w:r>
      <w:r>
        <w:rPr>
          <w:spacing w:val="-9"/>
        </w:rPr>
        <w:t> </w:t>
      </w:r>
      <w:r>
        <w:rPr/>
        <w:t>ejecutado</w:t>
      </w:r>
      <w:r>
        <w:rPr>
          <w:spacing w:val="-10"/>
        </w:rPr>
        <w:t> </w:t>
      </w:r>
      <w:r>
        <w:rPr/>
        <w:t>por</w:t>
      </w:r>
      <w:r>
        <w:rPr>
          <w:spacing w:val="-9"/>
        </w:rPr>
        <w:t> </w:t>
      </w:r>
      <w:r>
        <w:rPr/>
        <w:t>la</w:t>
      </w:r>
      <w:r>
        <w:rPr>
          <w:spacing w:val="-13"/>
        </w:rPr>
        <w:t> </w:t>
      </w:r>
      <w:r>
        <w:rPr/>
        <w:t>Subgerencia</w:t>
      </w:r>
      <w:r>
        <w:rPr>
          <w:spacing w:val="-10"/>
        </w:rPr>
        <w:t> </w:t>
      </w:r>
      <w:r>
        <w:rPr/>
        <w:t>de</w:t>
      </w:r>
      <w:r>
        <w:rPr>
          <w:spacing w:val="-11"/>
        </w:rPr>
        <w:t> </w:t>
      </w:r>
      <w:r>
        <w:rPr/>
        <w:t>Desarrollo</w:t>
      </w:r>
      <w:r>
        <w:rPr>
          <w:spacing w:val="-10"/>
        </w:rPr>
        <w:t> </w:t>
      </w:r>
      <w:r>
        <w:rPr/>
        <w:t>Social,</w:t>
      </w:r>
      <w:r>
        <w:rPr>
          <w:spacing w:val="-9"/>
        </w:rPr>
        <w:t> </w:t>
      </w:r>
      <w:r>
        <w:rPr/>
        <w:t>en</w:t>
      </w:r>
      <w:r>
        <w:rPr>
          <w:spacing w:val="-11"/>
        </w:rPr>
        <w:t> </w:t>
      </w:r>
      <w:r>
        <w:rPr/>
        <w:t>el</w:t>
      </w:r>
      <w:r>
        <w:rPr>
          <w:spacing w:val="-11"/>
        </w:rPr>
        <w:t> </w:t>
      </w:r>
      <w:r>
        <w:rPr/>
        <w:t>ámbito regional</w:t>
      </w:r>
      <w:r>
        <w:rPr>
          <w:spacing w:val="-10"/>
        </w:rPr>
        <w:t> </w:t>
      </w:r>
      <w:r>
        <w:rPr/>
        <w:t>por</w:t>
      </w:r>
      <w:r>
        <w:rPr>
          <w:spacing w:val="-10"/>
        </w:rPr>
        <w:t> </w:t>
      </w:r>
      <w:r>
        <w:rPr/>
        <w:t>las</w:t>
      </w:r>
      <w:r>
        <w:rPr>
          <w:spacing w:val="-9"/>
        </w:rPr>
        <w:t> </w:t>
      </w:r>
      <w:r>
        <w:rPr/>
        <w:t>Áreas</w:t>
      </w:r>
      <w:r>
        <w:rPr>
          <w:spacing w:val="-8"/>
        </w:rPr>
        <w:t> </w:t>
      </w:r>
      <w:r>
        <w:rPr/>
        <w:t>Regionales</w:t>
      </w:r>
      <w:r>
        <w:rPr>
          <w:spacing w:val="-9"/>
        </w:rPr>
        <w:t> </w:t>
      </w:r>
      <w:r>
        <w:rPr/>
        <w:t>de</w:t>
      </w:r>
      <w:r>
        <w:rPr>
          <w:spacing w:val="-9"/>
        </w:rPr>
        <w:t> </w:t>
      </w:r>
      <w:r>
        <w:rPr/>
        <w:t>Desarrollo</w:t>
      </w:r>
      <w:r>
        <w:rPr>
          <w:spacing w:val="-9"/>
        </w:rPr>
        <w:t> </w:t>
      </w:r>
      <w:r>
        <w:rPr/>
        <w:t>Social</w:t>
      </w:r>
      <w:r>
        <w:rPr>
          <w:spacing w:val="-10"/>
        </w:rPr>
        <w:t> </w:t>
      </w:r>
      <w:r>
        <w:rPr/>
        <w:t>(ARDS),</w:t>
      </w:r>
      <w:r>
        <w:rPr>
          <w:spacing w:val="-10"/>
        </w:rPr>
        <w:t> </w:t>
      </w:r>
      <w:r>
        <w:rPr/>
        <w:t>para</w:t>
      </w:r>
      <w:r>
        <w:rPr>
          <w:spacing w:val="-11"/>
        </w:rPr>
        <w:t> </w:t>
      </w:r>
      <w:r>
        <w:rPr/>
        <w:t>el</w:t>
      </w:r>
      <w:r>
        <w:rPr>
          <w:spacing w:val="-10"/>
        </w:rPr>
        <w:t> </w:t>
      </w:r>
      <w:r>
        <w:rPr/>
        <w:t>análisis</w:t>
      </w:r>
      <w:r>
        <w:rPr>
          <w:spacing w:val="-8"/>
        </w:rPr>
        <w:t> </w:t>
      </w:r>
      <w:r>
        <w:rPr/>
        <w:t>del</w:t>
      </w:r>
      <w:r>
        <w:rPr>
          <w:spacing w:val="-8"/>
        </w:rPr>
        <w:t> </w:t>
      </w:r>
      <w:r>
        <w:rPr/>
        <w:t>cumplimiento de metas en dicho programa se toman en consideración las metas ajustadas y sobre estas se realiza</w:t>
      </w:r>
      <w:r>
        <w:rPr>
          <w:spacing w:val="-1"/>
        </w:rPr>
        <w:t> </w:t>
      </w:r>
      <w:r>
        <w:rPr/>
        <w:t>el</w:t>
      </w:r>
      <w:r>
        <w:rPr>
          <w:spacing w:val="-1"/>
        </w:rPr>
        <w:t> </w:t>
      </w:r>
      <w:r>
        <w:rPr/>
        <w:t>análisis de</w:t>
      </w:r>
      <w:r>
        <w:rPr>
          <w:spacing w:val="-3"/>
        </w:rPr>
        <w:t> </w:t>
      </w:r>
      <w:r>
        <w:rPr/>
        <w:t>su</w:t>
      </w:r>
      <w:r>
        <w:rPr>
          <w:spacing w:val="40"/>
        </w:rPr>
        <w:t> </w:t>
      </w:r>
      <w:r>
        <w:rPr/>
        <w:t>ejecución</w:t>
      </w:r>
      <w:r>
        <w:rPr>
          <w:spacing w:val="-1"/>
        </w:rPr>
        <w:t> </w:t>
      </w:r>
      <w:r>
        <w:rPr/>
        <w:t>en</w:t>
      </w:r>
      <w:r>
        <w:rPr>
          <w:spacing w:val="-3"/>
        </w:rPr>
        <w:t> </w:t>
      </w:r>
      <w:r>
        <w:rPr/>
        <w:t>términos</w:t>
      </w:r>
      <w:r>
        <w:rPr>
          <w:spacing w:val="-3"/>
        </w:rPr>
        <w:t> </w:t>
      </w:r>
      <w:r>
        <w:rPr/>
        <w:t>de</w:t>
      </w:r>
      <w:r>
        <w:rPr>
          <w:spacing w:val="-3"/>
        </w:rPr>
        <w:t> </w:t>
      </w:r>
      <w:r>
        <w:rPr/>
        <w:t>eficiencia</w:t>
      </w:r>
      <w:r>
        <w:rPr>
          <w:spacing w:val="-3"/>
        </w:rPr>
        <w:t> </w:t>
      </w:r>
      <w:r>
        <w:rPr/>
        <w:t>y eficacia</w:t>
      </w:r>
      <w:r>
        <w:rPr>
          <w:spacing w:val="-1"/>
        </w:rPr>
        <w:t> </w:t>
      </w:r>
      <w:r>
        <w:rPr/>
        <w:t>en</w:t>
      </w:r>
      <w:r>
        <w:rPr>
          <w:spacing w:val="-3"/>
        </w:rPr>
        <w:t> </w:t>
      </w:r>
      <w:r>
        <w:rPr/>
        <w:t>el</w:t>
      </w:r>
      <w:r>
        <w:rPr>
          <w:spacing w:val="-1"/>
        </w:rPr>
        <w:t> </w:t>
      </w:r>
      <w:r>
        <w:rPr/>
        <w:t>uso</w:t>
      </w:r>
      <w:r>
        <w:rPr>
          <w:spacing w:val="-1"/>
        </w:rPr>
        <w:t> </w:t>
      </w:r>
      <w:r>
        <w:rPr/>
        <w:t>de</w:t>
      </w:r>
      <w:r>
        <w:rPr>
          <w:spacing w:val="-3"/>
        </w:rPr>
        <w:t> </w:t>
      </w:r>
      <w:r>
        <w:rPr/>
        <w:t>los</w:t>
      </w:r>
      <w:r>
        <w:rPr>
          <w:spacing w:val="-3"/>
        </w:rPr>
        <w:t> </w:t>
      </w:r>
      <w:r>
        <w:rPr/>
        <w:t>recursos, a fin de cumplir con los requerimientos solicitados por la Contraloría General de la República.</w:t>
      </w:r>
    </w:p>
    <w:p>
      <w:pPr>
        <w:pStyle w:val="BodyText"/>
        <w:spacing w:before="251"/>
        <w:ind w:left="568" w:right="1041"/>
        <w:jc w:val="both"/>
      </w:pPr>
      <w:r>
        <w:rPr/>
        <w:t>Se incorpora además, un resumen de la ejecución alcanzada en las metas programadas por cada una de las unidades que conforman el programa de Empresas Comerciales y Actividades </w:t>
      </w:r>
      <w:r>
        <w:rPr>
          <w:spacing w:val="-2"/>
        </w:rPr>
        <w:t>Centrales.</w:t>
      </w:r>
    </w:p>
    <w:p>
      <w:pPr>
        <w:pStyle w:val="BodyText"/>
        <w:spacing w:after="0"/>
        <w:jc w:val="both"/>
        <w:sectPr>
          <w:pgSz w:w="12250" w:h="15850"/>
          <w:pgMar w:header="0" w:footer="753" w:top="1280" w:bottom="940" w:left="850" w:right="425"/>
        </w:sectPr>
      </w:pPr>
    </w:p>
    <w:p>
      <w:pPr>
        <w:pStyle w:val="Heading2"/>
        <w:spacing w:before="79"/>
        <w:ind w:right="0"/>
      </w:pPr>
      <w:bookmarkStart w:name="_bookmark1" w:id="2"/>
      <w:bookmarkEnd w:id="2"/>
      <w:r>
        <w:rPr>
          <w:b w:val="0"/>
        </w:rPr>
      </w:r>
      <w:r>
        <w:rPr/>
        <w:t>Resultados</w:t>
      </w:r>
      <w:r>
        <w:rPr>
          <w:spacing w:val="-3"/>
        </w:rPr>
        <w:t> </w:t>
      </w:r>
      <w:r>
        <w:rPr/>
        <w:t>de</w:t>
      </w:r>
      <w:r>
        <w:rPr>
          <w:spacing w:val="-5"/>
        </w:rPr>
        <w:t> </w:t>
      </w:r>
      <w:r>
        <w:rPr/>
        <w:t>la</w:t>
      </w:r>
      <w:r>
        <w:rPr>
          <w:spacing w:val="-5"/>
        </w:rPr>
        <w:t> </w:t>
      </w:r>
      <w:r>
        <w:rPr/>
        <w:t>Gestión</w:t>
      </w:r>
      <w:r>
        <w:rPr>
          <w:spacing w:val="-2"/>
        </w:rPr>
        <w:t> Institucional</w:t>
      </w:r>
    </w:p>
    <w:p>
      <w:pPr>
        <w:pStyle w:val="BodyText"/>
        <w:rPr>
          <w:b/>
        </w:rPr>
      </w:pPr>
    </w:p>
    <w:p>
      <w:pPr>
        <w:pStyle w:val="BodyText"/>
        <w:spacing w:before="8"/>
        <w:rPr>
          <w:b/>
        </w:rPr>
      </w:pPr>
    </w:p>
    <w:p>
      <w:pPr>
        <w:pStyle w:val="Heading2"/>
        <w:spacing w:before="1"/>
        <w:ind w:right="1040"/>
      </w:pPr>
      <w:bookmarkStart w:name="_bookmark2" w:id="3"/>
      <w:bookmarkEnd w:id="3"/>
      <w:r>
        <w:rPr>
          <w:b w:val="0"/>
        </w:rPr>
      </w:r>
      <w:r>
        <w:rPr/>
        <w:t>Modificaciones</w:t>
      </w:r>
      <w:r>
        <w:rPr>
          <w:spacing w:val="-9"/>
        </w:rPr>
        <w:t> </w:t>
      </w:r>
      <w:r>
        <w:rPr/>
        <w:t>Presupuestarias,</w:t>
      </w:r>
      <w:r>
        <w:rPr>
          <w:spacing w:val="-7"/>
        </w:rPr>
        <w:t> </w:t>
      </w:r>
      <w:r>
        <w:rPr/>
        <w:t>Presupuestos</w:t>
      </w:r>
      <w:r>
        <w:rPr>
          <w:spacing w:val="-7"/>
        </w:rPr>
        <w:t> </w:t>
      </w:r>
      <w:r>
        <w:rPr/>
        <w:t>Extraordinarios</w:t>
      </w:r>
      <w:r>
        <w:rPr>
          <w:spacing w:val="-8"/>
        </w:rPr>
        <w:t> </w:t>
      </w:r>
      <w:r>
        <w:rPr/>
        <w:t>y</w:t>
      </w:r>
      <w:r>
        <w:rPr>
          <w:spacing w:val="-8"/>
        </w:rPr>
        <w:t> </w:t>
      </w:r>
      <w:r>
        <w:rPr/>
        <w:t>ajustes</w:t>
      </w:r>
      <w:r>
        <w:rPr>
          <w:spacing w:val="-7"/>
        </w:rPr>
        <w:t> </w:t>
      </w:r>
      <w:r>
        <w:rPr/>
        <w:t>entre</w:t>
      </w:r>
      <w:r>
        <w:rPr>
          <w:spacing w:val="-8"/>
        </w:rPr>
        <w:t> </w:t>
      </w:r>
      <w:r>
        <w:rPr/>
        <w:t>beneficios de la oferta programática, efectuados durante el año 2022.</w:t>
      </w:r>
    </w:p>
    <w:p>
      <w:pPr>
        <w:pStyle w:val="BodyText"/>
        <w:spacing w:before="121"/>
        <w:rPr>
          <w:b/>
        </w:rPr>
      </w:pPr>
    </w:p>
    <w:p>
      <w:pPr>
        <w:pStyle w:val="BodyText"/>
        <w:ind w:left="568" w:right="1037"/>
        <w:jc w:val="both"/>
      </w:pPr>
      <w:r>
        <w:rPr/>
        <w:t>La siguiente información responde a los ajustes al POI producto de modificaciones presupuestarias generales, presupuestos extraordinarios y ajustes entre beneficios los cuales, en diversas ocasiones, conllevaron a modificaciones en las metas establecidas en el POI 2022 para el programa de Protección y Promoción Social.</w:t>
      </w:r>
    </w:p>
    <w:p>
      <w:pPr>
        <w:pStyle w:val="BodyText"/>
      </w:pPr>
    </w:p>
    <w:p>
      <w:pPr>
        <w:pStyle w:val="BodyText"/>
        <w:ind w:left="568"/>
        <w:jc w:val="both"/>
      </w:pPr>
      <w:r>
        <w:rPr/>
        <w:t>En</w:t>
      </w:r>
      <w:r>
        <w:rPr>
          <w:spacing w:val="-5"/>
        </w:rPr>
        <w:t> </w:t>
      </w:r>
      <w:r>
        <w:rPr/>
        <w:t>el</w:t>
      </w:r>
      <w:r>
        <w:rPr>
          <w:spacing w:val="-5"/>
        </w:rPr>
        <w:t> </w:t>
      </w:r>
      <w:r>
        <w:rPr/>
        <w:t>siguiente</w:t>
      </w:r>
      <w:r>
        <w:rPr>
          <w:spacing w:val="-5"/>
        </w:rPr>
        <w:t> </w:t>
      </w:r>
      <w:r>
        <w:rPr/>
        <w:t>cuadro</w:t>
      </w:r>
      <w:r>
        <w:rPr>
          <w:spacing w:val="-7"/>
        </w:rPr>
        <w:t> </w:t>
      </w:r>
      <w:r>
        <w:rPr/>
        <w:t>se</w:t>
      </w:r>
      <w:r>
        <w:rPr>
          <w:spacing w:val="-5"/>
        </w:rPr>
        <w:t> </w:t>
      </w:r>
      <w:r>
        <w:rPr/>
        <w:t>especifican</w:t>
      </w:r>
      <w:r>
        <w:rPr>
          <w:spacing w:val="-3"/>
        </w:rPr>
        <w:t> </w:t>
      </w:r>
      <w:r>
        <w:rPr/>
        <w:t>estas</w:t>
      </w:r>
      <w:r>
        <w:rPr>
          <w:spacing w:val="-6"/>
        </w:rPr>
        <w:t> </w:t>
      </w:r>
      <w:r>
        <w:rPr>
          <w:spacing w:val="-2"/>
        </w:rPr>
        <w:t>modificaciones:</w:t>
      </w:r>
    </w:p>
    <w:p>
      <w:pPr>
        <w:pStyle w:val="BodyText"/>
        <w:spacing w:before="24"/>
        <w:rPr>
          <w:sz w:val="20"/>
        </w:rPr>
      </w:pPr>
      <w:r>
        <w:rPr>
          <w:sz w:val="20"/>
        </w:rPr>
        <mc:AlternateContent>
          <mc:Choice Requires="wps">
            <w:drawing>
              <wp:anchor distT="0" distB="0" distL="0" distR="0" allowOverlap="1" layoutInCell="1" locked="0" behindDoc="1" simplePos="0" relativeHeight="487587840">
                <wp:simplePos x="0" y="0"/>
                <wp:positionH relativeFrom="page">
                  <wp:posOffset>1057960</wp:posOffset>
                </wp:positionH>
                <wp:positionV relativeFrom="paragraph">
                  <wp:posOffset>176947</wp:posOffset>
                </wp:positionV>
                <wp:extent cx="5589905" cy="635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589905" cy="6350"/>
                        </a:xfrm>
                        <a:custGeom>
                          <a:avLst/>
                          <a:gdLst/>
                          <a:ahLst/>
                          <a:cxnLst/>
                          <a:rect l="l" t="t" r="r" b="b"/>
                          <a:pathLst>
                            <a:path w="5589905" h="6350">
                              <a:moveTo>
                                <a:pt x="5589397" y="0"/>
                              </a:moveTo>
                              <a:lnTo>
                                <a:pt x="0" y="0"/>
                              </a:lnTo>
                              <a:lnTo>
                                <a:pt x="0" y="6096"/>
                              </a:lnTo>
                              <a:lnTo>
                                <a:pt x="5589397" y="6096"/>
                              </a:lnTo>
                              <a:lnTo>
                                <a:pt x="55893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304001pt;margin-top:13.932891pt;width:440.11pt;height:.48pt;mso-position-horizontal-relative:page;mso-position-vertical-relative:paragraph;z-index:-15728640;mso-wrap-distance-left:0;mso-wrap-distance-right:0" id="docshape2" filled="true" fillcolor="#000000" stroked="false">
                <v:fill type="solid"/>
                <w10:wrap type="topAndBottom"/>
              </v:rect>
            </w:pict>
          </mc:Fallback>
        </mc:AlternateContent>
      </w:r>
    </w:p>
    <w:p>
      <w:pPr>
        <w:pStyle w:val="Heading2"/>
        <w:spacing w:before="19" w:after="20"/>
        <w:ind w:left="2505" w:right="1040" w:hanging="1412"/>
        <w:jc w:val="left"/>
      </w:pPr>
      <w:r>
        <w:rPr/>
        <w:t>Cuadro1:</w:t>
      </w:r>
      <w:r>
        <w:rPr>
          <w:spacing w:val="-4"/>
        </w:rPr>
        <w:t> </w:t>
      </w:r>
      <w:r>
        <w:rPr/>
        <w:t>Ajustes</w:t>
      </w:r>
      <w:r>
        <w:rPr>
          <w:spacing w:val="-5"/>
        </w:rPr>
        <w:t> </w:t>
      </w:r>
      <w:r>
        <w:rPr/>
        <w:t>de</w:t>
      </w:r>
      <w:r>
        <w:rPr>
          <w:spacing w:val="-5"/>
        </w:rPr>
        <w:t> </w:t>
      </w:r>
      <w:r>
        <w:rPr/>
        <w:t>Metas</w:t>
      </w:r>
      <w:r>
        <w:rPr>
          <w:spacing w:val="-3"/>
        </w:rPr>
        <w:t> </w:t>
      </w:r>
      <w:r>
        <w:rPr/>
        <w:t>por</w:t>
      </w:r>
      <w:r>
        <w:rPr>
          <w:spacing w:val="-5"/>
        </w:rPr>
        <w:t> </w:t>
      </w:r>
      <w:r>
        <w:rPr/>
        <w:t>Modificaciones</w:t>
      </w:r>
      <w:r>
        <w:rPr>
          <w:spacing w:val="-3"/>
        </w:rPr>
        <w:t> </w:t>
      </w:r>
      <w:r>
        <w:rPr/>
        <w:t>Presupuestarias,</w:t>
      </w:r>
      <w:r>
        <w:rPr>
          <w:spacing w:val="-2"/>
        </w:rPr>
        <w:t> </w:t>
      </w:r>
      <w:r>
        <w:rPr/>
        <w:t>Presupuestos Extraordinarios y ajustes entre beneficios, POI 2022</w:t>
      </w:r>
    </w:p>
    <w:p>
      <w:pPr>
        <w:spacing w:line="43" w:lineRule="exact"/>
        <w:ind w:left="816" w:right="0" w:firstLine="0"/>
        <w:rPr>
          <w:position w:val="0"/>
          <w:sz w:val="4"/>
        </w:rPr>
      </w:pPr>
      <w:r>
        <w:rPr>
          <w:position w:val="0"/>
          <w:sz w:val="4"/>
        </w:rPr>
        <mc:AlternateContent>
          <mc:Choice Requires="wps">
            <w:drawing>
              <wp:inline distT="0" distB="0" distL="0" distR="0">
                <wp:extent cx="5589905" cy="27940"/>
                <wp:effectExtent l="0" t="0" r="0" b="0"/>
                <wp:docPr id="4" name="Group 4"/>
                <wp:cNvGraphicFramePr>
                  <a:graphicFrameLocks/>
                </wp:cNvGraphicFramePr>
                <a:graphic>
                  <a:graphicData uri="http://schemas.microsoft.com/office/word/2010/wordprocessingGroup">
                    <wpg:wgp>
                      <wpg:cNvPr id="4" name="Group 4"/>
                      <wpg:cNvGrpSpPr/>
                      <wpg:grpSpPr>
                        <a:xfrm>
                          <a:off x="0" y="0"/>
                          <a:ext cx="5589905" cy="27940"/>
                          <a:chExt cx="5589905" cy="27940"/>
                        </a:xfrm>
                      </wpg:grpSpPr>
                      <wps:wsp>
                        <wps:cNvPr id="5" name="Graphic 5"/>
                        <wps:cNvSpPr/>
                        <wps:spPr>
                          <a:xfrm>
                            <a:off x="0" y="0"/>
                            <a:ext cx="5589905" cy="27940"/>
                          </a:xfrm>
                          <a:custGeom>
                            <a:avLst/>
                            <a:gdLst/>
                            <a:ahLst/>
                            <a:cxnLst/>
                            <a:rect l="l" t="t" r="r" b="b"/>
                            <a:pathLst>
                              <a:path w="5589905" h="27940">
                                <a:moveTo>
                                  <a:pt x="5589397" y="0"/>
                                </a:moveTo>
                                <a:lnTo>
                                  <a:pt x="0" y="0"/>
                                </a:lnTo>
                                <a:lnTo>
                                  <a:pt x="0" y="27431"/>
                                </a:lnTo>
                                <a:lnTo>
                                  <a:pt x="5589397" y="27431"/>
                                </a:lnTo>
                                <a:lnTo>
                                  <a:pt x="558939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40.15pt;height:2.2pt;mso-position-horizontal-relative:char;mso-position-vertical-relative:line" id="docshapegroup3" coordorigin="0,0" coordsize="8803,44">
                <v:rect style="position:absolute;left:0;top:0;width:8803;height:44" id="docshape4" filled="true" fillcolor="#000000" stroked="false">
                  <v:fill type="solid"/>
                </v:rect>
              </v:group>
            </w:pict>
          </mc:Fallback>
        </mc:AlternateContent>
      </w:r>
      <w:r>
        <w:rPr>
          <w:position w:val="0"/>
          <w:sz w:val="4"/>
        </w:rPr>
      </w:r>
    </w:p>
    <w:p>
      <w:pPr>
        <w:pStyle w:val="BodyText"/>
        <w:spacing w:before="24"/>
        <w:rPr>
          <w:b/>
          <w:sz w:val="20"/>
        </w:rPr>
      </w:pPr>
    </w:p>
    <w:tbl>
      <w:tblPr>
        <w:tblW w:w="0" w:type="auto"/>
        <w:jc w:val="left"/>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01"/>
        <w:gridCol w:w="1690"/>
        <w:gridCol w:w="833"/>
        <w:gridCol w:w="1102"/>
        <w:gridCol w:w="1500"/>
        <w:gridCol w:w="1601"/>
        <w:gridCol w:w="1097"/>
      </w:tblGrid>
      <w:tr>
        <w:trPr>
          <w:trHeight w:val="359" w:hRule="atLeast"/>
        </w:trPr>
        <w:tc>
          <w:tcPr>
            <w:tcW w:w="2501" w:type="dxa"/>
            <w:vMerge w:val="restart"/>
            <w:shd w:val="clear" w:color="auto" w:fill="1F3863"/>
          </w:tcPr>
          <w:p>
            <w:pPr>
              <w:pStyle w:val="TableParagraph"/>
              <w:spacing w:before="59"/>
              <w:rPr>
                <w:b/>
                <w:sz w:val="16"/>
              </w:rPr>
            </w:pPr>
          </w:p>
          <w:p>
            <w:pPr>
              <w:pStyle w:val="TableParagraph"/>
              <w:ind w:left="384"/>
              <w:rPr>
                <w:b/>
                <w:sz w:val="16"/>
              </w:rPr>
            </w:pPr>
            <w:r>
              <w:rPr>
                <w:b/>
                <w:color w:val="FFFFFF"/>
                <w:sz w:val="16"/>
              </w:rPr>
              <w:t>Documentos</w:t>
            </w:r>
            <w:r>
              <w:rPr>
                <w:b/>
                <w:color w:val="FFFFFF"/>
                <w:spacing w:val="-9"/>
                <w:sz w:val="16"/>
              </w:rPr>
              <w:t> </w:t>
            </w:r>
            <w:r>
              <w:rPr>
                <w:b/>
                <w:color w:val="FFFFFF"/>
                <w:spacing w:val="-2"/>
                <w:sz w:val="16"/>
              </w:rPr>
              <w:t>Respaldo</w:t>
            </w:r>
          </w:p>
        </w:tc>
        <w:tc>
          <w:tcPr>
            <w:tcW w:w="1690" w:type="dxa"/>
            <w:vMerge w:val="restart"/>
            <w:shd w:val="clear" w:color="auto" w:fill="1F3863"/>
          </w:tcPr>
          <w:p>
            <w:pPr>
              <w:pStyle w:val="TableParagraph"/>
              <w:spacing w:before="59"/>
              <w:rPr>
                <w:b/>
                <w:sz w:val="16"/>
              </w:rPr>
            </w:pPr>
          </w:p>
          <w:p>
            <w:pPr>
              <w:pStyle w:val="TableParagraph"/>
              <w:ind w:left="413"/>
              <w:rPr>
                <w:b/>
                <w:sz w:val="16"/>
              </w:rPr>
            </w:pPr>
            <w:r>
              <w:rPr>
                <w:b/>
                <w:color w:val="FFFFFF"/>
                <w:sz w:val="16"/>
              </w:rPr>
              <w:t>Meta</w:t>
            </w:r>
            <w:r>
              <w:rPr>
                <w:b/>
                <w:color w:val="FFFFFF"/>
                <w:spacing w:val="-3"/>
                <w:sz w:val="16"/>
              </w:rPr>
              <w:t> </w:t>
            </w:r>
            <w:r>
              <w:rPr>
                <w:b/>
                <w:color w:val="FFFFFF"/>
                <w:spacing w:val="-2"/>
                <w:sz w:val="16"/>
              </w:rPr>
              <w:t>Inicial</w:t>
            </w:r>
          </w:p>
        </w:tc>
        <w:tc>
          <w:tcPr>
            <w:tcW w:w="1935" w:type="dxa"/>
            <w:gridSpan w:val="2"/>
            <w:shd w:val="clear" w:color="auto" w:fill="1F3863"/>
          </w:tcPr>
          <w:p>
            <w:pPr>
              <w:pStyle w:val="TableParagraph"/>
              <w:spacing w:before="87"/>
              <w:ind w:left="429"/>
              <w:rPr>
                <w:b/>
                <w:sz w:val="16"/>
              </w:rPr>
            </w:pPr>
            <w:r>
              <w:rPr>
                <w:b/>
                <w:color w:val="FFFFFF"/>
                <w:sz w:val="16"/>
              </w:rPr>
              <w:t>Ajustes</w:t>
            </w:r>
            <w:r>
              <w:rPr>
                <w:b/>
                <w:color w:val="FFFFFF"/>
                <w:spacing w:val="-5"/>
                <w:sz w:val="16"/>
              </w:rPr>
              <w:t> </w:t>
            </w:r>
            <w:r>
              <w:rPr>
                <w:b/>
                <w:color w:val="FFFFFF"/>
                <w:spacing w:val="-2"/>
                <w:sz w:val="16"/>
              </w:rPr>
              <w:t>Metas</w:t>
            </w:r>
          </w:p>
        </w:tc>
        <w:tc>
          <w:tcPr>
            <w:tcW w:w="1500" w:type="dxa"/>
            <w:vMerge w:val="restart"/>
            <w:shd w:val="clear" w:color="auto" w:fill="1F3863"/>
          </w:tcPr>
          <w:p>
            <w:pPr>
              <w:pStyle w:val="TableParagraph"/>
              <w:spacing w:before="59"/>
              <w:rPr>
                <w:b/>
                <w:sz w:val="16"/>
              </w:rPr>
            </w:pPr>
          </w:p>
          <w:p>
            <w:pPr>
              <w:pStyle w:val="TableParagraph"/>
              <w:ind w:left="117"/>
              <w:rPr>
                <w:b/>
                <w:sz w:val="16"/>
              </w:rPr>
            </w:pPr>
            <w:r>
              <w:rPr>
                <w:b/>
                <w:color w:val="FFFFFF"/>
                <w:sz w:val="16"/>
              </w:rPr>
              <w:t>Metas</w:t>
            </w:r>
            <w:r>
              <w:rPr>
                <w:b/>
                <w:color w:val="FFFFFF"/>
                <w:spacing w:val="-2"/>
                <w:sz w:val="16"/>
              </w:rPr>
              <w:t> Ajustadas</w:t>
            </w:r>
          </w:p>
        </w:tc>
        <w:tc>
          <w:tcPr>
            <w:tcW w:w="1601" w:type="dxa"/>
            <w:vMerge w:val="restart"/>
            <w:shd w:val="clear" w:color="auto" w:fill="1F3863"/>
          </w:tcPr>
          <w:p>
            <w:pPr>
              <w:pStyle w:val="TableParagraph"/>
              <w:spacing w:before="59"/>
              <w:rPr>
                <w:b/>
                <w:sz w:val="16"/>
              </w:rPr>
            </w:pPr>
          </w:p>
          <w:p>
            <w:pPr>
              <w:pStyle w:val="TableParagraph"/>
              <w:ind w:left="439"/>
              <w:rPr>
                <w:b/>
                <w:sz w:val="16"/>
              </w:rPr>
            </w:pPr>
            <w:r>
              <w:rPr>
                <w:b/>
                <w:color w:val="FFFFFF"/>
                <w:spacing w:val="-2"/>
                <w:sz w:val="16"/>
              </w:rPr>
              <w:t>Beneficio</w:t>
            </w:r>
          </w:p>
        </w:tc>
        <w:tc>
          <w:tcPr>
            <w:tcW w:w="1097" w:type="dxa"/>
            <w:vMerge w:val="restart"/>
            <w:shd w:val="clear" w:color="auto" w:fill="1F3863"/>
          </w:tcPr>
          <w:p>
            <w:pPr>
              <w:pStyle w:val="TableParagraph"/>
              <w:spacing w:before="58"/>
              <w:ind w:left="88" w:right="78"/>
              <w:jc w:val="center"/>
              <w:rPr>
                <w:b/>
                <w:sz w:val="16"/>
              </w:rPr>
            </w:pPr>
            <w:r>
              <w:rPr>
                <w:b/>
                <w:color w:val="FFFFFF"/>
                <w:sz w:val="16"/>
              </w:rPr>
              <w:t>Nº</w:t>
            </w:r>
            <w:r>
              <w:rPr>
                <w:b/>
                <w:color w:val="FFFFFF"/>
                <w:spacing w:val="-12"/>
                <w:sz w:val="16"/>
              </w:rPr>
              <w:t> </w:t>
            </w:r>
            <w:r>
              <w:rPr>
                <w:b/>
                <w:color w:val="FFFFFF"/>
                <w:sz w:val="16"/>
              </w:rPr>
              <w:t>Acuerdo </w:t>
            </w:r>
            <w:r>
              <w:rPr>
                <w:b/>
                <w:color w:val="FFFFFF"/>
                <w:spacing w:val="-2"/>
                <w:sz w:val="16"/>
              </w:rPr>
              <w:t>Consejo Directivo</w:t>
            </w:r>
          </w:p>
        </w:tc>
      </w:tr>
      <w:tr>
        <w:trPr>
          <w:trHeight w:val="299" w:hRule="atLeast"/>
        </w:trPr>
        <w:tc>
          <w:tcPr>
            <w:tcW w:w="2501" w:type="dxa"/>
            <w:vMerge/>
            <w:tcBorders>
              <w:top w:val="nil"/>
            </w:tcBorders>
            <w:shd w:val="clear" w:color="auto" w:fill="1F3863"/>
          </w:tcPr>
          <w:p>
            <w:pPr>
              <w:rPr>
                <w:sz w:val="2"/>
                <w:szCs w:val="2"/>
              </w:rPr>
            </w:pPr>
          </w:p>
        </w:tc>
        <w:tc>
          <w:tcPr>
            <w:tcW w:w="1690" w:type="dxa"/>
            <w:vMerge/>
            <w:tcBorders>
              <w:top w:val="nil"/>
            </w:tcBorders>
            <w:shd w:val="clear" w:color="auto" w:fill="1F3863"/>
          </w:tcPr>
          <w:p>
            <w:pPr>
              <w:rPr>
                <w:sz w:val="2"/>
                <w:szCs w:val="2"/>
              </w:rPr>
            </w:pPr>
          </w:p>
        </w:tc>
        <w:tc>
          <w:tcPr>
            <w:tcW w:w="833" w:type="dxa"/>
            <w:shd w:val="clear" w:color="auto" w:fill="1F3863"/>
          </w:tcPr>
          <w:p>
            <w:pPr>
              <w:pStyle w:val="TableParagraph"/>
              <w:spacing w:before="58"/>
              <w:ind w:left="11"/>
              <w:jc w:val="center"/>
              <w:rPr>
                <w:b/>
                <w:sz w:val="16"/>
              </w:rPr>
            </w:pPr>
            <w:r>
              <w:rPr>
                <w:b/>
                <w:color w:val="FFFFFF"/>
                <w:spacing w:val="-2"/>
                <w:sz w:val="16"/>
              </w:rPr>
              <w:t>Aumento</w:t>
            </w:r>
          </w:p>
        </w:tc>
        <w:tc>
          <w:tcPr>
            <w:tcW w:w="1102" w:type="dxa"/>
            <w:shd w:val="clear" w:color="auto" w:fill="1F3863"/>
          </w:tcPr>
          <w:p>
            <w:pPr>
              <w:pStyle w:val="TableParagraph"/>
              <w:spacing w:before="58"/>
              <w:ind w:left="9"/>
              <w:jc w:val="center"/>
              <w:rPr>
                <w:b/>
                <w:sz w:val="16"/>
              </w:rPr>
            </w:pPr>
            <w:r>
              <w:rPr>
                <w:b/>
                <w:color w:val="FFFFFF"/>
                <w:spacing w:val="-2"/>
                <w:sz w:val="16"/>
              </w:rPr>
              <w:t>Disminución</w:t>
            </w:r>
          </w:p>
        </w:tc>
        <w:tc>
          <w:tcPr>
            <w:tcW w:w="1500" w:type="dxa"/>
            <w:vMerge/>
            <w:tcBorders>
              <w:top w:val="nil"/>
            </w:tcBorders>
            <w:shd w:val="clear" w:color="auto" w:fill="1F3863"/>
          </w:tcPr>
          <w:p>
            <w:pPr>
              <w:rPr>
                <w:sz w:val="2"/>
                <w:szCs w:val="2"/>
              </w:rPr>
            </w:pPr>
          </w:p>
        </w:tc>
        <w:tc>
          <w:tcPr>
            <w:tcW w:w="1601" w:type="dxa"/>
            <w:vMerge/>
            <w:tcBorders>
              <w:top w:val="nil"/>
            </w:tcBorders>
            <w:shd w:val="clear" w:color="auto" w:fill="1F3863"/>
          </w:tcPr>
          <w:p>
            <w:pPr>
              <w:rPr>
                <w:sz w:val="2"/>
                <w:szCs w:val="2"/>
              </w:rPr>
            </w:pPr>
          </w:p>
        </w:tc>
        <w:tc>
          <w:tcPr>
            <w:tcW w:w="1097" w:type="dxa"/>
            <w:vMerge/>
            <w:tcBorders>
              <w:top w:val="nil"/>
            </w:tcBorders>
            <w:shd w:val="clear" w:color="auto" w:fill="1F3863"/>
          </w:tcPr>
          <w:p>
            <w:pPr>
              <w:rPr>
                <w:sz w:val="2"/>
                <w:szCs w:val="2"/>
              </w:rPr>
            </w:pPr>
          </w:p>
        </w:tc>
      </w:tr>
      <w:tr>
        <w:trPr>
          <w:trHeight w:val="551" w:hRule="atLeast"/>
        </w:trPr>
        <w:tc>
          <w:tcPr>
            <w:tcW w:w="2501" w:type="dxa"/>
          </w:tcPr>
          <w:p>
            <w:pPr>
              <w:pStyle w:val="TableParagraph"/>
              <w:spacing w:before="1"/>
              <w:rPr>
                <w:b/>
                <w:sz w:val="16"/>
              </w:rPr>
            </w:pPr>
          </w:p>
          <w:p>
            <w:pPr>
              <w:pStyle w:val="TableParagraph"/>
              <w:ind w:left="69"/>
              <w:rPr>
                <w:sz w:val="16"/>
              </w:rPr>
            </w:pPr>
            <w:r>
              <w:rPr>
                <w:sz w:val="16"/>
              </w:rPr>
              <w:t>Modificación</w:t>
            </w:r>
            <w:r>
              <w:rPr>
                <w:spacing w:val="-8"/>
                <w:sz w:val="16"/>
              </w:rPr>
              <w:t> </w:t>
            </w:r>
            <w:r>
              <w:rPr>
                <w:sz w:val="16"/>
              </w:rPr>
              <w:t>General</w:t>
            </w:r>
            <w:r>
              <w:rPr>
                <w:spacing w:val="-7"/>
                <w:sz w:val="16"/>
              </w:rPr>
              <w:t> </w:t>
            </w:r>
            <w:r>
              <w:rPr>
                <w:spacing w:val="-5"/>
                <w:sz w:val="16"/>
              </w:rPr>
              <w:t>01</w:t>
            </w:r>
          </w:p>
        </w:tc>
        <w:tc>
          <w:tcPr>
            <w:tcW w:w="1690" w:type="dxa"/>
          </w:tcPr>
          <w:p>
            <w:pPr>
              <w:pStyle w:val="TableParagraph"/>
              <w:spacing w:before="92"/>
              <w:ind w:left="665" w:hanging="575"/>
              <w:rPr>
                <w:sz w:val="16"/>
              </w:rPr>
            </w:pPr>
            <w:r>
              <w:rPr>
                <w:sz w:val="16"/>
              </w:rPr>
              <w:t>No</w:t>
            </w:r>
            <w:r>
              <w:rPr>
                <w:spacing w:val="-12"/>
                <w:sz w:val="16"/>
              </w:rPr>
              <w:t> </w:t>
            </w:r>
            <w:r>
              <w:rPr>
                <w:sz w:val="16"/>
              </w:rPr>
              <w:t>se</w:t>
            </w:r>
            <w:r>
              <w:rPr>
                <w:spacing w:val="-11"/>
                <w:sz w:val="16"/>
              </w:rPr>
              <w:t> </w:t>
            </w:r>
            <w:r>
              <w:rPr>
                <w:sz w:val="16"/>
              </w:rPr>
              <w:t>ajusto</w:t>
            </w:r>
            <w:r>
              <w:rPr>
                <w:spacing w:val="-11"/>
                <w:sz w:val="16"/>
              </w:rPr>
              <w:t> </w:t>
            </w:r>
            <w:r>
              <w:rPr>
                <w:sz w:val="16"/>
              </w:rPr>
              <w:t>ninguna </w:t>
            </w:r>
            <w:r>
              <w:rPr>
                <w:spacing w:val="-4"/>
                <w:sz w:val="16"/>
              </w:rPr>
              <w:t>meta</w:t>
            </w:r>
          </w:p>
        </w:tc>
        <w:tc>
          <w:tcPr>
            <w:tcW w:w="833" w:type="dxa"/>
          </w:tcPr>
          <w:p>
            <w:pPr>
              <w:pStyle w:val="TableParagraph"/>
              <w:rPr>
                <w:rFonts w:ascii="Times New Roman"/>
                <w:sz w:val="16"/>
              </w:rPr>
            </w:pPr>
          </w:p>
        </w:tc>
        <w:tc>
          <w:tcPr>
            <w:tcW w:w="1102" w:type="dxa"/>
          </w:tcPr>
          <w:p>
            <w:pPr>
              <w:pStyle w:val="TableParagraph"/>
              <w:rPr>
                <w:rFonts w:ascii="Times New Roman"/>
                <w:sz w:val="16"/>
              </w:rPr>
            </w:pPr>
          </w:p>
        </w:tc>
        <w:tc>
          <w:tcPr>
            <w:tcW w:w="1500" w:type="dxa"/>
          </w:tcPr>
          <w:p>
            <w:pPr>
              <w:pStyle w:val="TableParagraph"/>
              <w:spacing w:before="92"/>
              <w:ind w:left="264" w:firstLine="40"/>
              <w:rPr>
                <w:sz w:val="16"/>
              </w:rPr>
            </w:pPr>
            <w:r>
              <w:rPr>
                <w:sz w:val="16"/>
              </w:rPr>
              <w:t>No se ajusto ninguna</w:t>
            </w:r>
            <w:r>
              <w:rPr>
                <w:spacing w:val="-8"/>
                <w:sz w:val="16"/>
              </w:rPr>
              <w:t> </w:t>
            </w:r>
            <w:r>
              <w:rPr>
                <w:spacing w:val="-4"/>
                <w:sz w:val="16"/>
              </w:rPr>
              <w:t>meta</w:t>
            </w:r>
          </w:p>
        </w:tc>
        <w:tc>
          <w:tcPr>
            <w:tcW w:w="1601" w:type="dxa"/>
          </w:tcPr>
          <w:p>
            <w:pPr>
              <w:pStyle w:val="TableParagraph"/>
              <w:rPr>
                <w:rFonts w:ascii="Times New Roman"/>
                <w:sz w:val="16"/>
              </w:rPr>
            </w:pPr>
          </w:p>
        </w:tc>
        <w:tc>
          <w:tcPr>
            <w:tcW w:w="1097" w:type="dxa"/>
          </w:tcPr>
          <w:p>
            <w:pPr>
              <w:pStyle w:val="TableParagraph"/>
              <w:spacing w:before="1"/>
              <w:ind w:left="88" w:right="78"/>
              <w:jc w:val="center"/>
              <w:rPr>
                <w:sz w:val="16"/>
              </w:rPr>
            </w:pPr>
            <w:r>
              <w:rPr>
                <w:spacing w:val="-2"/>
                <w:sz w:val="16"/>
              </w:rPr>
              <w:t>ACUERDO </w:t>
            </w:r>
            <w:r>
              <w:rPr>
                <w:sz w:val="16"/>
              </w:rPr>
              <w:t>Nº 28-02-</w:t>
            </w:r>
          </w:p>
          <w:p>
            <w:pPr>
              <w:pStyle w:val="TableParagraph"/>
              <w:spacing w:line="163" w:lineRule="exact"/>
              <w:ind w:left="88" w:right="80"/>
              <w:jc w:val="center"/>
              <w:rPr>
                <w:sz w:val="16"/>
              </w:rPr>
            </w:pPr>
            <w:r>
              <w:rPr>
                <w:spacing w:val="-4"/>
                <w:sz w:val="16"/>
              </w:rPr>
              <w:t>2022</w:t>
            </w:r>
          </w:p>
        </w:tc>
      </w:tr>
      <w:tr>
        <w:trPr>
          <w:trHeight w:val="316" w:hRule="atLeast"/>
        </w:trPr>
        <w:tc>
          <w:tcPr>
            <w:tcW w:w="2501" w:type="dxa"/>
          </w:tcPr>
          <w:p>
            <w:pPr>
              <w:pStyle w:val="TableParagraph"/>
              <w:spacing w:before="68"/>
              <w:ind w:left="69"/>
              <w:rPr>
                <w:sz w:val="16"/>
              </w:rPr>
            </w:pPr>
            <w:r>
              <w:rPr>
                <w:sz w:val="16"/>
              </w:rPr>
              <w:t>Modificación</w:t>
            </w:r>
            <w:r>
              <w:rPr>
                <w:spacing w:val="-8"/>
                <w:sz w:val="16"/>
              </w:rPr>
              <w:t> </w:t>
            </w:r>
            <w:r>
              <w:rPr>
                <w:sz w:val="16"/>
              </w:rPr>
              <w:t>General</w:t>
            </w:r>
            <w:r>
              <w:rPr>
                <w:spacing w:val="-7"/>
                <w:sz w:val="16"/>
              </w:rPr>
              <w:t> </w:t>
            </w:r>
            <w:r>
              <w:rPr>
                <w:spacing w:val="-5"/>
                <w:sz w:val="16"/>
              </w:rPr>
              <w:t>02</w:t>
            </w:r>
          </w:p>
        </w:tc>
        <w:tc>
          <w:tcPr>
            <w:tcW w:w="1690" w:type="dxa"/>
          </w:tcPr>
          <w:p>
            <w:pPr>
              <w:pStyle w:val="TableParagraph"/>
              <w:spacing w:before="68"/>
              <w:ind w:left="10" w:right="2"/>
              <w:jc w:val="center"/>
              <w:rPr>
                <w:sz w:val="16"/>
              </w:rPr>
            </w:pPr>
            <w:r>
              <w:rPr>
                <w:spacing w:val="-2"/>
                <w:sz w:val="16"/>
              </w:rPr>
              <w:t>76902</w:t>
            </w:r>
          </w:p>
        </w:tc>
        <w:tc>
          <w:tcPr>
            <w:tcW w:w="833" w:type="dxa"/>
          </w:tcPr>
          <w:p>
            <w:pPr>
              <w:pStyle w:val="TableParagraph"/>
              <w:spacing w:before="68"/>
              <w:ind w:left="11" w:right="1"/>
              <w:jc w:val="center"/>
              <w:rPr>
                <w:sz w:val="16"/>
              </w:rPr>
            </w:pPr>
            <w:r>
              <w:rPr>
                <w:spacing w:val="-5"/>
                <w:sz w:val="16"/>
              </w:rPr>
              <w:t>303</w:t>
            </w:r>
          </w:p>
        </w:tc>
        <w:tc>
          <w:tcPr>
            <w:tcW w:w="1102" w:type="dxa"/>
          </w:tcPr>
          <w:p>
            <w:pPr>
              <w:pStyle w:val="TableParagraph"/>
              <w:rPr>
                <w:rFonts w:ascii="Times New Roman"/>
                <w:sz w:val="16"/>
              </w:rPr>
            </w:pPr>
          </w:p>
        </w:tc>
        <w:tc>
          <w:tcPr>
            <w:tcW w:w="1500" w:type="dxa"/>
          </w:tcPr>
          <w:p>
            <w:pPr>
              <w:pStyle w:val="TableParagraph"/>
              <w:spacing w:before="68"/>
              <w:ind w:left="12" w:right="2"/>
              <w:jc w:val="center"/>
              <w:rPr>
                <w:sz w:val="16"/>
              </w:rPr>
            </w:pPr>
            <w:r>
              <w:rPr>
                <w:spacing w:val="-2"/>
                <w:sz w:val="16"/>
              </w:rPr>
              <w:t>77205</w:t>
            </w:r>
          </w:p>
        </w:tc>
        <w:tc>
          <w:tcPr>
            <w:tcW w:w="1601" w:type="dxa"/>
          </w:tcPr>
          <w:p>
            <w:pPr>
              <w:pStyle w:val="TableParagraph"/>
              <w:spacing w:before="68"/>
              <w:ind w:left="70"/>
              <w:rPr>
                <w:sz w:val="16"/>
              </w:rPr>
            </w:pPr>
            <w:r>
              <w:rPr>
                <w:sz w:val="16"/>
              </w:rPr>
              <w:t>Atención</w:t>
            </w:r>
            <w:r>
              <w:rPr>
                <w:spacing w:val="-4"/>
                <w:sz w:val="16"/>
              </w:rPr>
              <w:t> </w:t>
            </w:r>
            <w:r>
              <w:rPr>
                <w:sz w:val="16"/>
              </w:rPr>
              <w:t>a</w:t>
            </w:r>
            <w:r>
              <w:rPr>
                <w:spacing w:val="-5"/>
                <w:sz w:val="16"/>
              </w:rPr>
              <w:t> </w:t>
            </w:r>
            <w:r>
              <w:rPr>
                <w:spacing w:val="-2"/>
                <w:sz w:val="16"/>
              </w:rPr>
              <w:t>Familias</w:t>
            </w:r>
          </w:p>
        </w:tc>
        <w:tc>
          <w:tcPr>
            <w:tcW w:w="1097"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62"/>
              <w:rPr>
                <w:b/>
                <w:sz w:val="16"/>
              </w:rPr>
            </w:pPr>
          </w:p>
          <w:p>
            <w:pPr>
              <w:pStyle w:val="TableParagraph"/>
              <w:ind w:left="88" w:right="78"/>
              <w:jc w:val="center"/>
              <w:rPr>
                <w:sz w:val="16"/>
              </w:rPr>
            </w:pPr>
            <w:r>
              <w:rPr>
                <w:spacing w:val="-2"/>
                <w:sz w:val="16"/>
              </w:rPr>
              <w:t>ACUERDO </w:t>
            </w:r>
            <w:r>
              <w:rPr>
                <w:sz w:val="16"/>
              </w:rPr>
              <w:t>Nº 67-03-</w:t>
            </w:r>
          </w:p>
          <w:p>
            <w:pPr>
              <w:pStyle w:val="TableParagraph"/>
              <w:spacing w:before="2"/>
              <w:ind w:left="88" w:right="80"/>
              <w:jc w:val="center"/>
              <w:rPr>
                <w:sz w:val="16"/>
              </w:rPr>
            </w:pPr>
            <w:r>
              <w:rPr>
                <w:spacing w:val="-4"/>
                <w:sz w:val="16"/>
              </w:rPr>
              <w:t>2022</w:t>
            </w:r>
          </w:p>
        </w:tc>
      </w:tr>
      <w:tr>
        <w:trPr>
          <w:trHeight w:val="366"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02</w:t>
            </w:r>
          </w:p>
        </w:tc>
        <w:tc>
          <w:tcPr>
            <w:tcW w:w="1690" w:type="dxa"/>
          </w:tcPr>
          <w:p>
            <w:pPr>
              <w:pStyle w:val="TableParagraph"/>
              <w:spacing w:before="92"/>
              <w:ind w:left="10" w:right="2"/>
              <w:jc w:val="center"/>
              <w:rPr>
                <w:sz w:val="16"/>
              </w:rPr>
            </w:pPr>
            <w:r>
              <w:rPr>
                <w:spacing w:val="-2"/>
                <w:sz w:val="16"/>
              </w:rPr>
              <w:t>25500</w:t>
            </w:r>
          </w:p>
        </w:tc>
        <w:tc>
          <w:tcPr>
            <w:tcW w:w="833" w:type="dxa"/>
          </w:tcPr>
          <w:p>
            <w:pPr>
              <w:pStyle w:val="TableParagraph"/>
              <w:spacing w:before="92"/>
              <w:ind w:left="11" w:right="1"/>
              <w:jc w:val="center"/>
              <w:rPr>
                <w:sz w:val="16"/>
              </w:rPr>
            </w:pPr>
            <w:r>
              <w:rPr>
                <w:spacing w:val="-10"/>
                <w:sz w:val="16"/>
              </w:rPr>
              <w:t>_</w:t>
            </w:r>
          </w:p>
        </w:tc>
        <w:tc>
          <w:tcPr>
            <w:tcW w:w="1102" w:type="dxa"/>
          </w:tcPr>
          <w:p>
            <w:pPr>
              <w:pStyle w:val="TableParagraph"/>
              <w:spacing w:before="92"/>
              <w:ind w:left="9" w:right="3"/>
              <w:jc w:val="center"/>
              <w:rPr>
                <w:sz w:val="16"/>
              </w:rPr>
            </w:pPr>
            <w:r>
              <w:rPr>
                <w:spacing w:val="-10"/>
                <w:sz w:val="16"/>
              </w:rPr>
              <w:t>_</w:t>
            </w:r>
          </w:p>
        </w:tc>
        <w:tc>
          <w:tcPr>
            <w:tcW w:w="1500" w:type="dxa"/>
          </w:tcPr>
          <w:p>
            <w:pPr>
              <w:pStyle w:val="TableParagraph"/>
              <w:spacing w:before="92"/>
              <w:ind w:left="12" w:right="2"/>
              <w:jc w:val="center"/>
              <w:rPr>
                <w:sz w:val="16"/>
              </w:rPr>
            </w:pPr>
            <w:r>
              <w:rPr>
                <w:spacing w:val="-2"/>
                <w:sz w:val="16"/>
              </w:rPr>
              <w:t>25500</w:t>
            </w:r>
          </w:p>
        </w:tc>
        <w:tc>
          <w:tcPr>
            <w:tcW w:w="1601" w:type="dxa"/>
          </w:tcPr>
          <w:p>
            <w:pPr>
              <w:pStyle w:val="TableParagraph"/>
              <w:spacing w:line="182" w:lineRule="exact"/>
              <w:ind w:left="70" w:right="268"/>
              <w:rPr>
                <w:sz w:val="16"/>
              </w:rPr>
            </w:pPr>
            <w:r>
              <w:rPr>
                <w:sz w:val="16"/>
              </w:rPr>
              <w:t>Cuidado y Desarrollo</w:t>
            </w:r>
            <w:r>
              <w:rPr>
                <w:spacing w:val="-12"/>
                <w:sz w:val="16"/>
              </w:rPr>
              <w:t> </w:t>
            </w:r>
            <w:r>
              <w:rPr>
                <w:sz w:val="16"/>
              </w:rPr>
              <w:t>Infantil</w:t>
            </w:r>
          </w:p>
        </w:tc>
        <w:tc>
          <w:tcPr>
            <w:tcW w:w="1097" w:type="dxa"/>
            <w:vMerge/>
            <w:tcBorders>
              <w:top w:val="nil"/>
            </w:tcBorders>
          </w:tcPr>
          <w:p>
            <w:pPr>
              <w:rPr>
                <w:sz w:val="2"/>
                <w:szCs w:val="2"/>
              </w:rPr>
            </w:pPr>
          </w:p>
        </w:tc>
      </w:tr>
      <w:tr>
        <w:trPr>
          <w:trHeight w:val="369"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02</w:t>
            </w:r>
          </w:p>
        </w:tc>
        <w:tc>
          <w:tcPr>
            <w:tcW w:w="1690" w:type="dxa"/>
          </w:tcPr>
          <w:p>
            <w:pPr>
              <w:pStyle w:val="TableParagraph"/>
              <w:spacing w:before="92"/>
              <w:ind w:left="10"/>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833" w:type="dxa"/>
          </w:tcPr>
          <w:p>
            <w:pPr>
              <w:pStyle w:val="TableParagraph"/>
              <w:spacing w:before="92"/>
              <w:ind w:left="11" w:right="1"/>
              <w:jc w:val="center"/>
              <w:rPr>
                <w:sz w:val="16"/>
              </w:rPr>
            </w:pPr>
            <w:r>
              <w:rPr>
                <w:spacing w:val="-10"/>
                <w:sz w:val="16"/>
              </w:rPr>
              <w:t>_</w:t>
            </w:r>
          </w:p>
        </w:tc>
        <w:tc>
          <w:tcPr>
            <w:tcW w:w="1102" w:type="dxa"/>
          </w:tcPr>
          <w:p>
            <w:pPr>
              <w:pStyle w:val="TableParagraph"/>
              <w:spacing w:before="92"/>
              <w:ind w:left="9" w:right="3"/>
              <w:jc w:val="center"/>
              <w:rPr>
                <w:sz w:val="16"/>
              </w:rPr>
            </w:pPr>
            <w:r>
              <w:rPr>
                <w:spacing w:val="-10"/>
                <w:sz w:val="16"/>
              </w:rPr>
              <w:t>_</w:t>
            </w:r>
          </w:p>
        </w:tc>
        <w:tc>
          <w:tcPr>
            <w:tcW w:w="1500" w:type="dxa"/>
          </w:tcPr>
          <w:p>
            <w:pPr>
              <w:pStyle w:val="TableParagraph"/>
              <w:spacing w:before="92"/>
              <w:ind w:left="12"/>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1601" w:type="dxa"/>
          </w:tcPr>
          <w:p>
            <w:pPr>
              <w:pStyle w:val="TableParagraph"/>
              <w:spacing w:line="180" w:lineRule="atLeast"/>
              <w:ind w:left="70" w:right="463"/>
              <w:rPr>
                <w:sz w:val="16"/>
              </w:rPr>
            </w:pPr>
            <w:r>
              <w:rPr>
                <w:sz w:val="16"/>
              </w:rPr>
              <w:t>Situaciones</w:t>
            </w:r>
            <w:r>
              <w:rPr>
                <w:spacing w:val="-12"/>
                <w:sz w:val="16"/>
              </w:rPr>
              <w:t> </w:t>
            </w:r>
            <w:r>
              <w:rPr>
                <w:sz w:val="16"/>
              </w:rPr>
              <w:t>de </w:t>
            </w:r>
            <w:r>
              <w:rPr>
                <w:spacing w:val="-2"/>
                <w:sz w:val="16"/>
              </w:rPr>
              <w:t>violencia</w:t>
            </w:r>
          </w:p>
        </w:tc>
        <w:tc>
          <w:tcPr>
            <w:tcW w:w="1097" w:type="dxa"/>
            <w:vMerge/>
            <w:tcBorders>
              <w:top w:val="nil"/>
            </w:tcBorders>
          </w:tcPr>
          <w:p>
            <w:pPr>
              <w:rPr>
                <w:sz w:val="2"/>
                <w:szCs w:val="2"/>
              </w:rPr>
            </w:pPr>
          </w:p>
        </w:tc>
      </w:tr>
      <w:tr>
        <w:trPr>
          <w:trHeight w:val="367"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02</w:t>
            </w:r>
          </w:p>
        </w:tc>
        <w:tc>
          <w:tcPr>
            <w:tcW w:w="1690" w:type="dxa"/>
          </w:tcPr>
          <w:p>
            <w:pPr>
              <w:pStyle w:val="TableParagraph"/>
              <w:spacing w:before="92"/>
              <w:ind w:left="10" w:right="2"/>
              <w:jc w:val="center"/>
              <w:rPr>
                <w:sz w:val="16"/>
              </w:rPr>
            </w:pPr>
            <w:r>
              <w:rPr>
                <w:spacing w:val="-5"/>
                <w:sz w:val="16"/>
              </w:rPr>
              <w:t>520</w:t>
            </w:r>
          </w:p>
        </w:tc>
        <w:tc>
          <w:tcPr>
            <w:tcW w:w="833" w:type="dxa"/>
          </w:tcPr>
          <w:p>
            <w:pPr>
              <w:pStyle w:val="TableParagraph"/>
              <w:spacing w:before="92"/>
              <w:ind w:left="11" w:right="4"/>
              <w:jc w:val="center"/>
              <w:rPr>
                <w:sz w:val="16"/>
              </w:rPr>
            </w:pPr>
            <w:r>
              <w:rPr>
                <w:spacing w:val="-5"/>
                <w:sz w:val="16"/>
              </w:rPr>
              <w:t>24</w:t>
            </w:r>
          </w:p>
        </w:tc>
        <w:tc>
          <w:tcPr>
            <w:tcW w:w="1102" w:type="dxa"/>
          </w:tcPr>
          <w:p>
            <w:pPr>
              <w:pStyle w:val="TableParagraph"/>
              <w:rPr>
                <w:rFonts w:ascii="Times New Roman"/>
                <w:sz w:val="16"/>
              </w:rPr>
            </w:pPr>
          </w:p>
        </w:tc>
        <w:tc>
          <w:tcPr>
            <w:tcW w:w="1500" w:type="dxa"/>
          </w:tcPr>
          <w:p>
            <w:pPr>
              <w:pStyle w:val="TableParagraph"/>
              <w:spacing w:before="92"/>
              <w:ind w:left="12" w:right="2"/>
              <w:jc w:val="center"/>
              <w:rPr>
                <w:sz w:val="16"/>
              </w:rPr>
            </w:pPr>
            <w:r>
              <w:rPr>
                <w:spacing w:val="-5"/>
                <w:sz w:val="16"/>
              </w:rPr>
              <w:t>544</w:t>
            </w:r>
          </w:p>
        </w:tc>
        <w:tc>
          <w:tcPr>
            <w:tcW w:w="1601" w:type="dxa"/>
          </w:tcPr>
          <w:p>
            <w:pPr>
              <w:pStyle w:val="TableParagraph"/>
              <w:spacing w:line="182" w:lineRule="exact"/>
              <w:ind w:left="70" w:right="63"/>
              <w:rPr>
                <w:sz w:val="16"/>
              </w:rPr>
            </w:pPr>
            <w:r>
              <w:rPr>
                <w:sz w:val="16"/>
              </w:rPr>
              <w:t>Persona</w:t>
            </w:r>
            <w:r>
              <w:rPr>
                <w:spacing w:val="-12"/>
                <w:sz w:val="16"/>
              </w:rPr>
              <w:t> </w:t>
            </w:r>
            <w:r>
              <w:rPr>
                <w:sz w:val="16"/>
              </w:rPr>
              <w:t>trabajadora menor de edad</w:t>
            </w:r>
          </w:p>
        </w:tc>
        <w:tc>
          <w:tcPr>
            <w:tcW w:w="1097" w:type="dxa"/>
            <w:vMerge/>
            <w:tcBorders>
              <w:top w:val="nil"/>
            </w:tcBorders>
          </w:tcPr>
          <w:p>
            <w:pPr>
              <w:rPr>
                <w:sz w:val="2"/>
                <w:szCs w:val="2"/>
              </w:rPr>
            </w:pPr>
          </w:p>
        </w:tc>
      </w:tr>
      <w:tr>
        <w:trPr>
          <w:trHeight w:val="369"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02</w:t>
            </w:r>
          </w:p>
        </w:tc>
        <w:tc>
          <w:tcPr>
            <w:tcW w:w="1690" w:type="dxa"/>
          </w:tcPr>
          <w:p>
            <w:pPr>
              <w:pStyle w:val="TableParagraph"/>
              <w:spacing w:before="92"/>
              <w:ind w:left="10" w:right="4"/>
              <w:jc w:val="center"/>
              <w:rPr>
                <w:sz w:val="16"/>
              </w:rPr>
            </w:pPr>
            <w:r>
              <w:rPr>
                <w:spacing w:val="-5"/>
                <w:sz w:val="16"/>
              </w:rPr>
              <w:t>56</w:t>
            </w:r>
          </w:p>
        </w:tc>
        <w:tc>
          <w:tcPr>
            <w:tcW w:w="833" w:type="dxa"/>
          </w:tcPr>
          <w:p>
            <w:pPr>
              <w:pStyle w:val="TableParagraph"/>
              <w:spacing w:before="92"/>
              <w:ind w:left="11" w:right="1"/>
              <w:jc w:val="center"/>
              <w:rPr>
                <w:sz w:val="16"/>
              </w:rPr>
            </w:pPr>
            <w:r>
              <w:rPr>
                <w:spacing w:val="-10"/>
                <w:sz w:val="16"/>
              </w:rPr>
              <w:t>1</w:t>
            </w:r>
          </w:p>
        </w:tc>
        <w:tc>
          <w:tcPr>
            <w:tcW w:w="1102" w:type="dxa"/>
          </w:tcPr>
          <w:p>
            <w:pPr>
              <w:pStyle w:val="TableParagraph"/>
              <w:rPr>
                <w:rFonts w:ascii="Times New Roman"/>
                <w:sz w:val="16"/>
              </w:rPr>
            </w:pPr>
          </w:p>
        </w:tc>
        <w:tc>
          <w:tcPr>
            <w:tcW w:w="1500" w:type="dxa"/>
          </w:tcPr>
          <w:p>
            <w:pPr>
              <w:pStyle w:val="TableParagraph"/>
              <w:spacing w:before="92"/>
              <w:ind w:left="12" w:right="5"/>
              <w:jc w:val="center"/>
              <w:rPr>
                <w:sz w:val="16"/>
              </w:rPr>
            </w:pPr>
            <w:r>
              <w:rPr>
                <w:spacing w:val="-5"/>
                <w:sz w:val="16"/>
              </w:rPr>
              <w:t>57</w:t>
            </w:r>
          </w:p>
        </w:tc>
        <w:tc>
          <w:tcPr>
            <w:tcW w:w="1601" w:type="dxa"/>
          </w:tcPr>
          <w:p>
            <w:pPr>
              <w:pStyle w:val="TableParagraph"/>
              <w:spacing w:line="180" w:lineRule="atLeast"/>
              <w:ind w:left="70" w:right="268"/>
              <w:rPr>
                <w:sz w:val="16"/>
              </w:rPr>
            </w:pPr>
            <w:r>
              <w:rPr>
                <w:spacing w:val="-2"/>
                <w:sz w:val="16"/>
              </w:rPr>
              <w:t>Proyectos Ordinarios</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02</w:t>
            </w:r>
          </w:p>
        </w:tc>
        <w:tc>
          <w:tcPr>
            <w:tcW w:w="1690" w:type="dxa"/>
          </w:tcPr>
          <w:p>
            <w:pPr>
              <w:pStyle w:val="TableParagraph"/>
              <w:spacing w:before="58"/>
              <w:ind w:left="10" w:right="4"/>
              <w:jc w:val="center"/>
              <w:rPr>
                <w:sz w:val="16"/>
              </w:rPr>
            </w:pPr>
            <w:r>
              <w:rPr>
                <w:spacing w:val="-5"/>
                <w:sz w:val="16"/>
              </w:rPr>
              <w:t>11</w:t>
            </w:r>
          </w:p>
        </w:tc>
        <w:tc>
          <w:tcPr>
            <w:tcW w:w="833" w:type="dxa"/>
          </w:tcPr>
          <w:p>
            <w:pPr>
              <w:pStyle w:val="TableParagraph"/>
              <w:rPr>
                <w:rFonts w:ascii="Times New Roman"/>
                <w:sz w:val="16"/>
              </w:rPr>
            </w:pPr>
          </w:p>
        </w:tc>
        <w:tc>
          <w:tcPr>
            <w:tcW w:w="1102" w:type="dxa"/>
          </w:tcPr>
          <w:p>
            <w:pPr>
              <w:pStyle w:val="TableParagraph"/>
              <w:spacing w:before="58"/>
              <w:ind w:left="9" w:right="3"/>
              <w:jc w:val="center"/>
              <w:rPr>
                <w:sz w:val="16"/>
              </w:rPr>
            </w:pPr>
            <w:r>
              <w:rPr>
                <w:spacing w:val="-10"/>
                <w:sz w:val="16"/>
              </w:rPr>
              <w:t>1</w:t>
            </w:r>
          </w:p>
        </w:tc>
        <w:tc>
          <w:tcPr>
            <w:tcW w:w="1500" w:type="dxa"/>
          </w:tcPr>
          <w:p>
            <w:pPr>
              <w:pStyle w:val="TableParagraph"/>
              <w:spacing w:before="58"/>
              <w:ind w:left="12" w:right="5"/>
              <w:jc w:val="center"/>
              <w:rPr>
                <w:sz w:val="16"/>
              </w:rPr>
            </w:pPr>
            <w:r>
              <w:rPr>
                <w:spacing w:val="-5"/>
                <w:sz w:val="16"/>
              </w:rPr>
              <w:t>10</w:t>
            </w:r>
          </w:p>
        </w:tc>
        <w:tc>
          <w:tcPr>
            <w:tcW w:w="1601" w:type="dxa"/>
          </w:tcPr>
          <w:p>
            <w:pPr>
              <w:pStyle w:val="TableParagraph"/>
              <w:spacing w:before="58"/>
              <w:ind w:left="70"/>
              <w:rPr>
                <w:sz w:val="16"/>
              </w:rPr>
            </w:pPr>
            <w:r>
              <w:rPr>
                <w:sz w:val="16"/>
              </w:rPr>
              <w:t>Proyectos</w:t>
            </w:r>
            <w:r>
              <w:rPr>
                <w:spacing w:val="-9"/>
                <w:sz w:val="16"/>
              </w:rPr>
              <w:t> </w:t>
            </w:r>
            <w:r>
              <w:rPr>
                <w:spacing w:val="-2"/>
                <w:sz w:val="16"/>
              </w:rPr>
              <w:t>Superávit</w:t>
            </w:r>
          </w:p>
        </w:tc>
        <w:tc>
          <w:tcPr>
            <w:tcW w:w="1097" w:type="dxa"/>
            <w:vMerge/>
            <w:tcBorders>
              <w:top w:val="nil"/>
            </w:tcBorders>
          </w:tcPr>
          <w:p>
            <w:pPr>
              <w:rPr>
                <w:sz w:val="2"/>
                <w:szCs w:val="2"/>
              </w:rPr>
            </w:pPr>
          </w:p>
        </w:tc>
      </w:tr>
      <w:tr>
        <w:trPr>
          <w:trHeight w:val="366"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02</w:t>
            </w:r>
          </w:p>
        </w:tc>
        <w:tc>
          <w:tcPr>
            <w:tcW w:w="1690" w:type="dxa"/>
          </w:tcPr>
          <w:p>
            <w:pPr>
              <w:pStyle w:val="TableParagraph"/>
              <w:spacing w:before="92"/>
              <w:ind w:left="10" w:right="2"/>
              <w:jc w:val="center"/>
              <w:rPr>
                <w:sz w:val="16"/>
              </w:rPr>
            </w:pPr>
            <w:r>
              <w:rPr>
                <w:spacing w:val="-5"/>
                <w:sz w:val="16"/>
              </w:rPr>
              <w:t>164</w:t>
            </w:r>
          </w:p>
        </w:tc>
        <w:tc>
          <w:tcPr>
            <w:tcW w:w="833" w:type="dxa"/>
          </w:tcPr>
          <w:p>
            <w:pPr>
              <w:pStyle w:val="TableParagraph"/>
              <w:rPr>
                <w:rFonts w:ascii="Times New Roman"/>
                <w:sz w:val="16"/>
              </w:rPr>
            </w:pPr>
          </w:p>
        </w:tc>
        <w:tc>
          <w:tcPr>
            <w:tcW w:w="1102" w:type="dxa"/>
          </w:tcPr>
          <w:p>
            <w:pPr>
              <w:pStyle w:val="TableParagraph"/>
              <w:spacing w:before="92"/>
              <w:ind w:left="9" w:right="4"/>
              <w:jc w:val="center"/>
              <w:rPr>
                <w:sz w:val="16"/>
              </w:rPr>
            </w:pPr>
            <w:r>
              <w:rPr>
                <w:spacing w:val="-5"/>
                <w:sz w:val="16"/>
              </w:rPr>
              <w:t>164</w:t>
            </w:r>
          </w:p>
        </w:tc>
        <w:tc>
          <w:tcPr>
            <w:tcW w:w="1500" w:type="dxa"/>
          </w:tcPr>
          <w:p>
            <w:pPr>
              <w:pStyle w:val="TableParagraph"/>
              <w:spacing w:before="92"/>
              <w:ind w:left="12" w:right="2"/>
              <w:jc w:val="center"/>
              <w:rPr>
                <w:sz w:val="16"/>
              </w:rPr>
            </w:pPr>
            <w:r>
              <w:rPr>
                <w:spacing w:val="-10"/>
                <w:sz w:val="16"/>
              </w:rPr>
              <w:t>0</w:t>
            </w:r>
          </w:p>
        </w:tc>
        <w:tc>
          <w:tcPr>
            <w:tcW w:w="1601" w:type="dxa"/>
          </w:tcPr>
          <w:p>
            <w:pPr>
              <w:pStyle w:val="TableParagraph"/>
              <w:spacing w:line="182" w:lineRule="exact"/>
              <w:ind w:left="70" w:right="268"/>
              <w:rPr>
                <w:sz w:val="16"/>
              </w:rPr>
            </w:pPr>
            <w:r>
              <w:rPr>
                <w:spacing w:val="-2"/>
                <w:sz w:val="16"/>
              </w:rPr>
              <w:t>Garantías FIDEIMAS</w:t>
            </w:r>
          </w:p>
        </w:tc>
        <w:tc>
          <w:tcPr>
            <w:tcW w:w="1097" w:type="dxa"/>
            <w:vMerge/>
            <w:tcBorders>
              <w:top w:val="nil"/>
            </w:tcBorders>
          </w:tcPr>
          <w:p>
            <w:pPr>
              <w:rPr>
                <w:sz w:val="2"/>
                <w:szCs w:val="2"/>
              </w:rPr>
            </w:pPr>
          </w:p>
        </w:tc>
      </w:tr>
      <w:tr>
        <w:trPr>
          <w:trHeight w:val="301" w:hRule="atLeast"/>
        </w:trPr>
        <w:tc>
          <w:tcPr>
            <w:tcW w:w="2501" w:type="dxa"/>
          </w:tcPr>
          <w:p>
            <w:pPr>
              <w:pStyle w:val="TableParagraph"/>
              <w:spacing w:before="58"/>
              <w:ind w:left="69"/>
              <w:rPr>
                <w:sz w:val="16"/>
              </w:rPr>
            </w:pPr>
            <w:r>
              <w:rPr>
                <w:sz w:val="16"/>
              </w:rPr>
              <w:t>Presupuesto</w:t>
            </w:r>
            <w:r>
              <w:rPr>
                <w:spacing w:val="-11"/>
                <w:sz w:val="16"/>
              </w:rPr>
              <w:t> </w:t>
            </w:r>
            <w:r>
              <w:rPr>
                <w:sz w:val="16"/>
              </w:rPr>
              <w:t>extraordinario</w:t>
            </w:r>
            <w:r>
              <w:rPr>
                <w:spacing w:val="-11"/>
                <w:sz w:val="16"/>
              </w:rPr>
              <w:t> </w:t>
            </w:r>
            <w:r>
              <w:rPr>
                <w:spacing w:val="-5"/>
                <w:sz w:val="16"/>
              </w:rPr>
              <w:t>01</w:t>
            </w:r>
          </w:p>
        </w:tc>
        <w:tc>
          <w:tcPr>
            <w:tcW w:w="1690" w:type="dxa"/>
          </w:tcPr>
          <w:p>
            <w:pPr>
              <w:pStyle w:val="TableParagraph"/>
              <w:spacing w:before="58"/>
              <w:ind w:left="10" w:right="2"/>
              <w:jc w:val="center"/>
              <w:rPr>
                <w:sz w:val="16"/>
              </w:rPr>
            </w:pPr>
            <w:r>
              <w:rPr>
                <w:spacing w:val="-2"/>
                <w:sz w:val="16"/>
              </w:rPr>
              <w:t>77205</w:t>
            </w:r>
          </w:p>
        </w:tc>
        <w:tc>
          <w:tcPr>
            <w:tcW w:w="833" w:type="dxa"/>
          </w:tcPr>
          <w:p>
            <w:pPr>
              <w:pStyle w:val="TableParagraph"/>
              <w:spacing w:before="58"/>
              <w:ind w:left="11" w:right="1"/>
              <w:jc w:val="center"/>
              <w:rPr>
                <w:sz w:val="16"/>
              </w:rPr>
            </w:pPr>
            <w:r>
              <w:rPr>
                <w:spacing w:val="-5"/>
                <w:sz w:val="16"/>
              </w:rPr>
              <w:t>208</w:t>
            </w:r>
          </w:p>
        </w:tc>
        <w:tc>
          <w:tcPr>
            <w:tcW w:w="1102" w:type="dxa"/>
          </w:tcPr>
          <w:p>
            <w:pPr>
              <w:pStyle w:val="TableParagraph"/>
              <w:spacing w:before="58"/>
              <w:ind w:left="9" w:right="4"/>
              <w:jc w:val="center"/>
              <w:rPr>
                <w:sz w:val="16"/>
              </w:rPr>
            </w:pPr>
            <w:r>
              <w:rPr>
                <w:spacing w:val="-5"/>
                <w:sz w:val="16"/>
              </w:rPr>
              <w:t>239</w:t>
            </w:r>
          </w:p>
        </w:tc>
        <w:tc>
          <w:tcPr>
            <w:tcW w:w="1500" w:type="dxa"/>
          </w:tcPr>
          <w:p>
            <w:pPr>
              <w:pStyle w:val="TableParagraph"/>
              <w:spacing w:before="58"/>
              <w:ind w:left="12" w:right="2"/>
              <w:jc w:val="center"/>
              <w:rPr>
                <w:sz w:val="16"/>
              </w:rPr>
            </w:pPr>
            <w:r>
              <w:rPr>
                <w:spacing w:val="-2"/>
                <w:sz w:val="16"/>
              </w:rPr>
              <w:t>77174</w:t>
            </w:r>
          </w:p>
        </w:tc>
        <w:tc>
          <w:tcPr>
            <w:tcW w:w="1601" w:type="dxa"/>
          </w:tcPr>
          <w:p>
            <w:pPr>
              <w:pStyle w:val="TableParagraph"/>
              <w:spacing w:before="58"/>
              <w:ind w:left="70"/>
              <w:rPr>
                <w:sz w:val="16"/>
              </w:rPr>
            </w:pPr>
            <w:r>
              <w:rPr>
                <w:sz w:val="16"/>
              </w:rPr>
              <w:t>Atención</w:t>
            </w:r>
            <w:r>
              <w:rPr>
                <w:spacing w:val="-4"/>
                <w:sz w:val="16"/>
              </w:rPr>
              <w:t> </w:t>
            </w:r>
            <w:r>
              <w:rPr>
                <w:sz w:val="16"/>
              </w:rPr>
              <w:t>a</w:t>
            </w:r>
            <w:r>
              <w:rPr>
                <w:spacing w:val="-5"/>
                <w:sz w:val="16"/>
              </w:rPr>
              <w:t> </w:t>
            </w:r>
            <w:r>
              <w:rPr>
                <w:spacing w:val="-2"/>
                <w:sz w:val="16"/>
              </w:rPr>
              <w:t>Familias</w:t>
            </w:r>
          </w:p>
        </w:tc>
        <w:tc>
          <w:tcPr>
            <w:tcW w:w="1097"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37"/>
              <w:rPr>
                <w:b/>
                <w:sz w:val="16"/>
              </w:rPr>
            </w:pPr>
          </w:p>
          <w:p>
            <w:pPr>
              <w:pStyle w:val="TableParagraph"/>
              <w:ind w:left="139" w:right="128" w:hanging="1"/>
              <w:jc w:val="center"/>
              <w:rPr>
                <w:sz w:val="16"/>
              </w:rPr>
            </w:pPr>
            <w:r>
              <w:rPr>
                <w:spacing w:val="-2"/>
                <w:sz w:val="16"/>
              </w:rPr>
              <w:t>ACUERDO </w:t>
            </w:r>
            <w:r>
              <w:rPr>
                <w:sz w:val="16"/>
              </w:rPr>
              <w:t>Nº:</w:t>
            </w:r>
            <w:r>
              <w:rPr>
                <w:spacing w:val="-3"/>
                <w:sz w:val="16"/>
              </w:rPr>
              <w:t> </w:t>
            </w:r>
            <w:r>
              <w:rPr>
                <w:sz w:val="16"/>
              </w:rPr>
              <w:t>108-</w:t>
            </w:r>
            <w:r>
              <w:rPr>
                <w:spacing w:val="-5"/>
                <w:sz w:val="16"/>
              </w:rPr>
              <w:t>04-</w:t>
            </w:r>
          </w:p>
          <w:p>
            <w:pPr>
              <w:pStyle w:val="TableParagraph"/>
              <w:spacing w:before="2"/>
              <w:ind w:left="88" w:right="80"/>
              <w:jc w:val="center"/>
              <w:rPr>
                <w:sz w:val="16"/>
              </w:rPr>
            </w:pPr>
            <w:r>
              <w:rPr>
                <w:spacing w:val="-4"/>
                <w:sz w:val="16"/>
              </w:rPr>
              <w:t>2022</w:t>
            </w:r>
          </w:p>
        </w:tc>
      </w:tr>
      <w:tr>
        <w:trPr>
          <w:trHeight w:val="299" w:hRule="atLeast"/>
        </w:trPr>
        <w:tc>
          <w:tcPr>
            <w:tcW w:w="2501" w:type="dxa"/>
          </w:tcPr>
          <w:p>
            <w:pPr>
              <w:pStyle w:val="TableParagraph"/>
              <w:spacing w:before="58"/>
              <w:ind w:left="69"/>
              <w:rPr>
                <w:sz w:val="16"/>
              </w:rPr>
            </w:pPr>
            <w:r>
              <w:rPr>
                <w:sz w:val="16"/>
              </w:rPr>
              <w:t>Presupuesto</w:t>
            </w:r>
            <w:r>
              <w:rPr>
                <w:spacing w:val="-11"/>
                <w:sz w:val="16"/>
              </w:rPr>
              <w:t> </w:t>
            </w:r>
            <w:r>
              <w:rPr>
                <w:sz w:val="16"/>
              </w:rPr>
              <w:t>extraordinario</w:t>
            </w:r>
            <w:r>
              <w:rPr>
                <w:spacing w:val="-11"/>
                <w:sz w:val="16"/>
              </w:rPr>
              <w:t> </w:t>
            </w:r>
            <w:r>
              <w:rPr>
                <w:spacing w:val="-5"/>
                <w:sz w:val="16"/>
              </w:rPr>
              <w:t>01</w:t>
            </w:r>
          </w:p>
        </w:tc>
        <w:tc>
          <w:tcPr>
            <w:tcW w:w="1690" w:type="dxa"/>
          </w:tcPr>
          <w:p>
            <w:pPr>
              <w:pStyle w:val="TableParagraph"/>
              <w:spacing w:before="58"/>
              <w:ind w:left="10" w:right="4"/>
              <w:jc w:val="center"/>
              <w:rPr>
                <w:sz w:val="16"/>
              </w:rPr>
            </w:pPr>
            <w:r>
              <w:rPr>
                <w:spacing w:val="-4"/>
                <w:sz w:val="16"/>
              </w:rPr>
              <w:t>1560</w:t>
            </w:r>
          </w:p>
        </w:tc>
        <w:tc>
          <w:tcPr>
            <w:tcW w:w="833" w:type="dxa"/>
          </w:tcPr>
          <w:p>
            <w:pPr>
              <w:pStyle w:val="TableParagraph"/>
              <w:spacing w:before="58"/>
              <w:ind w:left="11" w:right="1"/>
              <w:jc w:val="center"/>
              <w:rPr>
                <w:sz w:val="16"/>
              </w:rPr>
            </w:pPr>
            <w:r>
              <w:rPr>
                <w:spacing w:val="-5"/>
                <w:sz w:val="16"/>
              </w:rPr>
              <w:t>113</w:t>
            </w:r>
          </w:p>
        </w:tc>
        <w:tc>
          <w:tcPr>
            <w:tcW w:w="1102" w:type="dxa"/>
          </w:tcPr>
          <w:p>
            <w:pPr>
              <w:pStyle w:val="TableParagraph"/>
              <w:rPr>
                <w:rFonts w:ascii="Times New Roman"/>
                <w:sz w:val="16"/>
              </w:rPr>
            </w:pPr>
          </w:p>
        </w:tc>
        <w:tc>
          <w:tcPr>
            <w:tcW w:w="1500" w:type="dxa"/>
          </w:tcPr>
          <w:p>
            <w:pPr>
              <w:pStyle w:val="TableParagraph"/>
              <w:spacing w:before="58"/>
              <w:ind w:left="12" w:right="5"/>
              <w:jc w:val="center"/>
              <w:rPr>
                <w:sz w:val="16"/>
              </w:rPr>
            </w:pPr>
            <w:r>
              <w:rPr>
                <w:spacing w:val="-4"/>
                <w:sz w:val="16"/>
              </w:rPr>
              <w:t>1673</w:t>
            </w:r>
          </w:p>
        </w:tc>
        <w:tc>
          <w:tcPr>
            <w:tcW w:w="1601" w:type="dxa"/>
          </w:tcPr>
          <w:p>
            <w:pPr>
              <w:pStyle w:val="TableParagraph"/>
              <w:spacing w:before="58"/>
              <w:ind w:left="70"/>
              <w:rPr>
                <w:sz w:val="16"/>
              </w:rPr>
            </w:pPr>
            <w:r>
              <w:rPr>
                <w:spacing w:val="-2"/>
                <w:sz w:val="16"/>
              </w:rPr>
              <w:t>Asignación</w:t>
            </w:r>
            <w:r>
              <w:rPr>
                <w:spacing w:val="8"/>
                <w:sz w:val="16"/>
              </w:rPr>
              <w:t> </w:t>
            </w:r>
            <w:r>
              <w:rPr>
                <w:spacing w:val="-2"/>
                <w:sz w:val="16"/>
              </w:rPr>
              <w:t>Familiar</w:t>
            </w:r>
          </w:p>
        </w:tc>
        <w:tc>
          <w:tcPr>
            <w:tcW w:w="1097" w:type="dxa"/>
            <w:vMerge/>
            <w:tcBorders>
              <w:top w:val="nil"/>
            </w:tcBorders>
          </w:tcPr>
          <w:p>
            <w:pPr>
              <w:rPr>
                <w:sz w:val="2"/>
                <w:szCs w:val="2"/>
              </w:rPr>
            </w:pPr>
          </w:p>
        </w:tc>
      </w:tr>
      <w:tr>
        <w:trPr>
          <w:trHeight w:val="366" w:hRule="atLeast"/>
        </w:trPr>
        <w:tc>
          <w:tcPr>
            <w:tcW w:w="2501" w:type="dxa"/>
          </w:tcPr>
          <w:p>
            <w:pPr>
              <w:pStyle w:val="TableParagraph"/>
              <w:spacing w:before="92"/>
              <w:ind w:left="69"/>
              <w:rPr>
                <w:sz w:val="16"/>
              </w:rPr>
            </w:pPr>
            <w:r>
              <w:rPr>
                <w:sz w:val="16"/>
              </w:rPr>
              <w:t>Presupuesto</w:t>
            </w:r>
            <w:r>
              <w:rPr>
                <w:spacing w:val="-11"/>
                <w:sz w:val="16"/>
              </w:rPr>
              <w:t> </w:t>
            </w:r>
            <w:r>
              <w:rPr>
                <w:sz w:val="16"/>
              </w:rPr>
              <w:t>extraordinario</w:t>
            </w:r>
            <w:r>
              <w:rPr>
                <w:spacing w:val="-11"/>
                <w:sz w:val="16"/>
              </w:rPr>
              <w:t> </w:t>
            </w:r>
            <w:r>
              <w:rPr>
                <w:spacing w:val="-5"/>
                <w:sz w:val="16"/>
              </w:rPr>
              <w:t>01</w:t>
            </w:r>
          </w:p>
        </w:tc>
        <w:tc>
          <w:tcPr>
            <w:tcW w:w="1690" w:type="dxa"/>
          </w:tcPr>
          <w:p>
            <w:pPr>
              <w:pStyle w:val="TableParagraph"/>
              <w:spacing w:before="92"/>
              <w:ind w:left="10" w:right="2"/>
              <w:jc w:val="center"/>
              <w:rPr>
                <w:sz w:val="16"/>
              </w:rPr>
            </w:pPr>
            <w:r>
              <w:rPr>
                <w:spacing w:val="-5"/>
                <w:sz w:val="16"/>
              </w:rPr>
              <w:t>160</w:t>
            </w:r>
          </w:p>
        </w:tc>
        <w:tc>
          <w:tcPr>
            <w:tcW w:w="833" w:type="dxa"/>
          </w:tcPr>
          <w:p>
            <w:pPr>
              <w:pStyle w:val="TableParagraph"/>
              <w:spacing w:before="92"/>
              <w:ind w:left="11" w:right="4"/>
              <w:jc w:val="center"/>
              <w:rPr>
                <w:sz w:val="16"/>
              </w:rPr>
            </w:pPr>
            <w:r>
              <w:rPr>
                <w:spacing w:val="-5"/>
                <w:sz w:val="16"/>
              </w:rPr>
              <w:t>22</w:t>
            </w:r>
          </w:p>
        </w:tc>
        <w:tc>
          <w:tcPr>
            <w:tcW w:w="1102" w:type="dxa"/>
          </w:tcPr>
          <w:p>
            <w:pPr>
              <w:pStyle w:val="TableParagraph"/>
              <w:rPr>
                <w:rFonts w:ascii="Times New Roman"/>
                <w:sz w:val="16"/>
              </w:rPr>
            </w:pPr>
          </w:p>
        </w:tc>
        <w:tc>
          <w:tcPr>
            <w:tcW w:w="1500" w:type="dxa"/>
          </w:tcPr>
          <w:p>
            <w:pPr>
              <w:pStyle w:val="TableParagraph"/>
              <w:spacing w:before="92"/>
              <w:ind w:left="12" w:right="2"/>
              <w:jc w:val="center"/>
              <w:rPr>
                <w:sz w:val="16"/>
              </w:rPr>
            </w:pPr>
            <w:r>
              <w:rPr>
                <w:spacing w:val="-5"/>
                <w:sz w:val="16"/>
              </w:rPr>
              <w:t>182</w:t>
            </w:r>
          </w:p>
        </w:tc>
        <w:tc>
          <w:tcPr>
            <w:tcW w:w="1601" w:type="dxa"/>
          </w:tcPr>
          <w:p>
            <w:pPr>
              <w:pStyle w:val="TableParagraph"/>
              <w:spacing w:line="182" w:lineRule="exact"/>
              <w:ind w:left="70" w:right="268"/>
              <w:rPr>
                <w:sz w:val="16"/>
              </w:rPr>
            </w:pPr>
            <w:r>
              <w:rPr>
                <w:spacing w:val="-2"/>
                <w:sz w:val="16"/>
              </w:rPr>
              <w:t>Prestación Alimentaria</w:t>
            </w:r>
          </w:p>
        </w:tc>
        <w:tc>
          <w:tcPr>
            <w:tcW w:w="1097" w:type="dxa"/>
            <w:vMerge/>
            <w:tcBorders>
              <w:top w:val="nil"/>
            </w:tcBorders>
          </w:tcPr>
          <w:p>
            <w:pPr>
              <w:rPr>
                <w:sz w:val="2"/>
                <w:szCs w:val="2"/>
              </w:rPr>
            </w:pPr>
          </w:p>
        </w:tc>
      </w:tr>
      <w:tr>
        <w:trPr>
          <w:trHeight w:val="465" w:hRule="atLeast"/>
        </w:trPr>
        <w:tc>
          <w:tcPr>
            <w:tcW w:w="2501" w:type="dxa"/>
          </w:tcPr>
          <w:p>
            <w:pPr>
              <w:pStyle w:val="TableParagraph"/>
              <w:spacing w:before="142"/>
              <w:ind w:left="69"/>
              <w:rPr>
                <w:sz w:val="16"/>
              </w:rPr>
            </w:pPr>
            <w:r>
              <w:rPr>
                <w:sz w:val="16"/>
              </w:rPr>
              <w:t>Presupuesto</w:t>
            </w:r>
            <w:r>
              <w:rPr>
                <w:spacing w:val="-11"/>
                <w:sz w:val="16"/>
              </w:rPr>
              <w:t> </w:t>
            </w:r>
            <w:r>
              <w:rPr>
                <w:sz w:val="16"/>
              </w:rPr>
              <w:t>extraordinario</w:t>
            </w:r>
            <w:r>
              <w:rPr>
                <w:spacing w:val="-11"/>
                <w:sz w:val="16"/>
              </w:rPr>
              <w:t> </w:t>
            </w:r>
            <w:r>
              <w:rPr>
                <w:spacing w:val="-5"/>
                <w:sz w:val="16"/>
              </w:rPr>
              <w:t>01</w:t>
            </w:r>
          </w:p>
        </w:tc>
        <w:tc>
          <w:tcPr>
            <w:tcW w:w="1690" w:type="dxa"/>
          </w:tcPr>
          <w:p>
            <w:pPr>
              <w:pStyle w:val="TableParagraph"/>
              <w:spacing w:before="142"/>
              <w:ind w:left="10" w:right="2"/>
              <w:jc w:val="center"/>
              <w:rPr>
                <w:sz w:val="16"/>
              </w:rPr>
            </w:pPr>
            <w:r>
              <w:rPr>
                <w:spacing w:val="-2"/>
                <w:sz w:val="16"/>
              </w:rPr>
              <w:t>25500</w:t>
            </w:r>
          </w:p>
        </w:tc>
        <w:tc>
          <w:tcPr>
            <w:tcW w:w="833" w:type="dxa"/>
          </w:tcPr>
          <w:p>
            <w:pPr>
              <w:pStyle w:val="TableParagraph"/>
              <w:spacing w:before="142"/>
              <w:ind w:left="11" w:right="1"/>
              <w:jc w:val="center"/>
              <w:rPr>
                <w:sz w:val="16"/>
              </w:rPr>
            </w:pPr>
            <w:r>
              <w:rPr>
                <w:spacing w:val="-5"/>
                <w:sz w:val="16"/>
              </w:rPr>
              <w:t>318</w:t>
            </w:r>
          </w:p>
        </w:tc>
        <w:tc>
          <w:tcPr>
            <w:tcW w:w="1102" w:type="dxa"/>
          </w:tcPr>
          <w:p>
            <w:pPr>
              <w:pStyle w:val="TableParagraph"/>
              <w:rPr>
                <w:rFonts w:ascii="Times New Roman"/>
                <w:sz w:val="16"/>
              </w:rPr>
            </w:pPr>
          </w:p>
        </w:tc>
        <w:tc>
          <w:tcPr>
            <w:tcW w:w="1500" w:type="dxa"/>
          </w:tcPr>
          <w:p>
            <w:pPr>
              <w:pStyle w:val="TableParagraph"/>
              <w:spacing w:before="142"/>
              <w:ind w:left="12" w:right="2"/>
              <w:jc w:val="center"/>
              <w:rPr>
                <w:sz w:val="16"/>
              </w:rPr>
            </w:pPr>
            <w:r>
              <w:rPr>
                <w:spacing w:val="-2"/>
                <w:sz w:val="16"/>
              </w:rPr>
              <w:t>25818</w:t>
            </w:r>
          </w:p>
        </w:tc>
        <w:tc>
          <w:tcPr>
            <w:tcW w:w="1601" w:type="dxa"/>
          </w:tcPr>
          <w:p>
            <w:pPr>
              <w:pStyle w:val="TableParagraph"/>
              <w:spacing w:before="49"/>
              <w:ind w:left="70" w:right="268"/>
              <w:rPr>
                <w:sz w:val="16"/>
              </w:rPr>
            </w:pPr>
            <w:r>
              <w:rPr>
                <w:sz w:val="16"/>
              </w:rPr>
              <w:t>Cuidado y Desarrollo</w:t>
            </w:r>
            <w:r>
              <w:rPr>
                <w:spacing w:val="-12"/>
                <w:sz w:val="16"/>
              </w:rPr>
              <w:t> </w:t>
            </w:r>
            <w:r>
              <w:rPr>
                <w:sz w:val="16"/>
              </w:rPr>
              <w:t>Infantil</w:t>
            </w:r>
          </w:p>
        </w:tc>
        <w:tc>
          <w:tcPr>
            <w:tcW w:w="1097" w:type="dxa"/>
            <w:vMerge/>
            <w:tcBorders>
              <w:top w:val="nil"/>
            </w:tcBorders>
          </w:tcPr>
          <w:p>
            <w:pPr>
              <w:rPr>
                <w:sz w:val="2"/>
                <w:szCs w:val="2"/>
              </w:rPr>
            </w:pPr>
          </w:p>
        </w:tc>
      </w:tr>
      <w:tr>
        <w:trPr>
          <w:trHeight w:val="390" w:hRule="atLeast"/>
        </w:trPr>
        <w:tc>
          <w:tcPr>
            <w:tcW w:w="2501" w:type="dxa"/>
          </w:tcPr>
          <w:p>
            <w:pPr>
              <w:pStyle w:val="TableParagraph"/>
              <w:spacing w:before="104"/>
              <w:ind w:left="69"/>
              <w:rPr>
                <w:sz w:val="16"/>
              </w:rPr>
            </w:pPr>
            <w:r>
              <w:rPr>
                <w:sz w:val="16"/>
              </w:rPr>
              <w:t>Presupuesto</w:t>
            </w:r>
            <w:r>
              <w:rPr>
                <w:spacing w:val="-11"/>
                <w:sz w:val="16"/>
              </w:rPr>
              <w:t> </w:t>
            </w:r>
            <w:r>
              <w:rPr>
                <w:sz w:val="16"/>
              </w:rPr>
              <w:t>extraordinario</w:t>
            </w:r>
            <w:r>
              <w:rPr>
                <w:spacing w:val="-11"/>
                <w:sz w:val="16"/>
              </w:rPr>
              <w:t> </w:t>
            </w:r>
            <w:r>
              <w:rPr>
                <w:spacing w:val="-5"/>
                <w:sz w:val="16"/>
              </w:rPr>
              <w:t>01</w:t>
            </w:r>
          </w:p>
        </w:tc>
        <w:tc>
          <w:tcPr>
            <w:tcW w:w="1690" w:type="dxa"/>
          </w:tcPr>
          <w:p>
            <w:pPr>
              <w:pStyle w:val="TableParagraph"/>
              <w:spacing w:before="104"/>
              <w:ind w:left="10"/>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833" w:type="dxa"/>
          </w:tcPr>
          <w:p>
            <w:pPr>
              <w:pStyle w:val="TableParagraph"/>
              <w:spacing w:before="104"/>
              <w:ind w:left="11" w:right="1"/>
              <w:jc w:val="center"/>
              <w:rPr>
                <w:sz w:val="16"/>
              </w:rPr>
            </w:pPr>
            <w:r>
              <w:rPr>
                <w:spacing w:val="-10"/>
                <w:sz w:val="16"/>
              </w:rPr>
              <w:t>_</w:t>
            </w:r>
          </w:p>
        </w:tc>
        <w:tc>
          <w:tcPr>
            <w:tcW w:w="1102" w:type="dxa"/>
          </w:tcPr>
          <w:p>
            <w:pPr>
              <w:pStyle w:val="TableParagraph"/>
              <w:spacing w:before="104"/>
              <w:ind w:left="9" w:right="3"/>
              <w:jc w:val="center"/>
              <w:rPr>
                <w:sz w:val="16"/>
              </w:rPr>
            </w:pPr>
            <w:r>
              <w:rPr>
                <w:spacing w:val="-10"/>
                <w:sz w:val="16"/>
              </w:rPr>
              <w:t>_</w:t>
            </w:r>
          </w:p>
        </w:tc>
        <w:tc>
          <w:tcPr>
            <w:tcW w:w="1500" w:type="dxa"/>
          </w:tcPr>
          <w:p>
            <w:pPr>
              <w:pStyle w:val="TableParagraph"/>
              <w:spacing w:before="104"/>
              <w:ind w:left="12"/>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1601" w:type="dxa"/>
          </w:tcPr>
          <w:p>
            <w:pPr>
              <w:pStyle w:val="TableParagraph"/>
              <w:spacing w:line="182" w:lineRule="exact" w:before="6"/>
              <w:ind w:left="70" w:right="463"/>
              <w:rPr>
                <w:sz w:val="16"/>
              </w:rPr>
            </w:pPr>
            <w:r>
              <w:rPr>
                <w:sz w:val="16"/>
              </w:rPr>
              <w:t>Situaciones</w:t>
            </w:r>
            <w:r>
              <w:rPr>
                <w:spacing w:val="-12"/>
                <w:sz w:val="16"/>
              </w:rPr>
              <w:t> </w:t>
            </w:r>
            <w:r>
              <w:rPr>
                <w:sz w:val="16"/>
              </w:rPr>
              <w:t>de </w:t>
            </w:r>
            <w:r>
              <w:rPr>
                <w:spacing w:val="-2"/>
                <w:sz w:val="16"/>
              </w:rPr>
              <w:t>violencia</w:t>
            </w:r>
          </w:p>
        </w:tc>
        <w:tc>
          <w:tcPr>
            <w:tcW w:w="1097" w:type="dxa"/>
            <w:vMerge/>
            <w:tcBorders>
              <w:top w:val="nil"/>
            </w:tcBorders>
          </w:tcPr>
          <w:p>
            <w:pPr>
              <w:rPr>
                <w:sz w:val="2"/>
                <w:szCs w:val="2"/>
              </w:rPr>
            </w:pPr>
          </w:p>
        </w:tc>
      </w:tr>
      <w:tr>
        <w:trPr>
          <w:trHeight w:val="554" w:hRule="atLeast"/>
        </w:trPr>
        <w:tc>
          <w:tcPr>
            <w:tcW w:w="2501" w:type="dxa"/>
          </w:tcPr>
          <w:p>
            <w:pPr>
              <w:pStyle w:val="TableParagraph"/>
              <w:rPr>
                <w:b/>
                <w:sz w:val="16"/>
              </w:rPr>
            </w:pPr>
          </w:p>
          <w:p>
            <w:pPr>
              <w:pStyle w:val="TableParagraph"/>
              <w:spacing w:before="3"/>
              <w:rPr>
                <w:b/>
                <w:sz w:val="16"/>
              </w:rPr>
            </w:pPr>
          </w:p>
          <w:p>
            <w:pPr>
              <w:pStyle w:val="TableParagraph"/>
              <w:spacing w:line="163" w:lineRule="exact"/>
              <w:ind w:left="69"/>
              <w:rPr>
                <w:sz w:val="16"/>
              </w:rPr>
            </w:pPr>
            <w:r>
              <w:rPr>
                <w:sz w:val="16"/>
              </w:rPr>
              <w:t>Presupuesto</w:t>
            </w:r>
            <w:r>
              <w:rPr>
                <w:spacing w:val="-11"/>
                <w:sz w:val="16"/>
              </w:rPr>
              <w:t> </w:t>
            </w:r>
            <w:r>
              <w:rPr>
                <w:sz w:val="16"/>
              </w:rPr>
              <w:t>extraordinario</w:t>
            </w:r>
            <w:r>
              <w:rPr>
                <w:spacing w:val="-11"/>
                <w:sz w:val="16"/>
              </w:rPr>
              <w:t> </w:t>
            </w:r>
            <w:r>
              <w:rPr>
                <w:spacing w:val="-5"/>
                <w:sz w:val="16"/>
              </w:rPr>
              <w:t>01</w:t>
            </w:r>
          </w:p>
        </w:tc>
        <w:tc>
          <w:tcPr>
            <w:tcW w:w="1690" w:type="dxa"/>
          </w:tcPr>
          <w:p>
            <w:pPr>
              <w:pStyle w:val="TableParagraph"/>
              <w:spacing w:before="2"/>
              <w:rPr>
                <w:b/>
                <w:sz w:val="16"/>
              </w:rPr>
            </w:pPr>
          </w:p>
          <w:p>
            <w:pPr>
              <w:pStyle w:val="TableParagraph"/>
              <w:ind w:left="10" w:right="4"/>
              <w:jc w:val="center"/>
              <w:rPr>
                <w:sz w:val="16"/>
              </w:rPr>
            </w:pPr>
            <w:r>
              <w:rPr>
                <w:spacing w:val="-2"/>
                <w:sz w:val="16"/>
              </w:rPr>
              <w:t>384000</w:t>
            </w:r>
          </w:p>
        </w:tc>
        <w:tc>
          <w:tcPr>
            <w:tcW w:w="833" w:type="dxa"/>
          </w:tcPr>
          <w:p>
            <w:pPr>
              <w:pStyle w:val="TableParagraph"/>
              <w:spacing w:before="2"/>
              <w:rPr>
                <w:b/>
                <w:sz w:val="16"/>
              </w:rPr>
            </w:pPr>
          </w:p>
          <w:p>
            <w:pPr>
              <w:pStyle w:val="TableParagraph"/>
              <w:ind w:left="11" w:right="4"/>
              <w:jc w:val="center"/>
              <w:rPr>
                <w:sz w:val="16"/>
              </w:rPr>
            </w:pPr>
            <w:r>
              <w:rPr>
                <w:spacing w:val="-4"/>
                <w:sz w:val="16"/>
              </w:rPr>
              <w:t>1391</w:t>
            </w:r>
          </w:p>
        </w:tc>
        <w:tc>
          <w:tcPr>
            <w:tcW w:w="1102" w:type="dxa"/>
          </w:tcPr>
          <w:p>
            <w:pPr>
              <w:pStyle w:val="TableParagraph"/>
              <w:spacing w:before="2"/>
              <w:rPr>
                <w:b/>
                <w:sz w:val="16"/>
              </w:rPr>
            </w:pPr>
          </w:p>
          <w:p>
            <w:pPr>
              <w:pStyle w:val="TableParagraph"/>
              <w:ind w:left="9" w:right="4"/>
              <w:jc w:val="center"/>
              <w:rPr>
                <w:sz w:val="16"/>
              </w:rPr>
            </w:pPr>
            <w:r>
              <w:rPr>
                <w:spacing w:val="-5"/>
                <w:sz w:val="16"/>
              </w:rPr>
              <w:t>649</w:t>
            </w:r>
          </w:p>
        </w:tc>
        <w:tc>
          <w:tcPr>
            <w:tcW w:w="1500" w:type="dxa"/>
          </w:tcPr>
          <w:p>
            <w:pPr>
              <w:pStyle w:val="TableParagraph"/>
              <w:spacing w:before="2"/>
              <w:rPr>
                <w:b/>
                <w:sz w:val="16"/>
              </w:rPr>
            </w:pPr>
          </w:p>
          <w:p>
            <w:pPr>
              <w:pStyle w:val="TableParagraph"/>
              <w:ind w:left="12" w:right="5"/>
              <w:jc w:val="center"/>
              <w:rPr>
                <w:sz w:val="16"/>
              </w:rPr>
            </w:pPr>
            <w:r>
              <w:rPr>
                <w:spacing w:val="-2"/>
                <w:sz w:val="16"/>
              </w:rPr>
              <w:t>384742</w:t>
            </w:r>
          </w:p>
        </w:tc>
        <w:tc>
          <w:tcPr>
            <w:tcW w:w="1601" w:type="dxa"/>
          </w:tcPr>
          <w:p>
            <w:pPr>
              <w:pStyle w:val="TableParagraph"/>
              <w:spacing w:before="2"/>
              <w:rPr>
                <w:b/>
                <w:sz w:val="16"/>
              </w:rPr>
            </w:pPr>
          </w:p>
          <w:p>
            <w:pPr>
              <w:pStyle w:val="TableParagraph"/>
              <w:ind w:left="70"/>
              <w:rPr>
                <w:sz w:val="16"/>
              </w:rPr>
            </w:pPr>
            <w:r>
              <w:rPr>
                <w:spacing w:val="-2"/>
                <w:sz w:val="16"/>
              </w:rPr>
              <w:t>Avancemos</w:t>
            </w:r>
          </w:p>
        </w:tc>
        <w:tc>
          <w:tcPr>
            <w:tcW w:w="1097" w:type="dxa"/>
            <w:vMerge/>
            <w:tcBorders>
              <w:top w:val="nil"/>
            </w:tcBorders>
          </w:tcPr>
          <w:p>
            <w:pPr>
              <w:rPr>
                <w:sz w:val="2"/>
                <w:szCs w:val="2"/>
              </w:rPr>
            </w:pPr>
          </w:p>
        </w:tc>
      </w:tr>
      <w:tr>
        <w:trPr>
          <w:trHeight w:val="585" w:hRule="atLeast"/>
        </w:trPr>
        <w:tc>
          <w:tcPr>
            <w:tcW w:w="2501" w:type="dxa"/>
          </w:tcPr>
          <w:p>
            <w:pPr>
              <w:pStyle w:val="TableParagraph"/>
              <w:rPr>
                <w:b/>
                <w:sz w:val="16"/>
              </w:rPr>
            </w:pPr>
          </w:p>
          <w:p>
            <w:pPr>
              <w:pStyle w:val="TableParagraph"/>
              <w:spacing w:before="33"/>
              <w:rPr>
                <w:b/>
                <w:sz w:val="16"/>
              </w:rPr>
            </w:pPr>
          </w:p>
          <w:p>
            <w:pPr>
              <w:pStyle w:val="TableParagraph"/>
              <w:spacing w:line="163" w:lineRule="exact"/>
              <w:ind w:left="69"/>
              <w:rPr>
                <w:sz w:val="16"/>
              </w:rPr>
            </w:pPr>
            <w:r>
              <w:rPr>
                <w:sz w:val="16"/>
              </w:rPr>
              <w:t>Presupuesto</w:t>
            </w:r>
            <w:r>
              <w:rPr>
                <w:spacing w:val="-11"/>
                <w:sz w:val="16"/>
              </w:rPr>
              <w:t> </w:t>
            </w:r>
            <w:r>
              <w:rPr>
                <w:sz w:val="16"/>
              </w:rPr>
              <w:t>extraordinario</w:t>
            </w:r>
            <w:r>
              <w:rPr>
                <w:spacing w:val="-11"/>
                <w:sz w:val="16"/>
              </w:rPr>
              <w:t> </w:t>
            </w:r>
            <w:r>
              <w:rPr>
                <w:spacing w:val="-5"/>
                <w:sz w:val="16"/>
              </w:rPr>
              <w:t>01</w:t>
            </w:r>
          </w:p>
        </w:tc>
        <w:tc>
          <w:tcPr>
            <w:tcW w:w="1690" w:type="dxa"/>
          </w:tcPr>
          <w:p>
            <w:pPr>
              <w:pStyle w:val="TableParagraph"/>
              <w:spacing w:before="18"/>
              <w:rPr>
                <w:b/>
                <w:sz w:val="16"/>
              </w:rPr>
            </w:pPr>
          </w:p>
          <w:p>
            <w:pPr>
              <w:pStyle w:val="TableParagraph"/>
              <w:ind w:left="10" w:right="4"/>
              <w:jc w:val="center"/>
              <w:rPr>
                <w:sz w:val="16"/>
              </w:rPr>
            </w:pPr>
            <w:r>
              <w:rPr>
                <w:spacing w:val="-5"/>
                <w:sz w:val="16"/>
              </w:rPr>
              <w:t>57</w:t>
            </w:r>
          </w:p>
        </w:tc>
        <w:tc>
          <w:tcPr>
            <w:tcW w:w="833" w:type="dxa"/>
          </w:tcPr>
          <w:p>
            <w:pPr>
              <w:pStyle w:val="TableParagraph"/>
              <w:spacing w:before="18"/>
              <w:rPr>
                <w:b/>
                <w:sz w:val="16"/>
              </w:rPr>
            </w:pPr>
          </w:p>
          <w:p>
            <w:pPr>
              <w:pStyle w:val="TableParagraph"/>
              <w:ind w:left="11" w:right="1"/>
              <w:jc w:val="center"/>
              <w:rPr>
                <w:sz w:val="16"/>
              </w:rPr>
            </w:pPr>
            <w:r>
              <w:rPr>
                <w:spacing w:val="-10"/>
                <w:sz w:val="16"/>
              </w:rPr>
              <w:t>3</w:t>
            </w:r>
          </w:p>
        </w:tc>
        <w:tc>
          <w:tcPr>
            <w:tcW w:w="1102" w:type="dxa"/>
          </w:tcPr>
          <w:p>
            <w:pPr>
              <w:pStyle w:val="TableParagraph"/>
              <w:rPr>
                <w:rFonts w:ascii="Times New Roman"/>
                <w:sz w:val="16"/>
              </w:rPr>
            </w:pPr>
          </w:p>
        </w:tc>
        <w:tc>
          <w:tcPr>
            <w:tcW w:w="1500" w:type="dxa"/>
          </w:tcPr>
          <w:p>
            <w:pPr>
              <w:pStyle w:val="TableParagraph"/>
              <w:spacing w:before="18"/>
              <w:rPr>
                <w:b/>
                <w:sz w:val="16"/>
              </w:rPr>
            </w:pPr>
          </w:p>
          <w:p>
            <w:pPr>
              <w:pStyle w:val="TableParagraph"/>
              <w:ind w:left="12" w:right="5"/>
              <w:jc w:val="center"/>
              <w:rPr>
                <w:sz w:val="16"/>
              </w:rPr>
            </w:pPr>
            <w:r>
              <w:rPr>
                <w:spacing w:val="-5"/>
                <w:sz w:val="16"/>
              </w:rPr>
              <w:t>60</w:t>
            </w:r>
          </w:p>
        </w:tc>
        <w:tc>
          <w:tcPr>
            <w:tcW w:w="1601" w:type="dxa"/>
          </w:tcPr>
          <w:p>
            <w:pPr>
              <w:pStyle w:val="TableParagraph"/>
              <w:spacing w:before="109"/>
              <w:ind w:left="70" w:right="268"/>
              <w:rPr>
                <w:sz w:val="16"/>
              </w:rPr>
            </w:pPr>
            <w:r>
              <w:rPr>
                <w:spacing w:val="-2"/>
                <w:sz w:val="16"/>
              </w:rPr>
              <w:t>Proyectos Ordinarios</w:t>
            </w:r>
          </w:p>
        </w:tc>
        <w:tc>
          <w:tcPr>
            <w:tcW w:w="1097" w:type="dxa"/>
            <w:vMerge/>
            <w:tcBorders>
              <w:top w:val="nil"/>
            </w:tcBorders>
          </w:tcPr>
          <w:p>
            <w:pPr>
              <w:rPr>
                <w:sz w:val="2"/>
                <w:szCs w:val="2"/>
              </w:rPr>
            </w:pPr>
          </w:p>
        </w:tc>
      </w:tr>
      <w:tr>
        <w:trPr>
          <w:trHeight w:val="736" w:hRule="atLeast"/>
        </w:trPr>
        <w:tc>
          <w:tcPr>
            <w:tcW w:w="2501" w:type="dxa"/>
          </w:tcPr>
          <w:p>
            <w:pPr>
              <w:pStyle w:val="TableParagraph"/>
              <w:spacing w:before="92"/>
              <w:rPr>
                <w:b/>
                <w:sz w:val="16"/>
              </w:rPr>
            </w:pPr>
          </w:p>
          <w:p>
            <w:pPr>
              <w:pStyle w:val="TableParagraph"/>
              <w:spacing w:before="1"/>
              <w:ind w:left="69"/>
              <w:rPr>
                <w:sz w:val="16"/>
              </w:rPr>
            </w:pPr>
            <w:r>
              <w:rPr>
                <w:sz w:val="16"/>
              </w:rPr>
              <w:t>Presupuesto</w:t>
            </w:r>
            <w:r>
              <w:rPr>
                <w:spacing w:val="-11"/>
                <w:sz w:val="16"/>
              </w:rPr>
              <w:t> </w:t>
            </w:r>
            <w:r>
              <w:rPr>
                <w:sz w:val="16"/>
              </w:rPr>
              <w:t>extraordinario</w:t>
            </w:r>
            <w:r>
              <w:rPr>
                <w:spacing w:val="-11"/>
                <w:sz w:val="16"/>
              </w:rPr>
              <w:t> </w:t>
            </w:r>
            <w:r>
              <w:rPr>
                <w:spacing w:val="-5"/>
                <w:sz w:val="16"/>
              </w:rPr>
              <w:t>01</w:t>
            </w:r>
          </w:p>
        </w:tc>
        <w:tc>
          <w:tcPr>
            <w:tcW w:w="1690" w:type="dxa"/>
          </w:tcPr>
          <w:p>
            <w:pPr>
              <w:pStyle w:val="TableParagraph"/>
              <w:spacing w:before="92"/>
              <w:rPr>
                <w:b/>
                <w:sz w:val="16"/>
              </w:rPr>
            </w:pPr>
          </w:p>
          <w:p>
            <w:pPr>
              <w:pStyle w:val="TableParagraph"/>
              <w:spacing w:before="1"/>
              <w:ind w:left="10"/>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833" w:type="dxa"/>
          </w:tcPr>
          <w:p>
            <w:pPr>
              <w:pStyle w:val="TableParagraph"/>
              <w:spacing w:before="92"/>
              <w:rPr>
                <w:b/>
                <w:sz w:val="16"/>
              </w:rPr>
            </w:pPr>
          </w:p>
          <w:p>
            <w:pPr>
              <w:pStyle w:val="TableParagraph"/>
              <w:spacing w:before="1"/>
              <w:ind w:left="11" w:right="1"/>
              <w:jc w:val="center"/>
              <w:rPr>
                <w:sz w:val="16"/>
              </w:rPr>
            </w:pPr>
            <w:r>
              <w:rPr>
                <w:spacing w:val="-10"/>
                <w:sz w:val="16"/>
              </w:rPr>
              <w:t>_</w:t>
            </w:r>
          </w:p>
        </w:tc>
        <w:tc>
          <w:tcPr>
            <w:tcW w:w="1102" w:type="dxa"/>
          </w:tcPr>
          <w:p>
            <w:pPr>
              <w:pStyle w:val="TableParagraph"/>
              <w:spacing w:before="92"/>
              <w:rPr>
                <w:b/>
                <w:sz w:val="16"/>
              </w:rPr>
            </w:pPr>
          </w:p>
          <w:p>
            <w:pPr>
              <w:pStyle w:val="TableParagraph"/>
              <w:spacing w:before="1"/>
              <w:ind w:left="9" w:right="3"/>
              <w:jc w:val="center"/>
              <w:rPr>
                <w:sz w:val="16"/>
              </w:rPr>
            </w:pPr>
            <w:r>
              <w:rPr>
                <w:spacing w:val="-10"/>
                <w:sz w:val="16"/>
              </w:rPr>
              <w:t>_</w:t>
            </w:r>
          </w:p>
        </w:tc>
        <w:tc>
          <w:tcPr>
            <w:tcW w:w="1500" w:type="dxa"/>
          </w:tcPr>
          <w:p>
            <w:pPr>
              <w:pStyle w:val="TableParagraph"/>
              <w:spacing w:before="92"/>
              <w:rPr>
                <w:b/>
                <w:sz w:val="16"/>
              </w:rPr>
            </w:pPr>
          </w:p>
          <w:p>
            <w:pPr>
              <w:pStyle w:val="TableParagraph"/>
              <w:spacing w:before="1"/>
              <w:ind w:left="12"/>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1601" w:type="dxa"/>
          </w:tcPr>
          <w:p>
            <w:pPr>
              <w:pStyle w:val="TableParagraph"/>
              <w:spacing w:before="1"/>
              <w:ind w:left="70" w:right="321"/>
              <w:rPr>
                <w:sz w:val="16"/>
              </w:rPr>
            </w:pPr>
            <w:r>
              <w:rPr>
                <w:sz w:val="16"/>
              </w:rPr>
              <w:t>Mejoramiento</w:t>
            </w:r>
            <w:r>
              <w:rPr>
                <w:spacing w:val="-12"/>
                <w:sz w:val="16"/>
              </w:rPr>
              <w:t> </w:t>
            </w:r>
            <w:r>
              <w:rPr>
                <w:sz w:val="16"/>
              </w:rPr>
              <w:t>de vivienda para atención de</w:t>
            </w:r>
          </w:p>
          <w:p>
            <w:pPr>
              <w:pStyle w:val="TableParagraph"/>
              <w:spacing w:line="163" w:lineRule="exact"/>
              <w:ind w:left="70"/>
              <w:rPr>
                <w:sz w:val="16"/>
              </w:rPr>
            </w:pPr>
            <w:r>
              <w:rPr>
                <w:spacing w:val="-2"/>
                <w:sz w:val="16"/>
              </w:rPr>
              <w:t>emergencias</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03</w:t>
            </w:r>
          </w:p>
        </w:tc>
        <w:tc>
          <w:tcPr>
            <w:tcW w:w="1690" w:type="dxa"/>
          </w:tcPr>
          <w:p>
            <w:pPr>
              <w:pStyle w:val="TableParagraph"/>
              <w:spacing w:before="58"/>
              <w:ind w:left="10" w:right="2"/>
              <w:jc w:val="center"/>
              <w:rPr>
                <w:sz w:val="16"/>
              </w:rPr>
            </w:pPr>
            <w:r>
              <w:rPr>
                <w:spacing w:val="-2"/>
                <w:sz w:val="16"/>
              </w:rPr>
              <w:t>77174</w:t>
            </w:r>
          </w:p>
        </w:tc>
        <w:tc>
          <w:tcPr>
            <w:tcW w:w="833" w:type="dxa"/>
          </w:tcPr>
          <w:p>
            <w:pPr>
              <w:pStyle w:val="TableParagraph"/>
              <w:spacing w:before="58"/>
              <w:ind w:left="11" w:right="4"/>
              <w:jc w:val="center"/>
              <w:rPr>
                <w:sz w:val="16"/>
              </w:rPr>
            </w:pPr>
            <w:r>
              <w:rPr>
                <w:spacing w:val="-4"/>
                <w:sz w:val="16"/>
              </w:rPr>
              <w:t>1311</w:t>
            </w:r>
          </w:p>
        </w:tc>
        <w:tc>
          <w:tcPr>
            <w:tcW w:w="1102" w:type="dxa"/>
          </w:tcPr>
          <w:p>
            <w:pPr>
              <w:pStyle w:val="TableParagraph"/>
              <w:rPr>
                <w:rFonts w:ascii="Times New Roman"/>
                <w:sz w:val="16"/>
              </w:rPr>
            </w:pPr>
          </w:p>
        </w:tc>
        <w:tc>
          <w:tcPr>
            <w:tcW w:w="1500" w:type="dxa"/>
          </w:tcPr>
          <w:p>
            <w:pPr>
              <w:pStyle w:val="TableParagraph"/>
              <w:spacing w:before="58"/>
              <w:ind w:left="12" w:right="2"/>
              <w:jc w:val="center"/>
              <w:rPr>
                <w:sz w:val="16"/>
              </w:rPr>
            </w:pPr>
            <w:r>
              <w:rPr>
                <w:spacing w:val="-2"/>
                <w:sz w:val="16"/>
              </w:rPr>
              <w:t>78485</w:t>
            </w:r>
          </w:p>
        </w:tc>
        <w:tc>
          <w:tcPr>
            <w:tcW w:w="1601" w:type="dxa"/>
          </w:tcPr>
          <w:p>
            <w:pPr>
              <w:pStyle w:val="TableParagraph"/>
              <w:spacing w:before="58"/>
              <w:ind w:left="70"/>
              <w:rPr>
                <w:sz w:val="16"/>
              </w:rPr>
            </w:pPr>
            <w:r>
              <w:rPr>
                <w:sz w:val="16"/>
              </w:rPr>
              <w:t>Atención</w:t>
            </w:r>
            <w:r>
              <w:rPr>
                <w:spacing w:val="-4"/>
                <w:sz w:val="16"/>
              </w:rPr>
              <w:t> </w:t>
            </w:r>
            <w:r>
              <w:rPr>
                <w:sz w:val="16"/>
              </w:rPr>
              <w:t>a</w:t>
            </w:r>
            <w:r>
              <w:rPr>
                <w:spacing w:val="-5"/>
                <w:sz w:val="16"/>
              </w:rPr>
              <w:t> </w:t>
            </w:r>
            <w:r>
              <w:rPr>
                <w:spacing w:val="-2"/>
                <w:sz w:val="16"/>
              </w:rPr>
              <w:t>Familias</w:t>
            </w:r>
          </w:p>
        </w:tc>
        <w:tc>
          <w:tcPr>
            <w:tcW w:w="1097" w:type="dxa"/>
            <w:vMerge w:val="restart"/>
          </w:tcPr>
          <w:p>
            <w:pPr>
              <w:pStyle w:val="TableParagraph"/>
              <w:spacing w:before="138"/>
              <w:rPr>
                <w:b/>
                <w:sz w:val="16"/>
              </w:rPr>
            </w:pPr>
          </w:p>
          <w:p>
            <w:pPr>
              <w:pStyle w:val="TableParagraph"/>
              <w:ind w:left="84" w:right="73" w:hanging="2"/>
              <w:jc w:val="center"/>
              <w:rPr>
                <w:sz w:val="16"/>
              </w:rPr>
            </w:pPr>
            <w:r>
              <w:rPr>
                <w:spacing w:val="-2"/>
                <w:sz w:val="16"/>
              </w:rPr>
              <w:t>ACUERDO </w:t>
            </w:r>
            <w:r>
              <w:rPr>
                <w:sz w:val="16"/>
              </w:rPr>
              <w:t>NO.:</w:t>
            </w:r>
            <w:r>
              <w:rPr>
                <w:spacing w:val="-12"/>
                <w:sz w:val="16"/>
              </w:rPr>
              <w:t> </w:t>
            </w:r>
            <w:r>
              <w:rPr>
                <w:sz w:val="16"/>
              </w:rPr>
              <w:t>180-</w:t>
            </w:r>
            <w:r>
              <w:rPr>
                <w:sz w:val="16"/>
              </w:rPr>
              <w:t>05-</w:t>
            </w:r>
          </w:p>
          <w:p>
            <w:pPr>
              <w:pStyle w:val="TableParagraph"/>
              <w:spacing w:before="2"/>
              <w:ind w:left="88" w:right="80"/>
              <w:jc w:val="center"/>
              <w:rPr>
                <w:sz w:val="16"/>
              </w:rPr>
            </w:pPr>
            <w:r>
              <w:rPr>
                <w:spacing w:val="-4"/>
                <w:sz w:val="16"/>
              </w:rPr>
              <w:t>2022</w:t>
            </w:r>
          </w:p>
        </w:tc>
      </w:tr>
      <w:tr>
        <w:trPr>
          <w:trHeight w:val="510" w:hRule="atLeast"/>
        </w:trPr>
        <w:tc>
          <w:tcPr>
            <w:tcW w:w="2501" w:type="dxa"/>
          </w:tcPr>
          <w:p>
            <w:pPr>
              <w:pStyle w:val="TableParagraph"/>
              <w:spacing w:before="164"/>
              <w:ind w:left="69"/>
              <w:rPr>
                <w:sz w:val="16"/>
              </w:rPr>
            </w:pPr>
            <w:r>
              <w:rPr>
                <w:sz w:val="16"/>
              </w:rPr>
              <w:t>Modificación</w:t>
            </w:r>
            <w:r>
              <w:rPr>
                <w:spacing w:val="-9"/>
                <w:sz w:val="16"/>
              </w:rPr>
              <w:t> </w:t>
            </w:r>
            <w:r>
              <w:rPr>
                <w:sz w:val="16"/>
              </w:rPr>
              <w:t>General</w:t>
            </w:r>
            <w:r>
              <w:rPr>
                <w:spacing w:val="-7"/>
                <w:sz w:val="16"/>
              </w:rPr>
              <w:t> </w:t>
            </w:r>
            <w:r>
              <w:rPr>
                <w:spacing w:val="-5"/>
                <w:sz w:val="16"/>
              </w:rPr>
              <w:t>03</w:t>
            </w:r>
          </w:p>
        </w:tc>
        <w:tc>
          <w:tcPr>
            <w:tcW w:w="1690" w:type="dxa"/>
          </w:tcPr>
          <w:p>
            <w:pPr>
              <w:pStyle w:val="TableParagraph"/>
              <w:spacing w:before="164"/>
              <w:ind w:left="10"/>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833" w:type="dxa"/>
          </w:tcPr>
          <w:p>
            <w:pPr>
              <w:pStyle w:val="TableParagraph"/>
              <w:spacing w:before="164"/>
              <w:ind w:left="11" w:right="1"/>
              <w:jc w:val="center"/>
              <w:rPr>
                <w:sz w:val="16"/>
              </w:rPr>
            </w:pPr>
            <w:r>
              <w:rPr>
                <w:spacing w:val="-10"/>
                <w:sz w:val="16"/>
              </w:rPr>
              <w:t>_</w:t>
            </w:r>
          </w:p>
        </w:tc>
        <w:tc>
          <w:tcPr>
            <w:tcW w:w="1102" w:type="dxa"/>
          </w:tcPr>
          <w:p>
            <w:pPr>
              <w:pStyle w:val="TableParagraph"/>
              <w:spacing w:before="164"/>
              <w:ind w:left="9" w:right="3"/>
              <w:jc w:val="center"/>
              <w:rPr>
                <w:sz w:val="16"/>
              </w:rPr>
            </w:pPr>
            <w:r>
              <w:rPr>
                <w:spacing w:val="-10"/>
                <w:sz w:val="16"/>
              </w:rPr>
              <w:t>_</w:t>
            </w:r>
          </w:p>
        </w:tc>
        <w:tc>
          <w:tcPr>
            <w:tcW w:w="1500" w:type="dxa"/>
          </w:tcPr>
          <w:p>
            <w:pPr>
              <w:pStyle w:val="TableParagraph"/>
              <w:spacing w:before="164"/>
              <w:ind w:left="12"/>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1601" w:type="dxa"/>
          </w:tcPr>
          <w:p>
            <w:pPr>
              <w:pStyle w:val="TableParagraph"/>
              <w:spacing w:before="73"/>
              <w:ind w:left="70" w:right="463"/>
              <w:rPr>
                <w:sz w:val="16"/>
              </w:rPr>
            </w:pPr>
            <w:r>
              <w:rPr>
                <w:sz w:val="16"/>
              </w:rPr>
              <w:t>Situaciones</w:t>
            </w:r>
            <w:r>
              <w:rPr>
                <w:spacing w:val="-12"/>
                <w:sz w:val="16"/>
              </w:rPr>
              <w:t> </w:t>
            </w:r>
            <w:r>
              <w:rPr>
                <w:sz w:val="16"/>
              </w:rPr>
              <w:t>de </w:t>
            </w:r>
            <w:r>
              <w:rPr>
                <w:spacing w:val="-2"/>
                <w:sz w:val="16"/>
              </w:rPr>
              <w:t>violencia</w:t>
            </w:r>
          </w:p>
        </w:tc>
        <w:tc>
          <w:tcPr>
            <w:tcW w:w="1097" w:type="dxa"/>
            <w:vMerge/>
            <w:tcBorders>
              <w:top w:val="nil"/>
            </w:tcBorders>
          </w:tcPr>
          <w:p>
            <w:pPr>
              <w:rPr>
                <w:sz w:val="2"/>
                <w:szCs w:val="2"/>
              </w:rPr>
            </w:pPr>
          </w:p>
        </w:tc>
      </w:tr>
      <w:tr>
        <w:trPr>
          <w:trHeight w:val="366"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03</w:t>
            </w:r>
          </w:p>
        </w:tc>
        <w:tc>
          <w:tcPr>
            <w:tcW w:w="1690" w:type="dxa"/>
          </w:tcPr>
          <w:p>
            <w:pPr>
              <w:pStyle w:val="TableParagraph"/>
              <w:spacing w:before="92"/>
              <w:ind w:left="10" w:right="2"/>
              <w:jc w:val="center"/>
              <w:rPr>
                <w:sz w:val="16"/>
              </w:rPr>
            </w:pPr>
            <w:r>
              <w:rPr>
                <w:spacing w:val="-5"/>
                <w:sz w:val="16"/>
              </w:rPr>
              <w:t>150</w:t>
            </w:r>
          </w:p>
        </w:tc>
        <w:tc>
          <w:tcPr>
            <w:tcW w:w="833" w:type="dxa"/>
          </w:tcPr>
          <w:p>
            <w:pPr>
              <w:pStyle w:val="TableParagraph"/>
              <w:spacing w:before="92"/>
              <w:ind w:left="11" w:right="4"/>
              <w:jc w:val="center"/>
              <w:rPr>
                <w:sz w:val="16"/>
              </w:rPr>
            </w:pPr>
            <w:r>
              <w:rPr>
                <w:spacing w:val="-5"/>
                <w:sz w:val="16"/>
              </w:rPr>
              <w:t>10</w:t>
            </w:r>
          </w:p>
        </w:tc>
        <w:tc>
          <w:tcPr>
            <w:tcW w:w="1102" w:type="dxa"/>
          </w:tcPr>
          <w:p>
            <w:pPr>
              <w:pStyle w:val="TableParagraph"/>
              <w:rPr>
                <w:rFonts w:ascii="Times New Roman"/>
                <w:sz w:val="16"/>
              </w:rPr>
            </w:pPr>
          </w:p>
        </w:tc>
        <w:tc>
          <w:tcPr>
            <w:tcW w:w="1500" w:type="dxa"/>
          </w:tcPr>
          <w:p>
            <w:pPr>
              <w:pStyle w:val="TableParagraph"/>
              <w:spacing w:before="92"/>
              <w:ind w:left="12" w:right="2"/>
              <w:jc w:val="center"/>
              <w:rPr>
                <w:sz w:val="16"/>
              </w:rPr>
            </w:pPr>
            <w:r>
              <w:rPr>
                <w:spacing w:val="-5"/>
                <w:sz w:val="16"/>
              </w:rPr>
              <w:t>160</w:t>
            </w:r>
          </w:p>
        </w:tc>
        <w:tc>
          <w:tcPr>
            <w:tcW w:w="1601" w:type="dxa"/>
          </w:tcPr>
          <w:p>
            <w:pPr>
              <w:pStyle w:val="TableParagraph"/>
              <w:spacing w:line="182" w:lineRule="exact"/>
              <w:ind w:left="70" w:right="321"/>
              <w:rPr>
                <w:sz w:val="16"/>
              </w:rPr>
            </w:pPr>
            <w:r>
              <w:rPr>
                <w:sz w:val="16"/>
              </w:rPr>
              <w:t>Mejoramiento</w:t>
            </w:r>
            <w:r>
              <w:rPr>
                <w:spacing w:val="-12"/>
                <w:sz w:val="16"/>
              </w:rPr>
              <w:t> </w:t>
            </w:r>
            <w:r>
              <w:rPr>
                <w:sz w:val="16"/>
              </w:rPr>
              <w:t>de </w:t>
            </w:r>
            <w:r>
              <w:rPr>
                <w:spacing w:val="-2"/>
                <w:sz w:val="16"/>
              </w:rPr>
              <w:t>vivienda</w:t>
            </w:r>
          </w:p>
        </w:tc>
        <w:tc>
          <w:tcPr>
            <w:tcW w:w="1097" w:type="dxa"/>
            <w:vMerge/>
            <w:tcBorders>
              <w:top w:val="nil"/>
            </w:tcBorders>
          </w:tcPr>
          <w:p>
            <w:pPr>
              <w:rPr>
                <w:sz w:val="2"/>
                <w:szCs w:val="2"/>
              </w:rPr>
            </w:pPr>
          </w:p>
        </w:tc>
      </w:tr>
    </w:tbl>
    <w:p>
      <w:pPr>
        <w:spacing w:after="0"/>
        <w:rPr>
          <w:sz w:val="2"/>
          <w:szCs w:val="2"/>
        </w:rPr>
        <w:sectPr>
          <w:pgSz w:w="12250" w:h="15850"/>
          <w:pgMar w:header="0" w:footer="753" w:top="1280" w:bottom="1258" w:left="850" w:right="425"/>
        </w:sectPr>
      </w:pPr>
    </w:p>
    <w:tbl>
      <w:tblPr>
        <w:tblW w:w="0" w:type="auto"/>
        <w:jc w:val="left"/>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01"/>
        <w:gridCol w:w="1690"/>
        <w:gridCol w:w="833"/>
        <w:gridCol w:w="1102"/>
        <w:gridCol w:w="1500"/>
        <w:gridCol w:w="1601"/>
        <w:gridCol w:w="1097"/>
      </w:tblGrid>
      <w:tr>
        <w:trPr>
          <w:trHeight w:val="369"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03</w:t>
            </w:r>
          </w:p>
        </w:tc>
        <w:tc>
          <w:tcPr>
            <w:tcW w:w="1690" w:type="dxa"/>
          </w:tcPr>
          <w:p>
            <w:pPr>
              <w:pStyle w:val="TableParagraph"/>
              <w:spacing w:before="92"/>
              <w:ind w:left="10" w:right="2"/>
              <w:jc w:val="center"/>
              <w:rPr>
                <w:sz w:val="16"/>
              </w:rPr>
            </w:pPr>
            <w:r>
              <w:rPr>
                <w:spacing w:val="-5"/>
                <w:sz w:val="16"/>
              </w:rPr>
              <w:t>580</w:t>
            </w:r>
          </w:p>
        </w:tc>
        <w:tc>
          <w:tcPr>
            <w:tcW w:w="833" w:type="dxa"/>
          </w:tcPr>
          <w:p>
            <w:pPr>
              <w:pStyle w:val="TableParagraph"/>
              <w:spacing w:before="92"/>
              <w:ind w:left="11" w:right="1"/>
              <w:jc w:val="center"/>
              <w:rPr>
                <w:sz w:val="16"/>
              </w:rPr>
            </w:pPr>
            <w:r>
              <w:rPr>
                <w:spacing w:val="-10"/>
                <w:sz w:val="16"/>
              </w:rPr>
              <w:t>2</w:t>
            </w:r>
          </w:p>
        </w:tc>
        <w:tc>
          <w:tcPr>
            <w:tcW w:w="1102" w:type="dxa"/>
          </w:tcPr>
          <w:p>
            <w:pPr>
              <w:pStyle w:val="TableParagraph"/>
              <w:rPr>
                <w:rFonts w:ascii="Times New Roman"/>
                <w:sz w:val="16"/>
              </w:rPr>
            </w:pPr>
          </w:p>
        </w:tc>
        <w:tc>
          <w:tcPr>
            <w:tcW w:w="1500" w:type="dxa"/>
          </w:tcPr>
          <w:p>
            <w:pPr>
              <w:pStyle w:val="TableParagraph"/>
              <w:spacing w:before="92"/>
              <w:ind w:left="12" w:right="2"/>
              <w:jc w:val="center"/>
              <w:rPr>
                <w:sz w:val="16"/>
              </w:rPr>
            </w:pPr>
            <w:r>
              <w:rPr>
                <w:spacing w:val="-5"/>
                <w:sz w:val="16"/>
              </w:rPr>
              <w:t>582</w:t>
            </w:r>
          </w:p>
        </w:tc>
        <w:tc>
          <w:tcPr>
            <w:tcW w:w="1601" w:type="dxa"/>
          </w:tcPr>
          <w:p>
            <w:pPr>
              <w:pStyle w:val="TableParagraph"/>
              <w:spacing w:line="186" w:lineRule="exact"/>
              <w:ind w:left="70"/>
              <w:rPr>
                <w:sz w:val="16"/>
              </w:rPr>
            </w:pPr>
            <w:r>
              <w:rPr>
                <w:spacing w:val="-2"/>
                <w:sz w:val="16"/>
              </w:rPr>
              <w:t>Emprendimientos Productivos</w:t>
            </w:r>
          </w:p>
        </w:tc>
        <w:tc>
          <w:tcPr>
            <w:tcW w:w="1097" w:type="dxa"/>
            <w:vMerge w:val="restart"/>
          </w:tcPr>
          <w:p>
            <w:pPr>
              <w:pStyle w:val="TableParagraph"/>
              <w:rPr>
                <w:rFonts w:ascii="Times New Roman"/>
                <w:sz w:val="16"/>
              </w:rPr>
            </w:pPr>
          </w:p>
        </w:tc>
      </w:tr>
      <w:tr>
        <w:trPr>
          <w:trHeight w:val="364" w:hRule="atLeast"/>
        </w:trPr>
        <w:tc>
          <w:tcPr>
            <w:tcW w:w="2501" w:type="dxa"/>
          </w:tcPr>
          <w:p>
            <w:pPr>
              <w:pStyle w:val="TableParagraph"/>
              <w:spacing w:before="89"/>
              <w:ind w:left="69"/>
              <w:rPr>
                <w:sz w:val="16"/>
              </w:rPr>
            </w:pPr>
            <w:r>
              <w:rPr>
                <w:sz w:val="16"/>
              </w:rPr>
              <w:t>Modificación</w:t>
            </w:r>
            <w:r>
              <w:rPr>
                <w:spacing w:val="-8"/>
                <w:sz w:val="16"/>
              </w:rPr>
              <w:t> </w:t>
            </w:r>
            <w:r>
              <w:rPr>
                <w:sz w:val="16"/>
              </w:rPr>
              <w:t>General</w:t>
            </w:r>
            <w:r>
              <w:rPr>
                <w:spacing w:val="-7"/>
                <w:sz w:val="16"/>
              </w:rPr>
              <w:t> </w:t>
            </w:r>
            <w:r>
              <w:rPr>
                <w:spacing w:val="-5"/>
                <w:sz w:val="16"/>
              </w:rPr>
              <w:t>03</w:t>
            </w:r>
          </w:p>
        </w:tc>
        <w:tc>
          <w:tcPr>
            <w:tcW w:w="1690" w:type="dxa"/>
          </w:tcPr>
          <w:p>
            <w:pPr>
              <w:pStyle w:val="TableParagraph"/>
              <w:spacing w:before="89"/>
              <w:ind w:left="10" w:right="4"/>
              <w:jc w:val="center"/>
              <w:rPr>
                <w:sz w:val="16"/>
              </w:rPr>
            </w:pPr>
            <w:r>
              <w:rPr>
                <w:spacing w:val="-5"/>
                <w:sz w:val="16"/>
              </w:rPr>
              <w:t>60</w:t>
            </w:r>
          </w:p>
        </w:tc>
        <w:tc>
          <w:tcPr>
            <w:tcW w:w="833" w:type="dxa"/>
          </w:tcPr>
          <w:p>
            <w:pPr>
              <w:pStyle w:val="TableParagraph"/>
              <w:spacing w:before="89"/>
              <w:ind w:left="11" w:right="1"/>
              <w:jc w:val="center"/>
              <w:rPr>
                <w:sz w:val="16"/>
              </w:rPr>
            </w:pPr>
            <w:r>
              <w:rPr>
                <w:spacing w:val="-10"/>
                <w:sz w:val="16"/>
              </w:rPr>
              <w:t>_</w:t>
            </w:r>
          </w:p>
        </w:tc>
        <w:tc>
          <w:tcPr>
            <w:tcW w:w="1102" w:type="dxa"/>
          </w:tcPr>
          <w:p>
            <w:pPr>
              <w:pStyle w:val="TableParagraph"/>
              <w:spacing w:before="89"/>
              <w:ind w:left="9" w:right="3"/>
              <w:jc w:val="center"/>
              <w:rPr>
                <w:sz w:val="16"/>
              </w:rPr>
            </w:pPr>
            <w:r>
              <w:rPr>
                <w:spacing w:val="-10"/>
                <w:sz w:val="16"/>
              </w:rPr>
              <w:t>_</w:t>
            </w:r>
          </w:p>
        </w:tc>
        <w:tc>
          <w:tcPr>
            <w:tcW w:w="1500" w:type="dxa"/>
          </w:tcPr>
          <w:p>
            <w:pPr>
              <w:pStyle w:val="TableParagraph"/>
              <w:spacing w:before="89"/>
              <w:ind w:left="12" w:right="5"/>
              <w:jc w:val="center"/>
              <w:rPr>
                <w:sz w:val="16"/>
              </w:rPr>
            </w:pPr>
            <w:r>
              <w:rPr>
                <w:spacing w:val="-5"/>
                <w:sz w:val="16"/>
              </w:rPr>
              <w:t>60</w:t>
            </w:r>
          </w:p>
        </w:tc>
        <w:tc>
          <w:tcPr>
            <w:tcW w:w="1601" w:type="dxa"/>
          </w:tcPr>
          <w:p>
            <w:pPr>
              <w:pStyle w:val="TableParagraph"/>
              <w:spacing w:line="180" w:lineRule="exact"/>
              <w:ind w:left="70"/>
              <w:rPr>
                <w:sz w:val="16"/>
              </w:rPr>
            </w:pPr>
            <w:r>
              <w:rPr>
                <w:spacing w:val="-2"/>
                <w:sz w:val="16"/>
              </w:rPr>
              <w:t>Proyectos</w:t>
            </w:r>
          </w:p>
          <w:p>
            <w:pPr>
              <w:pStyle w:val="TableParagraph"/>
              <w:spacing w:line="163" w:lineRule="exact" w:before="1"/>
              <w:ind w:left="70"/>
              <w:rPr>
                <w:sz w:val="16"/>
              </w:rPr>
            </w:pPr>
            <w:r>
              <w:rPr>
                <w:spacing w:val="-2"/>
                <w:sz w:val="16"/>
              </w:rPr>
              <w:t>Ordinarios</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03</w:t>
            </w:r>
          </w:p>
        </w:tc>
        <w:tc>
          <w:tcPr>
            <w:tcW w:w="1690" w:type="dxa"/>
          </w:tcPr>
          <w:p>
            <w:pPr>
              <w:pStyle w:val="TableParagraph"/>
              <w:spacing w:before="58"/>
              <w:ind w:left="10" w:right="4"/>
              <w:jc w:val="center"/>
              <w:rPr>
                <w:sz w:val="16"/>
              </w:rPr>
            </w:pPr>
            <w:r>
              <w:rPr>
                <w:spacing w:val="-5"/>
                <w:sz w:val="16"/>
              </w:rPr>
              <w:t>10</w:t>
            </w:r>
          </w:p>
        </w:tc>
        <w:tc>
          <w:tcPr>
            <w:tcW w:w="833" w:type="dxa"/>
          </w:tcPr>
          <w:p>
            <w:pPr>
              <w:pStyle w:val="TableParagraph"/>
              <w:spacing w:before="58"/>
              <w:ind w:left="11" w:right="1"/>
              <w:jc w:val="center"/>
              <w:rPr>
                <w:sz w:val="16"/>
              </w:rPr>
            </w:pPr>
            <w:r>
              <w:rPr>
                <w:spacing w:val="-10"/>
                <w:sz w:val="16"/>
              </w:rPr>
              <w:t>_</w:t>
            </w:r>
          </w:p>
        </w:tc>
        <w:tc>
          <w:tcPr>
            <w:tcW w:w="1102" w:type="dxa"/>
          </w:tcPr>
          <w:p>
            <w:pPr>
              <w:pStyle w:val="TableParagraph"/>
              <w:spacing w:before="58"/>
              <w:ind w:left="9" w:right="3"/>
              <w:jc w:val="center"/>
              <w:rPr>
                <w:sz w:val="16"/>
              </w:rPr>
            </w:pPr>
            <w:r>
              <w:rPr>
                <w:spacing w:val="-10"/>
                <w:sz w:val="16"/>
              </w:rPr>
              <w:t>3</w:t>
            </w:r>
          </w:p>
        </w:tc>
        <w:tc>
          <w:tcPr>
            <w:tcW w:w="1500" w:type="dxa"/>
          </w:tcPr>
          <w:p>
            <w:pPr>
              <w:pStyle w:val="TableParagraph"/>
              <w:spacing w:before="58"/>
              <w:ind w:left="12" w:right="2"/>
              <w:jc w:val="center"/>
              <w:rPr>
                <w:sz w:val="16"/>
              </w:rPr>
            </w:pPr>
            <w:r>
              <w:rPr>
                <w:spacing w:val="-10"/>
                <w:sz w:val="16"/>
              </w:rPr>
              <w:t>7</w:t>
            </w:r>
          </w:p>
        </w:tc>
        <w:tc>
          <w:tcPr>
            <w:tcW w:w="1601" w:type="dxa"/>
          </w:tcPr>
          <w:p>
            <w:pPr>
              <w:pStyle w:val="TableParagraph"/>
              <w:spacing w:before="58"/>
              <w:ind w:left="70"/>
              <w:rPr>
                <w:sz w:val="16"/>
              </w:rPr>
            </w:pPr>
            <w:r>
              <w:rPr>
                <w:sz w:val="16"/>
              </w:rPr>
              <w:t>Proyectos</w:t>
            </w:r>
            <w:r>
              <w:rPr>
                <w:spacing w:val="-9"/>
                <w:sz w:val="16"/>
              </w:rPr>
              <w:t> </w:t>
            </w:r>
            <w:r>
              <w:rPr>
                <w:spacing w:val="-2"/>
                <w:sz w:val="16"/>
              </w:rPr>
              <w:t>Superávit</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04</w:t>
            </w:r>
          </w:p>
        </w:tc>
        <w:tc>
          <w:tcPr>
            <w:tcW w:w="1690" w:type="dxa"/>
          </w:tcPr>
          <w:p>
            <w:pPr>
              <w:pStyle w:val="TableParagraph"/>
              <w:spacing w:before="58"/>
              <w:ind w:left="10" w:right="2"/>
              <w:jc w:val="center"/>
              <w:rPr>
                <w:sz w:val="16"/>
              </w:rPr>
            </w:pPr>
            <w:r>
              <w:rPr>
                <w:spacing w:val="-2"/>
                <w:sz w:val="16"/>
              </w:rPr>
              <w:t>78485</w:t>
            </w:r>
          </w:p>
        </w:tc>
        <w:tc>
          <w:tcPr>
            <w:tcW w:w="833" w:type="dxa"/>
          </w:tcPr>
          <w:p>
            <w:pPr>
              <w:pStyle w:val="TableParagraph"/>
              <w:spacing w:before="58"/>
              <w:ind w:left="11" w:right="4"/>
              <w:jc w:val="center"/>
              <w:rPr>
                <w:sz w:val="16"/>
              </w:rPr>
            </w:pPr>
            <w:r>
              <w:rPr>
                <w:spacing w:val="-4"/>
                <w:sz w:val="16"/>
              </w:rPr>
              <w:t>4663</w:t>
            </w:r>
          </w:p>
        </w:tc>
        <w:tc>
          <w:tcPr>
            <w:tcW w:w="1102" w:type="dxa"/>
          </w:tcPr>
          <w:p>
            <w:pPr>
              <w:pStyle w:val="TableParagraph"/>
              <w:rPr>
                <w:rFonts w:ascii="Times New Roman"/>
                <w:sz w:val="16"/>
              </w:rPr>
            </w:pPr>
          </w:p>
        </w:tc>
        <w:tc>
          <w:tcPr>
            <w:tcW w:w="1500" w:type="dxa"/>
          </w:tcPr>
          <w:p>
            <w:pPr>
              <w:pStyle w:val="TableParagraph"/>
              <w:spacing w:before="58"/>
              <w:ind w:left="12" w:right="2"/>
              <w:jc w:val="center"/>
              <w:rPr>
                <w:sz w:val="16"/>
              </w:rPr>
            </w:pPr>
            <w:r>
              <w:rPr>
                <w:spacing w:val="-2"/>
                <w:sz w:val="16"/>
              </w:rPr>
              <w:t>83148</w:t>
            </w:r>
          </w:p>
        </w:tc>
        <w:tc>
          <w:tcPr>
            <w:tcW w:w="1601" w:type="dxa"/>
          </w:tcPr>
          <w:p>
            <w:pPr>
              <w:pStyle w:val="TableParagraph"/>
              <w:spacing w:before="58"/>
              <w:ind w:left="70"/>
              <w:rPr>
                <w:sz w:val="16"/>
              </w:rPr>
            </w:pPr>
            <w:r>
              <w:rPr>
                <w:sz w:val="16"/>
              </w:rPr>
              <w:t>Atención</w:t>
            </w:r>
            <w:r>
              <w:rPr>
                <w:spacing w:val="-4"/>
                <w:sz w:val="16"/>
              </w:rPr>
              <w:t> </w:t>
            </w:r>
            <w:r>
              <w:rPr>
                <w:sz w:val="16"/>
              </w:rPr>
              <w:t>a</w:t>
            </w:r>
            <w:r>
              <w:rPr>
                <w:spacing w:val="-5"/>
                <w:sz w:val="16"/>
              </w:rPr>
              <w:t> </w:t>
            </w:r>
            <w:r>
              <w:rPr>
                <w:spacing w:val="-2"/>
                <w:sz w:val="16"/>
              </w:rPr>
              <w:t>Familias</w:t>
            </w:r>
          </w:p>
        </w:tc>
        <w:tc>
          <w:tcPr>
            <w:tcW w:w="1097"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88" w:right="78"/>
              <w:jc w:val="center"/>
              <w:rPr>
                <w:sz w:val="16"/>
              </w:rPr>
            </w:pPr>
            <w:r>
              <w:rPr>
                <w:spacing w:val="-2"/>
                <w:sz w:val="16"/>
              </w:rPr>
              <w:t>ACUERDO </w:t>
            </w:r>
            <w:r>
              <w:rPr>
                <w:sz w:val="16"/>
              </w:rPr>
              <w:t>Nº</w:t>
            </w:r>
            <w:r>
              <w:rPr>
                <w:spacing w:val="-5"/>
                <w:sz w:val="16"/>
              </w:rPr>
              <w:t> </w:t>
            </w:r>
            <w:r>
              <w:rPr>
                <w:sz w:val="16"/>
              </w:rPr>
              <w:t>194-</w:t>
            </w:r>
            <w:r>
              <w:rPr>
                <w:spacing w:val="-5"/>
                <w:sz w:val="16"/>
              </w:rPr>
              <w:t>07-</w:t>
            </w:r>
          </w:p>
          <w:p>
            <w:pPr>
              <w:pStyle w:val="TableParagraph"/>
              <w:spacing w:before="2"/>
              <w:ind w:left="88" w:right="80"/>
              <w:jc w:val="center"/>
              <w:rPr>
                <w:sz w:val="16"/>
              </w:rPr>
            </w:pPr>
            <w:r>
              <w:rPr>
                <w:spacing w:val="-4"/>
                <w:sz w:val="16"/>
              </w:rPr>
              <w:t>2022</w:t>
            </w:r>
          </w:p>
        </w:tc>
      </w:tr>
      <w:tr>
        <w:trPr>
          <w:trHeight w:val="369" w:hRule="atLeast"/>
        </w:trPr>
        <w:tc>
          <w:tcPr>
            <w:tcW w:w="2501" w:type="dxa"/>
          </w:tcPr>
          <w:p>
            <w:pPr>
              <w:pStyle w:val="TableParagraph"/>
              <w:spacing w:before="94"/>
              <w:ind w:left="69"/>
              <w:rPr>
                <w:sz w:val="16"/>
              </w:rPr>
            </w:pPr>
            <w:r>
              <w:rPr>
                <w:sz w:val="16"/>
              </w:rPr>
              <w:t>Modificación</w:t>
            </w:r>
            <w:r>
              <w:rPr>
                <w:spacing w:val="-8"/>
                <w:sz w:val="16"/>
              </w:rPr>
              <w:t> </w:t>
            </w:r>
            <w:r>
              <w:rPr>
                <w:sz w:val="16"/>
              </w:rPr>
              <w:t>General</w:t>
            </w:r>
            <w:r>
              <w:rPr>
                <w:spacing w:val="-7"/>
                <w:sz w:val="16"/>
              </w:rPr>
              <w:t> </w:t>
            </w:r>
            <w:r>
              <w:rPr>
                <w:spacing w:val="-5"/>
                <w:sz w:val="16"/>
              </w:rPr>
              <w:t>04</w:t>
            </w:r>
          </w:p>
        </w:tc>
        <w:tc>
          <w:tcPr>
            <w:tcW w:w="1690" w:type="dxa"/>
          </w:tcPr>
          <w:p>
            <w:pPr>
              <w:pStyle w:val="TableParagraph"/>
              <w:spacing w:before="94"/>
              <w:ind w:left="10"/>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833" w:type="dxa"/>
          </w:tcPr>
          <w:p>
            <w:pPr>
              <w:pStyle w:val="TableParagraph"/>
              <w:spacing w:before="94"/>
              <w:ind w:left="11" w:right="1"/>
              <w:jc w:val="center"/>
              <w:rPr>
                <w:sz w:val="16"/>
              </w:rPr>
            </w:pPr>
            <w:r>
              <w:rPr>
                <w:spacing w:val="-10"/>
                <w:sz w:val="16"/>
              </w:rPr>
              <w:t>_</w:t>
            </w:r>
          </w:p>
        </w:tc>
        <w:tc>
          <w:tcPr>
            <w:tcW w:w="1102" w:type="dxa"/>
          </w:tcPr>
          <w:p>
            <w:pPr>
              <w:pStyle w:val="TableParagraph"/>
              <w:spacing w:before="94"/>
              <w:ind w:left="9" w:right="3"/>
              <w:jc w:val="center"/>
              <w:rPr>
                <w:sz w:val="16"/>
              </w:rPr>
            </w:pPr>
            <w:r>
              <w:rPr>
                <w:spacing w:val="-10"/>
                <w:sz w:val="16"/>
              </w:rPr>
              <w:t>_</w:t>
            </w:r>
          </w:p>
        </w:tc>
        <w:tc>
          <w:tcPr>
            <w:tcW w:w="1500" w:type="dxa"/>
          </w:tcPr>
          <w:p>
            <w:pPr>
              <w:pStyle w:val="TableParagraph"/>
              <w:spacing w:before="94"/>
              <w:ind w:left="12"/>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1601" w:type="dxa"/>
          </w:tcPr>
          <w:p>
            <w:pPr>
              <w:pStyle w:val="TableParagraph"/>
              <w:spacing w:line="180" w:lineRule="atLeast"/>
              <w:ind w:left="70" w:right="463"/>
              <w:rPr>
                <w:sz w:val="16"/>
              </w:rPr>
            </w:pPr>
            <w:r>
              <w:rPr>
                <w:sz w:val="16"/>
              </w:rPr>
              <w:t>Situaciones</w:t>
            </w:r>
            <w:r>
              <w:rPr>
                <w:spacing w:val="-12"/>
                <w:sz w:val="16"/>
              </w:rPr>
              <w:t> </w:t>
            </w:r>
            <w:r>
              <w:rPr>
                <w:sz w:val="16"/>
              </w:rPr>
              <w:t>de </w:t>
            </w:r>
            <w:r>
              <w:rPr>
                <w:spacing w:val="-2"/>
                <w:sz w:val="16"/>
              </w:rPr>
              <w:t>violencia</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04</w:t>
            </w:r>
          </w:p>
        </w:tc>
        <w:tc>
          <w:tcPr>
            <w:tcW w:w="1690" w:type="dxa"/>
          </w:tcPr>
          <w:p>
            <w:pPr>
              <w:pStyle w:val="TableParagraph"/>
              <w:spacing w:before="58"/>
              <w:ind w:left="10" w:right="4"/>
              <w:jc w:val="center"/>
              <w:rPr>
                <w:sz w:val="16"/>
              </w:rPr>
            </w:pPr>
            <w:r>
              <w:rPr>
                <w:spacing w:val="-4"/>
                <w:sz w:val="16"/>
              </w:rPr>
              <w:t>1145</w:t>
            </w:r>
          </w:p>
        </w:tc>
        <w:tc>
          <w:tcPr>
            <w:tcW w:w="833" w:type="dxa"/>
          </w:tcPr>
          <w:p>
            <w:pPr>
              <w:pStyle w:val="TableParagraph"/>
              <w:rPr>
                <w:rFonts w:ascii="Times New Roman"/>
                <w:sz w:val="16"/>
              </w:rPr>
            </w:pPr>
          </w:p>
        </w:tc>
        <w:tc>
          <w:tcPr>
            <w:tcW w:w="1102" w:type="dxa"/>
          </w:tcPr>
          <w:p>
            <w:pPr>
              <w:pStyle w:val="TableParagraph"/>
              <w:spacing w:before="58"/>
              <w:ind w:left="9" w:right="4"/>
              <w:jc w:val="center"/>
              <w:rPr>
                <w:sz w:val="16"/>
              </w:rPr>
            </w:pPr>
            <w:r>
              <w:rPr>
                <w:spacing w:val="-5"/>
                <w:sz w:val="16"/>
              </w:rPr>
              <w:t>145</w:t>
            </w:r>
          </w:p>
        </w:tc>
        <w:tc>
          <w:tcPr>
            <w:tcW w:w="1500" w:type="dxa"/>
          </w:tcPr>
          <w:p>
            <w:pPr>
              <w:pStyle w:val="TableParagraph"/>
              <w:spacing w:before="58"/>
              <w:ind w:left="12" w:right="5"/>
              <w:jc w:val="center"/>
              <w:rPr>
                <w:sz w:val="16"/>
              </w:rPr>
            </w:pPr>
            <w:r>
              <w:rPr>
                <w:spacing w:val="-4"/>
                <w:sz w:val="16"/>
              </w:rPr>
              <w:t>1300</w:t>
            </w:r>
          </w:p>
        </w:tc>
        <w:tc>
          <w:tcPr>
            <w:tcW w:w="1601" w:type="dxa"/>
          </w:tcPr>
          <w:p>
            <w:pPr>
              <w:pStyle w:val="TableParagraph"/>
              <w:spacing w:before="58"/>
              <w:ind w:left="70"/>
              <w:rPr>
                <w:sz w:val="16"/>
              </w:rPr>
            </w:pPr>
            <w:r>
              <w:rPr>
                <w:spacing w:val="-4"/>
                <w:sz w:val="16"/>
              </w:rPr>
              <w:t>Veda</w:t>
            </w:r>
          </w:p>
        </w:tc>
        <w:tc>
          <w:tcPr>
            <w:tcW w:w="1097" w:type="dxa"/>
            <w:vMerge/>
            <w:tcBorders>
              <w:top w:val="nil"/>
            </w:tcBorders>
          </w:tcPr>
          <w:p>
            <w:pPr>
              <w:rPr>
                <w:sz w:val="2"/>
                <w:szCs w:val="2"/>
              </w:rPr>
            </w:pPr>
          </w:p>
        </w:tc>
      </w:tr>
      <w:tr>
        <w:trPr>
          <w:trHeight w:val="369"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04</w:t>
            </w:r>
          </w:p>
        </w:tc>
        <w:tc>
          <w:tcPr>
            <w:tcW w:w="1690" w:type="dxa"/>
          </w:tcPr>
          <w:p>
            <w:pPr>
              <w:pStyle w:val="TableParagraph"/>
              <w:spacing w:before="92"/>
              <w:ind w:left="10" w:right="2"/>
              <w:jc w:val="center"/>
              <w:rPr>
                <w:sz w:val="16"/>
              </w:rPr>
            </w:pPr>
            <w:r>
              <w:rPr>
                <w:spacing w:val="-5"/>
                <w:sz w:val="16"/>
              </w:rPr>
              <w:t>160</w:t>
            </w:r>
          </w:p>
        </w:tc>
        <w:tc>
          <w:tcPr>
            <w:tcW w:w="833" w:type="dxa"/>
          </w:tcPr>
          <w:p>
            <w:pPr>
              <w:pStyle w:val="TableParagraph"/>
              <w:rPr>
                <w:rFonts w:ascii="Times New Roman"/>
                <w:sz w:val="16"/>
              </w:rPr>
            </w:pPr>
          </w:p>
        </w:tc>
        <w:tc>
          <w:tcPr>
            <w:tcW w:w="1102" w:type="dxa"/>
          </w:tcPr>
          <w:p>
            <w:pPr>
              <w:pStyle w:val="TableParagraph"/>
              <w:spacing w:before="92"/>
              <w:ind w:left="9" w:right="3"/>
              <w:jc w:val="center"/>
              <w:rPr>
                <w:sz w:val="16"/>
              </w:rPr>
            </w:pPr>
            <w:r>
              <w:rPr>
                <w:spacing w:val="-10"/>
                <w:sz w:val="16"/>
              </w:rPr>
              <w:t>1</w:t>
            </w:r>
          </w:p>
        </w:tc>
        <w:tc>
          <w:tcPr>
            <w:tcW w:w="1500" w:type="dxa"/>
          </w:tcPr>
          <w:p>
            <w:pPr>
              <w:pStyle w:val="TableParagraph"/>
              <w:spacing w:before="92"/>
              <w:ind w:left="12" w:right="2"/>
              <w:jc w:val="center"/>
              <w:rPr>
                <w:sz w:val="16"/>
              </w:rPr>
            </w:pPr>
            <w:r>
              <w:rPr>
                <w:spacing w:val="-5"/>
                <w:sz w:val="16"/>
              </w:rPr>
              <w:t>159</w:t>
            </w:r>
          </w:p>
        </w:tc>
        <w:tc>
          <w:tcPr>
            <w:tcW w:w="1601" w:type="dxa"/>
          </w:tcPr>
          <w:p>
            <w:pPr>
              <w:pStyle w:val="TableParagraph"/>
              <w:spacing w:line="180" w:lineRule="atLeast"/>
              <w:ind w:left="70" w:right="321"/>
              <w:rPr>
                <w:sz w:val="16"/>
              </w:rPr>
            </w:pPr>
            <w:r>
              <w:rPr>
                <w:sz w:val="16"/>
              </w:rPr>
              <w:t>Mejoramiento</w:t>
            </w:r>
            <w:r>
              <w:rPr>
                <w:spacing w:val="-12"/>
                <w:sz w:val="16"/>
              </w:rPr>
              <w:t> </w:t>
            </w:r>
            <w:r>
              <w:rPr>
                <w:sz w:val="16"/>
              </w:rPr>
              <w:t>de </w:t>
            </w:r>
            <w:r>
              <w:rPr>
                <w:spacing w:val="-2"/>
                <w:sz w:val="16"/>
              </w:rPr>
              <w:t>vivienda</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04</w:t>
            </w:r>
          </w:p>
        </w:tc>
        <w:tc>
          <w:tcPr>
            <w:tcW w:w="1690" w:type="dxa"/>
          </w:tcPr>
          <w:p>
            <w:pPr>
              <w:pStyle w:val="TableParagraph"/>
              <w:spacing w:before="58"/>
              <w:ind w:left="10" w:right="4"/>
              <w:jc w:val="center"/>
              <w:rPr>
                <w:sz w:val="16"/>
              </w:rPr>
            </w:pPr>
            <w:r>
              <w:rPr>
                <w:spacing w:val="-4"/>
                <w:sz w:val="16"/>
              </w:rPr>
              <w:t>3810</w:t>
            </w:r>
          </w:p>
        </w:tc>
        <w:tc>
          <w:tcPr>
            <w:tcW w:w="833" w:type="dxa"/>
          </w:tcPr>
          <w:p>
            <w:pPr>
              <w:pStyle w:val="TableParagraph"/>
              <w:rPr>
                <w:rFonts w:ascii="Times New Roman"/>
                <w:sz w:val="16"/>
              </w:rPr>
            </w:pPr>
          </w:p>
        </w:tc>
        <w:tc>
          <w:tcPr>
            <w:tcW w:w="1102" w:type="dxa"/>
          </w:tcPr>
          <w:p>
            <w:pPr>
              <w:pStyle w:val="TableParagraph"/>
              <w:spacing w:before="58"/>
              <w:ind w:left="9" w:right="4"/>
              <w:jc w:val="center"/>
              <w:rPr>
                <w:sz w:val="16"/>
              </w:rPr>
            </w:pPr>
            <w:r>
              <w:rPr>
                <w:spacing w:val="-5"/>
                <w:sz w:val="16"/>
              </w:rPr>
              <w:t>469</w:t>
            </w:r>
          </w:p>
        </w:tc>
        <w:tc>
          <w:tcPr>
            <w:tcW w:w="1500" w:type="dxa"/>
          </w:tcPr>
          <w:p>
            <w:pPr>
              <w:pStyle w:val="TableParagraph"/>
              <w:spacing w:before="58"/>
              <w:ind w:left="12" w:right="5"/>
              <w:jc w:val="center"/>
              <w:rPr>
                <w:sz w:val="16"/>
              </w:rPr>
            </w:pPr>
            <w:r>
              <w:rPr>
                <w:spacing w:val="-4"/>
                <w:sz w:val="16"/>
              </w:rPr>
              <w:t>3341</w:t>
            </w:r>
          </w:p>
        </w:tc>
        <w:tc>
          <w:tcPr>
            <w:tcW w:w="1601" w:type="dxa"/>
          </w:tcPr>
          <w:p>
            <w:pPr>
              <w:pStyle w:val="TableParagraph"/>
              <w:spacing w:before="58"/>
              <w:ind w:left="70"/>
              <w:rPr>
                <w:sz w:val="16"/>
              </w:rPr>
            </w:pPr>
            <w:r>
              <w:rPr>
                <w:spacing w:val="-2"/>
                <w:sz w:val="16"/>
              </w:rPr>
              <w:t>Capacitación</w:t>
            </w:r>
          </w:p>
        </w:tc>
        <w:tc>
          <w:tcPr>
            <w:tcW w:w="1097" w:type="dxa"/>
            <w:vMerge/>
            <w:tcBorders>
              <w:top w:val="nil"/>
            </w:tcBorders>
          </w:tcPr>
          <w:p>
            <w:pPr>
              <w:rPr>
                <w:sz w:val="2"/>
                <w:szCs w:val="2"/>
              </w:rPr>
            </w:pPr>
          </w:p>
        </w:tc>
      </w:tr>
      <w:tr>
        <w:trPr>
          <w:trHeight w:val="366"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04</w:t>
            </w:r>
          </w:p>
        </w:tc>
        <w:tc>
          <w:tcPr>
            <w:tcW w:w="1690" w:type="dxa"/>
          </w:tcPr>
          <w:p>
            <w:pPr>
              <w:pStyle w:val="TableParagraph"/>
              <w:spacing w:before="92"/>
              <w:ind w:left="10" w:right="2"/>
              <w:jc w:val="center"/>
              <w:rPr>
                <w:sz w:val="16"/>
              </w:rPr>
            </w:pPr>
            <w:r>
              <w:rPr>
                <w:spacing w:val="-5"/>
                <w:sz w:val="16"/>
              </w:rPr>
              <w:t>582</w:t>
            </w:r>
          </w:p>
        </w:tc>
        <w:tc>
          <w:tcPr>
            <w:tcW w:w="833" w:type="dxa"/>
          </w:tcPr>
          <w:p>
            <w:pPr>
              <w:pStyle w:val="TableParagraph"/>
              <w:rPr>
                <w:rFonts w:ascii="Times New Roman"/>
                <w:sz w:val="16"/>
              </w:rPr>
            </w:pPr>
          </w:p>
        </w:tc>
        <w:tc>
          <w:tcPr>
            <w:tcW w:w="1102" w:type="dxa"/>
          </w:tcPr>
          <w:p>
            <w:pPr>
              <w:pStyle w:val="TableParagraph"/>
              <w:spacing w:before="92"/>
              <w:ind w:left="9" w:right="1"/>
              <w:jc w:val="center"/>
              <w:rPr>
                <w:sz w:val="16"/>
              </w:rPr>
            </w:pPr>
            <w:r>
              <w:rPr>
                <w:spacing w:val="-5"/>
                <w:sz w:val="16"/>
              </w:rPr>
              <w:t>15</w:t>
            </w:r>
          </w:p>
        </w:tc>
        <w:tc>
          <w:tcPr>
            <w:tcW w:w="1500" w:type="dxa"/>
          </w:tcPr>
          <w:p>
            <w:pPr>
              <w:pStyle w:val="TableParagraph"/>
              <w:spacing w:before="92"/>
              <w:ind w:left="12" w:right="2"/>
              <w:jc w:val="center"/>
              <w:rPr>
                <w:sz w:val="16"/>
              </w:rPr>
            </w:pPr>
            <w:r>
              <w:rPr>
                <w:spacing w:val="-5"/>
                <w:sz w:val="16"/>
              </w:rPr>
              <w:t>567</w:t>
            </w:r>
          </w:p>
        </w:tc>
        <w:tc>
          <w:tcPr>
            <w:tcW w:w="1601" w:type="dxa"/>
          </w:tcPr>
          <w:p>
            <w:pPr>
              <w:pStyle w:val="TableParagraph"/>
              <w:spacing w:line="182" w:lineRule="exact"/>
              <w:ind w:left="70"/>
              <w:rPr>
                <w:sz w:val="16"/>
              </w:rPr>
            </w:pPr>
            <w:r>
              <w:rPr>
                <w:spacing w:val="-2"/>
                <w:sz w:val="16"/>
              </w:rPr>
              <w:t>Emprendimientos Productivos</w:t>
            </w:r>
          </w:p>
        </w:tc>
        <w:tc>
          <w:tcPr>
            <w:tcW w:w="1097" w:type="dxa"/>
            <w:vMerge/>
            <w:tcBorders>
              <w:top w:val="nil"/>
            </w:tcBorders>
          </w:tcPr>
          <w:p>
            <w:pPr>
              <w:rPr>
                <w:sz w:val="2"/>
                <w:szCs w:val="2"/>
              </w:rPr>
            </w:pPr>
          </w:p>
        </w:tc>
      </w:tr>
      <w:tr>
        <w:trPr>
          <w:trHeight w:val="300"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04</w:t>
            </w:r>
          </w:p>
        </w:tc>
        <w:tc>
          <w:tcPr>
            <w:tcW w:w="1690" w:type="dxa"/>
          </w:tcPr>
          <w:p>
            <w:pPr>
              <w:pStyle w:val="TableParagraph"/>
              <w:spacing w:before="58"/>
              <w:ind w:left="10" w:right="4"/>
              <w:jc w:val="center"/>
              <w:rPr>
                <w:sz w:val="16"/>
              </w:rPr>
            </w:pPr>
            <w:r>
              <w:rPr>
                <w:spacing w:val="-5"/>
                <w:sz w:val="16"/>
              </w:rPr>
              <w:t>25</w:t>
            </w:r>
          </w:p>
        </w:tc>
        <w:tc>
          <w:tcPr>
            <w:tcW w:w="833" w:type="dxa"/>
          </w:tcPr>
          <w:p>
            <w:pPr>
              <w:pStyle w:val="TableParagraph"/>
              <w:rPr>
                <w:rFonts w:ascii="Times New Roman"/>
                <w:sz w:val="16"/>
              </w:rPr>
            </w:pPr>
          </w:p>
        </w:tc>
        <w:tc>
          <w:tcPr>
            <w:tcW w:w="1102" w:type="dxa"/>
          </w:tcPr>
          <w:p>
            <w:pPr>
              <w:pStyle w:val="TableParagraph"/>
              <w:spacing w:before="58"/>
              <w:ind w:left="9" w:right="1"/>
              <w:jc w:val="center"/>
              <w:rPr>
                <w:sz w:val="16"/>
              </w:rPr>
            </w:pPr>
            <w:r>
              <w:rPr>
                <w:spacing w:val="-5"/>
                <w:sz w:val="16"/>
              </w:rPr>
              <w:t>25</w:t>
            </w:r>
          </w:p>
        </w:tc>
        <w:tc>
          <w:tcPr>
            <w:tcW w:w="1500" w:type="dxa"/>
          </w:tcPr>
          <w:p>
            <w:pPr>
              <w:pStyle w:val="TableParagraph"/>
              <w:spacing w:before="58"/>
              <w:ind w:left="12" w:right="2"/>
              <w:jc w:val="center"/>
              <w:rPr>
                <w:sz w:val="16"/>
              </w:rPr>
            </w:pPr>
            <w:r>
              <w:rPr>
                <w:spacing w:val="-10"/>
                <w:sz w:val="16"/>
              </w:rPr>
              <w:t>0</w:t>
            </w:r>
          </w:p>
        </w:tc>
        <w:tc>
          <w:tcPr>
            <w:tcW w:w="1601" w:type="dxa"/>
          </w:tcPr>
          <w:p>
            <w:pPr>
              <w:pStyle w:val="TableParagraph"/>
              <w:spacing w:before="58"/>
              <w:ind w:left="70"/>
              <w:rPr>
                <w:sz w:val="16"/>
              </w:rPr>
            </w:pPr>
            <w:r>
              <w:rPr>
                <w:spacing w:val="-2"/>
                <w:sz w:val="16"/>
              </w:rPr>
              <w:t>Titulación</w:t>
            </w:r>
          </w:p>
        </w:tc>
        <w:tc>
          <w:tcPr>
            <w:tcW w:w="1097" w:type="dxa"/>
            <w:vMerge/>
            <w:tcBorders>
              <w:top w:val="nil"/>
            </w:tcBorders>
          </w:tcPr>
          <w:p>
            <w:pPr>
              <w:rPr>
                <w:sz w:val="2"/>
                <w:szCs w:val="2"/>
              </w:rPr>
            </w:pPr>
          </w:p>
        </w:tc>
      </w:tr>
      <w:tr>
        <w:trPr>
          <w:trHeight w:val="369" w:hRule="atLeast"/>
        </w:trPr>
        <w:tc>
          <w:tcPr>
            <w:tcW w:w="2501" w:type="dxa"/>
          </w:tcPr>
          <w:p>
            <w:pPr>
              <w:pStyle w:val="TableParagraph"/>
              <w:spacing w:before="94"/>
              <w:ind w:left="69"/>
              <w:rPr>
                <w:sz w:val="16"/>
              </w:rPr>
            </w:pPr>
            <w:r>
              <w:rPr>
                <w:sz w:val="16"/>
              </w:rPr>
              <w:t>Modificación</w:t>
            </w:r>
            <w:r>
              <w:rPr>
                <w:spacing w:val="-8"/>
                <w:sz w:val="16"/>
              </w:rPr>
              <w:t> </w:t>
            </w:r>
            <w:r>
              <w:rPr>
                <w:sz w:val="16"/>
              </w:rPr>
              <w:t>General</w:t>
            </w:r>
            <w:r>
              <w:rPr>
                <w:spacing w:val="-7"/>
                <w:sz w:val="16"/>
              </w:rPr>
              <w:t> </w:t>
            </w:r>
            <w:r>
              <w:rPr>
                <w:spacing w:val="-5"/>
                <w:sz w:val="16"/>
              </w:rPr>
              <w:t>04</w:t>
            </w:r>
          </w:p>
        </w:tc>
        <w:tc>
          <w:tcPr>
            <w:tcW w:w="1690" w:type="dxa"/>
          </w:tcPr>
          <w:p>
            <w:pPr>
              <w:pStyle w:val="TableParagraph"/>
              <w:spacing w:before="94"/>
              <w:ind w:left="10" w:right="4"/>
              <w:jc w:val="center"/>
              <w:rPr>
                <w:sz w:val="16"/>
              </w:rPr>
            </w:pPr>
            <w:r>
              <w:rPr>
                <w:spacing w:val="-5"/>
                <w:sz w:val="16"/>
              </w:rPr>
              <w:t>60</w:t>
            </w:r>
          </w:p>
        </w:tc>
        <w:tc>
          <w:tcPr>
            <w:tcW w:w="833" w:type="dxa"/>
          </w:tcPr>
          <w:p>
            <w:pPr>
              <w:pStyle w:val="TableParagraph"/>
              <w:rPr>
                <w:rFonts w:ascii="Times New Roman"/>
                <w:sz w:val="16"/>
              </w:rPr>
            </w:pPr>
          </w:p>
        </w:tc>
        <w:tc>
          <w:tcPr>
            <w:tcW w:w="1102" w:type="dxa"/>
          </w:tcPr>
          <w:p>
            <w:pPr>
              <w:pStyle w:val="TableParagraph"/>
              <w:rPr>
                <w:rFonts w:ascii="Times New Roman"/>
                <w:sz w:val="16"/>
              </w:rPr>
            </w:pPr>
          </w:p>
        </w:tc>
        <w:tc>
          <w:tcPr>
            <w:tcW w:w="1500" w:type="dxa"/>
          </w:tcPr>
          <w:p>
            <w:pPr>
              <w:pStyle w:val="TableParagraph"/>
              <w:spacing w:before="94"/>
              <w:ind w:left="12" w:right="5"/>
              <w:jc w:val="center"/>
              <w:rPr>
                <w:sz w:val="16"/>
              </w:rPr>
            </w:pPr>
            <w:r>
              <w:rPr>
                <w:spacing w:val="-5"/>
                <w:sz w:val="16"/>
              </w:rPr>
              <w:t>60</w:t>
            </w:r>
          </w:p>
        </w:tc>
        <w:tc>
          <w:tcPr>
            <w:tcW w:w="1601" w:type="dxa"/>
          </w:tcPr>
          <w:p>
            <w:pPr>
              <w:pStyle w:val="TableParagraph"/>
              <w:spacing w:line="180" w:lineRule="atLeast"/>
              <w:ind w:left="70" w:right="268"/>
              <w:rPr>
                <w:sz w:val="16"/>
              </w:rPr>
            </w:pPr>
            <w:r>
              <w:rPr>
                <w:spacing w:val="-2"/>
                <w:sz w:val="16"/>
              </w:rPr>
              <w:t>Proyectos Ordinarios</w:t>
            </w:r>
          </w:p>
        </w:tc>
        <w:tc>
          <w:tcPr>
            <w:tcW w:w="1097" w:type="dxa"/>
            <w:vMerge/>
            <w:tcBorders>
              <w:top w:val="nil"/>
            </w:tcBorders>
          </w:tcPr>
          <w:p>
            <w:pPr>
              <w:rPr>
                <w:sz w:val="2"/>
                <w:szCs w:val="2"/>
              </w:rPr>
            </w:pPr>
          </w:p>
        </w:tc>
      </w:tr>
      <w:tr>
        <w:trPr>
          <w:trHeight w:val="551" w:hRule="atLeast"/>
        </w:trPr>
        <w:tc>
          <w:tcPr>
            <w:tcW w:w="2501" w:type="dxa"/>
          </w:tcPr>
          <w:p>
            <w:pPr>
              <w:pStyle w:val="TableParagraph"/>
              <w:spacing w:before="183"/>
              <w:ind w:left="69"/>
              <w:rPr>
                <w:sz w:val="16"/>
              </w:rPr>
            </w:pPr>
            <w:r>
              <w:rPr>
                <w:sz w:val="16"/>
              </w:rPr>
              <w:t>Modificación</w:t>
            </w:r>
            <w:r>
              <w:rPr>
                <w:spacing w:val="-8"/>
                <w:sz w:val="16"/>
              </w:rPr>
              <w:t> </w:t>
            </w:r>
            <w:r>
              <w:rPr>
                <w:sz w:val="16"/>
              </w:rPr>
              <w:t>General</w:t>
            </w:r>
            <w:r>
              <w:rPr>
                <w:spacing w:val="-7"/>
                <w:sz w:val="16"/>
              </w:rPr>
              <w:t> </w:t>
            </w:r>
            <w:r>
              <w:rPr>
                <w:spacing w:val="-5"/>
                <w:sz w:val="16"/>
              </w:rPr>
              <w:t>04</w:t>
            </w:r>
          </w:p>
        </w:tc>
        <w:tc>
          <w:tcPr>
            <w:tcW w:w="1690" w:type="dxa"/>
          </w:tcPr>
          <w:p>
            <w:pPr>
              <w:pStyle w:val="TableParagraph"/>
              <w:spacing w:before="183"/>
              <w:ind w:left="10"/>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833" w:type="dxa"/>
          </w:tcPr>
          <w:p>
            <w:pPr>
              <w:pStyle w:val="TableParagraph"/>
              <w:rPr>
                <w:rFonts w:ascii="Times New Roman"/>
                <w:sz w:val="16"/>
              </w:rPr>
            </w:pPr>
          </w:p>
        </w:tc>
        <w:tc>
          <w:tcPr>
            <w:tcW w:w="1102" w:type="dxa"/>
          </w:tcPr>
          <w:p>
            <w:pPr>
              <w:pStyle w:val="TableParagraph"/>
              <w:rPr>
                <w:rFonts w:ascii="Times New Roman"/>
                <w:sz w:val="16"/>
              </w:rPr>
            </w:pPr>
          </w:p>
        </w:tc>
        <w:tc>
          <w:tcPr>
            <w:tcW w:w="1500" w:type="dxa"/>
          </w:tcPr>
          <w:p>
            <w:pPr>
              <w:pStyle w:val="TableParagraph"/>
              <w:spacing w:before="183"/>
              <w:ind w:left="12"/>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1601" w:type="dxa"/>
          </w:tcPr>
          <w:p>
            <w:pPr>
              <w:pStyle w:val="TableParagraph"/>
              <w:spacing w:before="1"/>
              <w:ind w:left="70" w:right="321"/>
              <w:rPr>
                <w:sz w:val="16"/>
              </w:rPr>
            </w:pPr>
            <w:r>
              <w:rPr>
                <w:sz w:val="16"/>
              </w:rPr>
              <w:t>Mejoramiento</w:t>
            </w:r>
            <w:r>
              <w:rPr>
                <w:spacing w:val="-12"/>
                <w:sz w:val="16"/>
              </w:rPr>
              <w:t> </w:t>
            </w:r>
            <w:r>
              <w:rPr>
                <w:sz w:val="16"/>
              </w:rPr>
              <w:t>de vivienda para</w:t>
            </w:r>
          </w:p>
          <w:p>
            <w:pPr>
              <w:pStyle w:val="TableParagraph"/>
              <w:spacing w:line="163" w:lineRule="exact"/>
              <w:ind w:left="70"/>
              <w:rPr>
                <w:sz w:val="16"/>
              </w:rPr>
            </w:pPr>
            <w:r>
              <w:rPr>
                <w:spacing w:val="-2"/>
                <w:sz w:val="16"/>
              </w:rPr>
              <w:t>emergencia</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05</w:t>
            </w:r>
          </w:p>
        </w:tc>
        <w:tc>
          <w:tcPr>
            <w:tcW w:w="1690" w:type="dxa"/>
          </w:tcPr>
          <w:p>
            <w:pPr>
              <w:pStyle w:val="TableParagraph"/>
              <w:spacing w:before="58"/>
              <w:ind w:left="10" w:right="2"/>
              <w:jc w:val="center"/>
              <w:rPr>
                <w:sz w:val="16"/>
              </w:rPr>
            </w:pPr>
            <w:r>
              <w:rPr>
                <w:spacing w:val="-2"/>
                <w:sz w:val="16"/>
              </w:rPr>
              <w:t>83148</w:t>
            </w:r>
          </w:p>
        </w:tc>
        <w:tc>
          <w:tcPr>
            <w:tcW w:w="833" w:type="dxa"/>
          </w:tcPr>
          <w:p>
            <w:pPr>
              <w:pStyle w:val="TableParagraph"/>
              <w:spacing w:before="58"/>
              <w:ind w:left="11" w:right="4"/>
              <w:jc w:val="center"/>
              <w:rPr>
                <w:sz w:val="16"/>
              </w:rPr>
            </w:pPr>
            <w:r>
              <w:rPr>
                <w:spacing w:val="-4"/>
                <w:sz w:val="16"/>
              </w:rPr>
              <w:t>4539</w:t>
            </w:r>
          </w:p>
        </w:tc>
        <w:tc>
          <w:tcPr>
            <w:tcW w:w="1102" w:type="dxa"/>
          </w:tcPr>
          <w:p>
            <w:pPr>
              <w:pStyle w:val="TableParagraph"/>
              <w:rPr>
                <w:rFonts w:ascii="Times New Roman"/>
                <w:sz w:val="16"/>
              </w:rPr>
            </w:pPr>
          </w:p>
        </w:tc>
        <w:tc>
          <w:tcPr>
            <w:tcW w:w="1500" w:type="dxa"/>
          </w:tcPr>
          <w:p>
            <w:pPr>
              <w:pStyle w:val="TableParagraph"/>
              <w:spacing w:before="58"/>
              <w:ind w:left="12" w:right="2"/>
              <w:jc w:val="center"/>
              <w:rPr>
                <w:sz w:val="16"/>
              </w:rPr>
            </w:pPr>
            <w:r>
              <w:rPr>
                <w:spacing w:val="-2"/>
                <w:sz w:val="16"/>
              </w:rPr>
              <w:t>87687</w:t>
            </w:r>
          </w:p>
        </w:tc>
        <w:tc>
          <w:tcPr>
            <w:tcW w:w="1601" w:type="dxa"/>
          </w:tcPr>
          <w:p>
            <w:pPr>
              <w:pStyle w:val="TableParagraph"/>
              <w:spacing w:before="58"/>
              <w:ind w:left="70"/>
              <w:rPr>
                <w:sz w:val="16"/>
              </w:rPr>
            </w:pPr>
            <w:r>
              <w:rPr>
                <w:sz w:val="16"/>
              </w:rPr>
              <w:t>Atención</w:t>
            </w:r>
            <w:r>
              <w:rPr>
                <w:spacing w:val="-4"/>
                <w:sz w:val="16"/>
              </w:rPr>
              <w:t> </w:t>
            </w:r>
            <w:r>
              <w:rPr>
                <w:sz w:val="16"/>
              </w:rPr>
              <w:t>a</w:t>
            </w:r>
            <w:r>
              <w:rPr>
                <w:spacing w:val="-5"/>
                <w:sz w:val="16"/>
              </w:rPr>
              <w:t> </w:t>
            </w:r>
            <w:r>
              <w:rPr>
                <w:spacing w:val="-2"/>
                <w:sz w:val="16"/>
              </w:rPr>
              <w:t>Familias</w:t>
            </w:r>
          </w:p>
        </w:tc>
        <w:tc>
          <w:tcPr>
            <w:tcW w:w="1097"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47"/>
              <w:rPr>
                <w:b/>
                <w:sz w:val="16"/>
              </w:rPr>
            </w:pPr>
          </w:p>
          <w:p>
            <w:pPr>
              <w:pStyle w:val="TableParagraph"/>
              <w:ind w:left="88" w:right="78"/>
              <w:jc w:val="center"/>
              <w:rPr>
                <w:sz w:val="16"/>
              </w:rPr>
            </w:pPr>
            <w:r>
              <w:rPr>
                <w:spacing w:val="-2"/>
                <w:sz w:val="16"/>
              </w:rPr>
              <w:t>ACUERDO </w:t>
            </w:r>
            <w:r>
              <w:rPr>
                <w:sz w:val="16"/>
              </w:rPr>
              <w:t>Nº</w:t>
            </w:r>
            <w:r>
              <w:rPr>
                <w:spacing w:val="-5"/>
                <w:sz w:val="16"/>
              </w:rPr>
              <w:t> </w:t>
            </w:r>
            <w:r>
              <w:rPr>
                <w:sz w:val="16"/>
              </w:rPr>
              <w:t>251-</w:t>
            </w:r>
            <w:r>
              <w:rPr>
                <w:spacing w:val="-5"/>
                <w:sz w:val="16"/>
              </w:rPr>
              <w:t>09-</w:t>
            </w:r>
          </w:p>
          <w:p>
            <w:pPr>
              <w:pStyle w:val="TableParagraph"/>
              <w:spacing w:line="183" w:lineRule="exact"/>
              <w:ind w:left="88" w:right="80"/>
              <w:jc w:val="center"/>
              <w:rPr>
                <w:sz w:val="16"/>
              </w:rPr>
            </w:pPr>
            <w:r>
              <w:rPr>
                <w:spacing w:val="-4"/>
                <w:sz w:val="16"/>
              </w:rPr>
              <w:t>2022</w:t>
            </w: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05</w:t>
            </w:r>
          </w:p>
        </w:tc>
        <w:tc>
          <w:tcPr>
            <w:tcW w:w="1690" w:type="dxa"/>
          </w:tcPr>
          <w:p>
            <w:pPr>
              <w:pStyle w:val="TableParagraph"/>
              <w:spacing w:before="58"/>
              <w:ind w:left="10" w:right="4"/>
              <w:jc w:val="center"/>
              <w:rPr>
                <w:sz w:val="16"/>
              </w:rPr>
            </w:pPr>
            <w:r>
              <w:rPr>
                <w:spacing w:val="-4"/>
                <w:sz w:val="16"/>
              </w:rPr>
              <w:t>1673</w:t>
            </w:r>
          </w:p>
        </w:tc>
        <w:tc>
          <w:tcPr>
            <w:tcW w:w="833" w:type="dxa"/>
          </w:tcPr>
          <w:p>
            <w:pPr>
              <w:pStyle w:val="TableParagraph"/>
              <w:spacing w:before="58"/>
              <w:ind w:left="11" w:right="1"/>
              <w:jc w:val="center"/>
              <w:rPr>
                <w:sz w:val="16"/>
              </w:rPr>
            </w:pPr>
            <w:r>
              <w:rPr>
                <w:spacing w:val="-5"/>
                <w:sz w:val="16"/>
              </w:rPr>
              <w:t>110</w:t>
            </w:r>
          </w:p>
        </w:tc>
        <w:tc>
          <w:tcPr>
            <w:tcW w:w="1102" w:type="dxa"/>
          </w:tcPr>
          <w:p>
            <w:pPr>
              <w:pStyle w:val="TableParagraph"/>
              <w:rPr>
                <w:rFonts w:ascii="Times New Roman"/>
                <w:sz w:val="16"/>
              </w:rPr>
            </w:pPr>
          </w:p>
        </w:tc>
        <w:tc>
          <w:tcPr>
            <w:tcW w:w="1500" w:type="dxa"/>
          </w:tcPr>
          <w:p>
            <w:pPr>
              <w:pStyle w:val="TableParagraph"/>
              <w:spacing w:before="58"/>
              <w:ind w:left="12" w:right="5"/>
              <w:jc w:val="center"/>
              <w:rPr>
                <w:sz w:val="16"/>
              </w:rPr>
            </w:pPr>
            <w:r>
              <w:rPr>
                <w:spacing w:val="-4"/>
                <w:sz w:val="16"/>
              </w:rPr>
              <w:t>1783</w:t>
            </w:r>
          </w:p>
        </w:tc>
        <w:tc>
          <w:tcPr>
            <w:tcW w:w="1601" w:type="dxa"/>
          </w:tcPr>
          <w:p>
            <w:pPr>
              <w:pStyle w:val="TableParagraph"/>
              <w:spacing w:before="58"/>
              <w:ind w:left="70"/>
              <w:rPr>
                <w:sz w:val="16"/>
              </w:rPr>
            </w:pPr>
            <w:r>
              <w:rPr>
                <w:spacing w:val="-2"/>
                <w:sz w:val="16"/>
              </w:rPr>
              <w:t>Asignación</w:t>
            </w:r>
            <w:r>
              <w:rPr>
                <w:spacing w:val="8"/>
                <w:sz w:val="16"/>
              </w:rPr>
              <w:t> </w:t>
            </w:r>
            <w:r>
              <w:rPr>
                <w:spacing w:val="-2"/>
                <w:sz w:val="16"/>
              </w:rPr>
              <w:t>Familiar</w:t>
            </w:r>
          </w:p>
        </w:tc>
        <w:tc>
          <w:tcPr>
            <w:tcW w:w="1097" w:type="dxa"/>
            <w:vMerge/>
            <w:tcBorders>
              <w:top w:val="nil"/>
            </w:tcBorders>
          </w:tcPr>
          <w:p>
            <w:pPr>
              <w:rPr>
                <w:sz w:val="2"/>
                <w:szCs w:val="2"/>
              </w:rPr>
            </w:pPr>
          </w:p>
        </w:tc>
      </w:tr>
      <w:tr>
        <w:trPr>
          <w:trHeight w:val="369"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05</w:t>
            </w:r>
          </w:p>
        </w:tc>
        <w:tc>
          <w:tcPr>
            <w:tcW w:w="1690" w:type="dxa"/>
          </w:tcPr>
          <w:p>
            <w:pPr>
              <w:pStyle w:val="TableParagraph"/>
              <w:spacing w:before="92"/>
              <w:ind w:left="10" w:right="2"/>
              <w:jc w:val="center"/>
              <w:rPr>
                <w:sz w:val="16"/>
              </w:rPr>
            </w:pPr>
            <w:r>
              <w:rPr>
                <w:spacing w:val="-5"/>
                <w:sz w:val="16"/>
              </w:rPr>
              <w:t>182</w:t>
            </w:r>
          </w:p>
        </w:tc>
        <w:tc>
          <w:tcPr>
            <w:tcW w:w="833" w:type="dxa"/>
          </w:tcPr>
          <w:p>
            <w:pPr>
              <w:pStyle w:val="TableParagraph"/>
              <w:spacing w:before="92"/>
              <w:ind w:left="11" w:right="4"/>
              <w:jc w:val="center"/>
              <w:rPr>
                <w:sz w:val="16"/>
              </w:rPr>
            </w:pPr>
            <w:r>
              <w:rPr>
                <w:spacing w:val="-5"/>
                <w:sz w:val="16"/>
              </w:rPr>
              <w:t>30</w:t>
            </w:r>
          </w:p>
        </w:tc>
        <w:tc>
          <w:tcPr>
            <w:tcW w:w="1102" w:type="dxa"/>
          </w:tcPr>
          <w:p>
            <w:pPr>
              <w:pStyle w:val="TableParagraph"/>
              <w:rPr>
                <w:rFonts w:ascii="Times New Roman"/>
                <w:sz w:val="16"/>
              </w:rPr>
            </w:pPr>
          </w:p>
        </w:tc>
        <w:tc>
          <w:tcPr>
            <w:tcW w:w="1500" w:type="dxa"/>
          </w:tcPr>
          <w:p>
            <w:pPr>
              <w:pStyle w:val="TableParagraph"/>
              <w:spacing w:before="92"/>
              <w:ind w:left="12" w:right="2"/>
              <w:jc w:val="center"/>
              <w:rPr>
                <w:sz w:val="16"/>
              </w:rPr>
            </w:pPr>
            <w:r>
              <w:rPr>
                <w:spacing w:val="-5"/>
                <w:sz w:val="16"/>
              </w:rPr>
              <w:t>212</w:t>
            </w:r>
          </w:p>
        </w:tc>
        <w:tc>
          <w:tcPr>
            <w:tcW w:w="1601" w:type="dxa"/>
          </w:tcPr>
          <w:p>
            <w:pPr>
              <w:pStyle w:val="TableParagraph"/>
              <w:spacing w:line="180" w:lineRule="atLeast"/>
              <w:ind w:left="70" w:right="268"/>
              <w:rPr>
                <w:sz w:val="16"/>
              </w:rPr>
            </w:pPr>
            <w:r>
              <w:rPr>
                <w:spacing w:val="-2"/>
                <w:sz w:val="16"/>
              </w:rPr>
              <w:t>Prestación Alimentaria</w:t>
            </w:r>
          </w:p>
        </w:tc>
        <w:tc>
          <w:tcPr>
            <w:tcW w:w="1097" w:type="dxa"/>
            <w:vMerge/>
            <w:tcBorders>
              <w:top w:val="nil"/>
            </w:tcBorders>
          </w:tcPr>
          <w:p>
            <w:pPr>
              <w:rPr>
                <w:sz w:val="2"/>
                <w:szCs w:val="2"/>
              </w:rPr>
            </w:pPr>
          </w:p>
        </w:tc>
      </w:tr>
      <w:tr>
        <w:trPr>
          <w:trHeight w:val="366"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05</w:t>
            </w:r>
          </w:p>
        </w:tc>
        <w:tc>
          <w:tcPr>
            <w:tcW w:w="1690" w:type="dxa"/>
          </w:tcPr>
          <w:p>
            <w:pPr>
              <w:pStyle w:val="TableParagraph"/>
              <w:spacing w:before="92"/>
              <w:ind w:left="10" w:right="2"/>
              <w:jc w:val="center"/>
              <w:rPr>
                <w:sz w:val="16"/>
              </w:rPr>
            </w:pPr>
            <w:r>
              <w:rPr>
                <w:spacing w:val="-2"/>
                <w:sz w:val="16"/>
              </w:rPr>
              <w:t>25818</w:t>
            </w:r>
          </w:p>
        </w:tc>
        <w:tc>
          <w:tcPr>
            <w:tcW w:w="833" w:type="dxa"/>
          </w:tcPr>
          <w:p>
            <w:pPr>
              <w:pStyle w:val="TableParagraph"/>
              <w:spacing w:before="92"/>
              <w:ind w:left="11" w:right="4"/>
              <w:jc w:val="center"/>
              <w:rPr>
                <w:sz w:val="16"/>
              </w:rPr>
            </w:pPr>
            <w:r>
              <w:rPr>
                <w:spacing w:val="-4"/>
                <w:sz w:val="16"/>
              </w:rPr>
              <w:t>1000</w:t>
            </w:r>
          </w:p>
        </w:tc>
        <w:tc>
          <w:tcPr>
            <w:tcW w:w="1102" w:type="dxa"/>
          </w:tcPr>
          <w:p>
            <w:pPr>
              <w:pStyle w:val="TableParagraph"/>
              <w:rPr>
                <w:rFonts w:ascii="Times New Roman"/>
                <w:sz w:val="16"/>
              </w:rPr>
            </w:pPr>
          </w:p>
        </w:tc>
        <w:tc>
          <w:tcPr>
            <w:tcW w:w="1500" w:type="dxa"/>
          </w:tcPr>
          <w:p>
            <w:pPr>
              <w:pStyle w:val="TableParagraph"/>
              <w:spacing w:before="92"/>
              <w:ind w:left="12" w:right="2"/>
              <w:jc w:val="center"/>
              <w:rPr>
                <w:sz w:val="16"/>
              </w:rPr>
            </w:pPr>
            <w:r>
              <w:rPr>
                <w:spacing w:val="-2"/>
                <w:sz w:val="16"/>
              </w:rPr>
              <w:t>26818</w:t>
            </w:r>
          </w:p>
        </w:tc>
        <w:tc>
          <w:tcPr>
            <w:tcW w:w="1601" w:type="dxa"/>
          </w:tcPr>
          <w:p>
            <w:pPr>
              <w:pStyle w:val="TableParagraph"/>
              <w:spacing w:line="182" w:lineRule="exact"/>
              <w:ind w:left="70" w:right="268"/>
              <w:rPr>
                <w:sz w:val="16"/>
              </w:rPr>
            </w:pPr>
            <w:r>
              <w:rPr>
                <w:sz w:val="16"/>
              </w:rPr>
              <w:t>Cuidado y Desarrollo</w:t>
            </w:r>
            <w:r>
              <w:rPr>
                <w:spacing w:val="-12"/>
                <w:sz w:val="16"/>
              </w:rPr>
              <w:t> </w:t>
            </w:r>
            <w:r>
              <w:rPr>
                <w:sz w:val="16"/>
              </w:rPr>
              <w:t>Infantil</w:t>
            </w:r>
          </w:p>
        </w:tc>
        <w:tc>
          <w:tcPr>
            <w:tcW w:w="1097" w:type="dxa"/>
            <w:vMerge/>
            <w:tcBorders>
              <w:top w:val="nil"/>
            </w:tcBorders>
          </w:tcPr>
          <w:p>
            <w:pPr>
              <w:rPr>
                <w:sz w:val="2"/>
                <w:szCs w:val="2"/>
              </w:rPr>
            </w:pPr>
          </w:p>
        </w:tc>
      </w:tr>
      <w:tr>
        <w:trPr>
          <w:trHeight w:val="369"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05</w:t>
            </w:r>
          </w:p>
        </w:tc>
        <w:tc>
          <w:tcPr>
            <w:tcW w:w="1690" w:type="dxa"/>
          </w:tcPr>
          <w:p>
            <w:pPr>
              <w:pStyle w:val="TableParagraph"/>
              <w:spacing w:before="92"/>
              <w:ind w:left="10"/>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833" w:type="dxa"/>
          </w:tcPr>
          <w:p>
            <w:pPr>
              <w:pStyle w:val="TableParagraph"/>
              <w:spacing w:before="92"/>
              <w:ind w:left="11" w:right="1"/>
              <w:jc w:val="center"/>
              <w:rPr>
                <w:sz w:val="16"/>
              </w:rPr>
            </w:pPr>
            <w:r>
              <w:rPr>
                <w:spacing w:val="-10"/>
                <w:sz w:val="16"/>
              </w:rPr>
              <w:t>_</w:t>
            </w:r>
          </w:p>
        </w:tc>
        <w:tc>
          <w:tcPr>
            <w:tcW w:w="1102" w:type="dxa"/>
          </w:tcPr>
          <w:p>
            <w:pPr>
              <w:pStyle w:val="TableParagraph"/>
              <w:spacing w:before="92"/>
              <w:ind w:left="9" w:right="1"/>
              <w:jc w:val="center"/>
              <w:rPr>
                <w:sz w:val="16"/>
              </w:rPr>
            </w:pPr>
            <w:r>
              <w:rPr>
                <w:spacing w:val="-10"/>
                <w:sz w:val="16"/>
              </w:rPr>
              <w:t>-</w:t>
            </w:r>
          </w:p>
        </w:tc>
        <w:tc>
          <w:tcPr>
            <w:tcW w:w="1500" w:type="dxa"/>
          </w:tcPr>
          <w:p>
            <w:pPr>
              <w:pStyle w:val="TableParagraph"/>
              <w:spacing w:before="92"/>
              <w:ind w:left="12"/>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1601" w:type="dxa"/>
          </w:tcPr>
          <w:p>
            <w:pPr>
              <w:pStyle w:val="TableParagraph"/>
              <w:spacing w:line="180" w:lineRule="atLeast"/>
              <w:ind w:left="70" w:right="463"/>
              <w:rPr>
                <w:sz w:val="16"/>
              </w:rPr>
            </w:pPr>
            <w:r>
              <w:rPr>
                <w:sz w:val="16"/>
              </w:rPr>
              <w:t>Situaciones</w:t>
            </w:r>
            <w:r>
              <w:rPr>
                <w:spacing w:val="-12"/>
                <w:sz w:val="16"/>
              </w:rPr>
              <w:t> </w:t>
            </w:r>
            <w:r>
              <w:rPr>
                <w:sz w:val="16"/>
              </w:rPr>
              <w:t>de </w:t>
            </w:r>
            <w:r>
              <w:rPr>
                <w:spacing w:val="-2"/>
                <w:sz w:val="16"/>
              </w:rPr>
              <w:t>violencia</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05</w:t>
            </w:r>
          </w:p>
        </w:tc>
        <w:tc>
          <w:tcPr>
            <w:tcW w:w="1690" w:type="dxa"/>
          </w:tcPr>
          <w:p>
            <w:pPr>
              <w:pStyle w:val="TableParagraph"/>
              <w:spacing w:before="58"/>
              <w:ind w:left="10" w:right="4"/>
              <w:jc w:val="center"/>
              <w:rPr>
                <w:sz w:val="16"/>
              </w:rPr>
            </w:pPr>
            <w:r>
              <w:rPr>
                <w:spacing w:val="-4"/>
                <w:sz w:val="16"/>
              </w:rPr>
              <w:t>1300</w:t>
            </w:r>
          </w:p>
        </w:tc>
        <w:tc>
          <w:tcPr>
            <w:tcW w:w="833" w:type="dxa"/>
          </w:tcPr>
          <w:p>
            <w:pPr>
              <w:pStyle w:val="TableParagraph"/>
              <w:spacing w:before="58"/>
              <w:ind w:left="11" w:right="4"/>
              <w:jc w:val="center"/>
              <w:rPr>
                <w:sz w:val="16"/>
              </w:rPr>
            </w:pPr>
            <w:r>
              <w:rPr>
                <w:spacing w:val="-5"/>
                <w:sz w:val="16"/>
              </w:rPr>
              <w:t>16</w:t>
            </w:r>
          </w:p>
        </w:tc>
        <w:tc>
          <w:tcPr>
            <w:tcW w:w="1102" w:type="dxa"/>
          </w:tcPr>
          <w:p>
            <w:pPr>
              <w:pStyle w:val="TableParagraph"/>
              <w:rPr>
                <w:rFonts w:ascii="Times New Roman"/>
                <w:sz w:val="16"/>
              </w:rPr>
            </w:pPr>
          </w:p>
        </w:tc>
        <w:tc>
          <w:tcPr>
            <w:tcW w:w="1500" w:type="dxa"/>
          </w:tcPr>
          <w:p>
            <w:pPr>
              <w:pStyle w:val="TableParagraph"/>
              <w:spacing w:before="58"/>
              <w:ind w:left="12" w:right="5"/>
              <w:jc w:val="center"/>
              <w:rPr>
                <w:sz w:val="16"/>
              </w:rPr>
            </w:pPr>
            <w:r>
              <w:rPr>
                <w:spacing w:val="-4"/>
                <w:sz w:val="16"/>
              </w:rPr>
              <w:t>1316</w:t>
            </w:r>
          </w:p>
        </w:tc>
        <w:tc>
          <w:tcPr>
            <w:tcW w:w="1601" w:type="dxa"/>
          </w:tcPr>
          <w:p>
            <w:pPr>
              <w:pStyle w:val="TableParagraph"/>
              <w:spacing w:before="58"/>
              <w:ind w:left="70"/>
              <w:rPr>
                <w:sz w:val="16"/>
              </w:rPr>
            </w:pPr>
            <w:r>
              <w:rPr>
                <w:spacing w:val="-4"/>
                <w:sz w:val="16"/>
              </w:rPr>
              <w:t>Veda</w:t>
            </w:r>
          </w:p>
        </w:tc>
        <w:tc>
          <w:tcPr>
            <w:tcW w:w="1097" w:type="dxa"/>
            <w:vMerge/>
            <w:tcBorders>
              <w:top w:val="nil"/>
            </w:tcBorders>
          </w:tcPr>
          <w:p>
            <w:pPr>
              <w:rPr>
                <w:sz w:val="2"/>
                <w:szCs w:val="2"/>
              </w:rPr>
            </w:pPr>
          </w:p>
        </w:tc>
      </w:tr>
      <w:tr>
        <w:trPr>
          <w:trHeight w:val="300"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05</w:t>
            </w:r>
          </w:p>
        </w:tc>
        <w:tc>
          <w:tcPr>
            <w:tcW w:w="1690" w:type="dxa"/>
          </w:tcPr>
          <w:p>
            <w:pPr>
              <w:pStyle w:val="TableParagraph"/>
              <w:spacing w:before="58"/>
              <w:ind w:left="10" w:right="4"/>
              <w:jc w:val="center"/>
              <w:rPr>
                <w:sz w:val="16"/>
              </w:rPr>
            </w:pPr>
            <w:r>
              <w:rPr>
                <w:spacing w:val="-2"/>
                <w:sz w:val="16"/>
              </w:rPr>
              <w:t>384742</w:t>
            </w:r>
          </w:p>
        </w:tc>
        <w:tc>
          <w:tcPr>
            <w:tcW w:w="833" w:type="dxa"/>
          </w:tcPr>
          <w:p>
            <w:pPr>
              <w:pStyle w:val="TableParagraph"/>
              <w:spacing w:before="58"/>
              <w:ind w:left="11" w:right="1"/>
              <w:jc w:val="center"/>
              <w:rPr>
                <w:sz w:val="16"/>
              </w:rPr>
            </w:pPr>
            <w:r>
              <w:rPr>
                <w:spacing w:val="-10"/>
                <w:sz w:val="16"/>
              </w:rPr>
              <w:t>_</w:t>
            </w:r>
          </w:p>
        </w:tc>
        <w:tc>
          <w:tcPr>
            <w:tcW w:w="1102" w:type="dxa"/>
          </w:tcPr>
          <w:p>
            <w:pPr>
              <w:pStyle w:val="TableParagraph"/>
              <w:spacing w:before="58"/>
              <w:ind w:left="9" w:right="3"/>
              <w:jc w:val="center"/>
              <w:rPr>
                <w:sz w:val="16"/>
              </w:rPr>
            </w:pPr>
            <w:r>
              <w:rPr>
                <w:spacing w:val="-10"/>
                <w:sz w:val="16"/>
              </w:rPr>
              <w:t>_</w:t>
            </w:r>
          </w:p>
        </w:tc>
        <w:tc>
          <w:tcPr>
            <w:tcW w:w="1500" w:type="dxa"/>
          </w:tcPr>
          <w:p>
            <w:pPr>
              <w:pStyle w:val="TableParagraph"/>
              <w:spacing w:before="58"/>
              <w:ind w:left="12" w:right="5"/>
              <w:jc w:val="center"/>
              <w:rPr>
                <w:sz w:val="16"/>
              </w:rPr>
            </w:pPr>
            <w:r>
              <w:rPr>
                <w:spacing w:val="-2"/>
                <w:sz w:val="16"/>
              </w:rPr>
              <w:t>384742</w:t>
            </w:r>
          </w:p>
        </w:tc>
        <w:tc>
          <w:tcPr>
            <w:tcW w:w="1601" w:type="dxa"/>
          </w:tcPr>
          <w:p>
            <w:pPr>
              <w:pStyle w:val="TableParagraph"/>
              <w:spacing w:before="58"/>
              <w:ind w:left="70"/>
              <w:rPr>
                <w:sz w:val="16"/>
              </w:rPr>
            </w:pPr>
            <w:r>
              <w:rPr>
                <w:spacing w:val="-2"/>
                <w:sz w:val="16"/>
              </w:rPr>
              <w:t>Avancemos</w:t>
            </w:r>
          </w:p>
        </w:tc>
        <w:tc>
          <w:tcPr>
            <w:tcW w:w="1097" w:type="dxa"/>
            <w:vMerge/>
            <w:tcBorders>
              <w:top w:val="nil"/>
            </w:tcBorders>
          </w:tcPr>
          <w:p>
            <w:pPr>
              <w:rPr>
                <w:sz w:val="2"/>
                <w:szCs w:val="2"/>
              </w:rPr>
            </w:pPr>
          </w:p>
        </w:tc>
      </w:tr>
      <w:tr>
        <w:trPr>
          <w:trHeight w:val="369"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05</w:t>
            </w:r>
          </w:p>
        </w:tc>
        <w:tc>
          <w:tcPr>
            <w:tcW w:w="1690" w:type="dxa"/>
          </w:tcPr>
          <w:p>
            <w:pPr>
              <w:pStyle w:val="TableParagraph"/>
              <w:spacing w:before="92"/>
              <w:ind w:left="10" w:right="4"/>
              <w:jc w:val="center"/>
              <w:rPr>
                <w:sz w:val="16"/>
              </w:rPr>
            </w:pPr>
            <w:r>
              <w:rPr>
                <w:spacing w:val="-5"/>
                <w:sz w:val="16"/>
              </w:rPr>
              <w:t>60</w:t>
            </w:r>
          </w:p>
        </w:tc>
        <w:tc>
          <w:tcPr>
            <w:tcW w:w="833" w:type="dxa"/>
          </w:tcPr>
          <w:p>
            <w:pPr>
              <w:pStyle w:val="TableParagraph"/>
              <w:spacing w:before="92"/>
              <w:ind w:left="11" w:right="1"/>
              <w:jc w:val="center"/>
              <w:rPr>
                <w:sz w:val="16"/>
              </w:rPr>
            </w:pPr>
            <w:r>
              <w:rPr>
                <w:spacing w:val="-10"/>
                <w:sz w:val="16"/>
              </w:rPr>
              <w:t>5</w:t>
            </w:r>
          </w:p>
        </w:tc>
        <w:tc>
          <w:tcPr>
            <w:tcW w:w="1102" w:type="dxa"/>
          </w:tcPr>
          <w:p>
            <w:pPr>
              <w:pStyle w:val="TableParagraph"/>
              <w:spacing w:before="92"/>
              <w:ind w:left="9" w:right="1"/>
              <w:jc w:val="center"/>
              <w:rPr>
                <w:sz w:val="16"/>
              </w:rPr>
            </w:pPr>
            <w:r>
              <w:rPr>
                <w:spacing w:val="-5"/>
                <w:sz w:val="16"/>
              </w:rPr>
              <w:t>12</w:t>
            </w:r>
          </w:p>
        </w:tc>
        <w:tc>
          <w:tcPr>
            <w:tcW w:w="1500" w:type="dxa"/>
          </w:tcPr>
          <w:p>
            <w:pPr>
              <w:pStyle w:val="TableParagraph"/>
              <w:spacing w:before="92"/>
              <w:ind w:left="12" w:right="5"/>
              <w:jc w:val="center"/>
              <w:rPr>
                <w:sz w:val="16"/>
              </w:rPr>
            </w:pPr>
            <w:r>
              <w:rPr>
                <w:spacing w:val="-5"/>
                <w:sz w:val="16"/>
              </w:rPr>
              <w:t>53</w:t>
            </w:r>
          </w:p>
        </w:tc>
        <w:tc>
          <w:tcPr>
            <w:tcW w:w="1601" w:type="dxa"/>
          </w:tcPr>
          <w:p>
            <w:pPr>
              <w:pStyle w:val="TableParagraph"/>
              <w:spacing w:line="180" w:lineRule="atLeast"/>
              <w:ind w:left="70" w:right="268"/>
              <w:rPr>
                <w:sz w:val="16"/>
              </w:rPr>
            </w:pPr>
            <w:r>
              <w:rPr>
                <w:spacing w:val="-2"/>
                <w:sz w:val="16"/>
              </w:rPr>
              <w:t>Proyectos Ordinarios</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05</w:t>
            </w:r>
          </w:p>
        </w:tc>
        <w:tc>
          <w:tcPr>
            <w:tcW w:w="1690" w:type="dxa"/>
          </w:tcPr>
          <w:p>
            <w:pPr>
              <w:pStyle w:val="TableParagraph"/>
              <w:spacing w:before="58"/>
              <w:ind w:left="10" w:right="1"/>
              <w:jc w:val="center"/>
              <w:rPr>
                <w:sz w:val="16"/>
              </w:rPr>
            </w:pPr>
            <w:r>
              <w:rPr>
                <w:spacing w:val="-10"/>
                <w:sz w:val="16"/>
              </w:rPr>
              <w:t>7</w:t>
            </w:r>
          </w:p>
        </w:tc>
        <w:tc>
          <w:tcPr>
            <w:tcW w:w="833" w:type="dxa"/>
          </w:tcPr>
          <w:p>
            <w:pPr>
              <w:pStyle w:val="TableParagraph"/>
              <w:rPr>
                <w:rFonts w:ascii="Times New Roman"/>
                <w:sz w:val="16"/>
              </w:rPr>
            </w:pPr>
          </w:p>
        </w:tc>
        <w:tc>
          <w:tcPr>
            <w:tcW w:w="1102" w:type="dxa"/>
          </w:tcPr>
          <w:p>
            <w:pPr>
              <w:pStyle w:val="TableParagraph"/>
              <w:spacing w:before="58"/>
              <w:ind w:left="9" w:right="3"/>
              <w:jc w:val="center"/>
              <w:rPr>
                <w:sz w:val="16"/>
              </w:rPr>
            </w:pPr>
            <w:r>
              <w:rPr>
                <w:spacing w:val="-10"/>
                <w:sz w:val="16"/>
              </w:rPr>
              <w:t>1</w:t>
            </w:r>
          </w:p>
        </w:tc>
        <w:tc>
          <w:tcPr>
            <w:tcW w:w="1500" w:type="dxa"/>
          </w:tcPr>
          <w:p>
            <w:pPr>
              <w:pStyle w:val="TableParagraph"/>
              <w:spacing w:before="58"/>
              <w:ind w:left="12" w:right="2"/>
              <w:jc w:val="center"/>
              <w:rPr>
                <w:sz w:val="16"/>
              </w:rPr>
            </w:pPr>
            <w:r>
              <w:rPr>
                <w:spacing w:val="-10"/>
                <w:sz w:val="16"/>
              </w:rPr>
              <w:t>6</w:t>
            </w:r>
          </w:p>
        </w:tc>
        <w:tc>
          <w:tcPr>
            <w:tcW w:w="1601" w:type="dxa"/>
          </w:tcPr>
          <w:p>
            <w:pPr>
              <w:pStyle w:val="TableParagraph"/>
              <w:spacing w:before="58"/>
              <w:ind w:left="70"/>
              <w:rPr>
                <w:sz w:val="16"/>
              </w:rPr>
            </w:pPr>
            <w:r>
              <w:rPr>
                <w:sz w:val="16"/>
              </w:rPr>
              <w:t>Proyectos</w:t>
            </w:r>
            <w:r>
              <w:rPr>
                <w:spacing w:val="-9"/>
                <w:sz w:val="16"/>
              </w:rPr>
              <w:t> </w:t>
            </w:r>
            <w:r>
              <w:rPr>
                <w:spacing w:val="-2"/>
                <w:sz w:val="16"/>
              </w:rPr>
              <w:t>Superávit</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Presupuesto</w:t>
            </w:r>
            <w:r>
              <w:rPr>
                <w:spacing w:val="-13"/>
                <w:sz w:val="16"/>
              </w:rPr>
              <w:t> </w:t>
            </w:r>
            <w:r>
              <w:rPr>
                <w:sz w:val="16"/>
              </w:rPr>
              <w:t>extraordinario</w:t>
            </w:r>
            <w:r>
              <w:rPr>
                <w:spacing w:val="-10"/>
                <w:sz w:val="16"/>
              </w:rPr>
              <w:t> </w:t>
            </w:r>
            <w:r>
              <w:rPr>
                <w:spacing w:val="-5"/>
                <w:sz w:val="16"/>
              </w:rPr>
              <w:t>02</w:t>
            </w:r>
          </w:p>
        </w:tc>
        <w:tc>
          <w:tcPr>
            <w:tcW w:w="1690" w:type="dxa"/>
          </w:tcPr>
          <w:p>
            <w:pPr>
              <w:pStyle w:val="TableParagraph"/>
              <w:spacing w:before="58"/>
              <w:ind w:left="10" w:right="2"/>
              <w:jc w:val="center"/>
              <w:rPr>
                <w:sz w:val="16"/>
              </w:rPr>
            </w:pPr>
            <w:r>
              <w:rPr>
                <w:spacing w:val="-2"/>
                <w:sz w:val="16"/>
              </w:rPr>
              <w:t>87687</w:t>
            </w:r>
          </w:p>
        </w:tc>
        <w:tc>
          <w:tcPr>
            <w:tcW w:w="833" w:type="dxa"/>
          </w:tcPr>
          <w:p>
            <w:pPr>
              <w:pStyle w:val="TableParagraph"/>
              <w:spacing w:before="58"/>
              <w:ind w:left="11" w:right="1"/>
              <w:jc w:val="center"/>
              <w:rPr>
                <w:sz w:val="16"/>
              </w:rPr>
            </w:pPr>
            <w:r>
              <w:rPr>
                <w:spacing w:val="-5"/>
                <w:sz w:val="16"/>
              </w:rPr>
              <w:t>432</w:t>
            </w:r>
          </w:p>
        </w:tc>
        <w:tc>
          <w:tcPr>
            <w:tcW w:w="1102" w:type="dxa"/>
          </w:tcPr>
          <w:p>
            <w:pPr>
              <w:pStyle w:val="TableParagraph"/>
              <w:rPr>
                <w:rFonts w:ascii="Times New Roman"/>
                <w:sz w:val="16"/>
              </w:rPr>
            </w:pPr>
          </w:p>
        </w:tc>
        <w:tc>
          <w:tcPr>
            <w:tcW w:w="1500" w:type="dxa"/>
          </w:tcPr>
          <w:p>
            <w:pPr>
              <w:pStyle w:val="TableParagraph"/>
              <w:spacing w:before="58"/>
              <w:ind w:left="12" w:right="2"/>
              <w:jc w:val="center"/>
              <w:rPr>
                <w:sz w:val="16"/>
              </w:rPr>
            </w:pPr>
            <w:r>
              <w:rPr>
                <w:spacing w:val="-2"/>
                <w:sz w:val="16"/>
              </w:rPr>
              <w:t>88119</w:t>
            </w:r>
          </w:p>
        </w:tc>
        <w:tc>
          <w:tcPr>
            <w:tcW w:w="1601" w:type="dxa"/>
          </w:tcPr>
          <w:p>
            <w:pPr>
              <w:pStyle w:val="TableParagraph"/>
              <w:spacing w:before="58"/>
              <w:ind w:left="70"/>
              <w:rPr>
                <w:sz w:val="16"/>
              </w:rPr>
            </w:pPr>
            <w:r>
              <w:rPr>
                <w:sz w:val="16"/>
              </w:rPr>
              <w:t>Atención</w:t>
            </w:r>
            <w:r>
              <w:rPr>
                <w:spacing w:val="-4"/>
                <w:sz w:val="16"/>
              </w:rPr>
              <w:t> </w:t>
            </w:r>
            <w:r>
              <w:rPr>
                <w:sz w:val="16"/>
              </w:rPr>
              <w:t>a</w:t>
            </w:r>
            <w:r>
              <w:rPr>
                <w:spacing w:val="-5"/>
                <w:sz w:val="16"/>
              </w:rPr>
              <w:t> </w:t>
            </w:r>
            <w:r>
              <w:rPr>
                <w:spacing w:val="-2"/>
                <w:sz w:val="16"/>
              </w:rPr>
              <w:t>Familias</w:t>
            </w:r>
          </w:p>
        </w:tc>
        <w:tc>
          <w:tcPr>
            <w:tcW w:w="1097" w:type="dxa"/>
            <w:vMerge w:val="restart"/>
          </w:tcPr>
          <w:p>
            <w:pPr>
              <w:pStyle w:val="TableParagraph"/>
              <w:spacing w:before="32"/>
              <w:rPr>
                <w:b/>
                <w:sz w:val="16"/>
              </w:rPr>
            </w:pPr>
          </w:p>
          <w:p>
            <w:pPr>
              <w:pStyle w:val="TableParagraph"/>
              <w:spacing w:before="1"/>
              <w:ind w:left="139" w:right="128" w:hanging="1"/>
              <w:jc w:val="center"/>
              <w:rPr>
                <w:sz w:val="16"/>
              </w:rPr>
            </w:pPr>
            <w:r>
              <w:rPr>
                <w:spacing w:val="-2"/>
                <w:sz w:val="16"/>
              </w:rPr>
              <w:t>ACUERDO </w:t>
            </w:r>
            <w:r>
              <w:rPr>
                <w:sz w:val="16"/>
              </w:rPr>
              <w:t>Nº:</w:t>
            </w:r>
            <w:r>
              <w:rPr>
                <w:spacing w:val="-3"/>
                <w:sz w:val="16"/>
              </w:rPr>
              <w:t> </w:t>
            </w:r>
            <w:r>
              <w:rPr>
                <w:sz w:val="16"/>
              </w:rPr>
              <w:t>259-</w:t>
            </w:r>
            <w:r>
              <w:rPr>
                <w:spacing w:val="-5"/>
                <w:sz w:val="16"/>
              </w:rPr>
              <w:t>09-</w:t>
            </w:r>
          </w:p>
          <w:p>
            <w:pPr>
              <w:pStyle w:val="TableParagraph"/>
              <w:spacing w:before="1"/>
              <w:ind w:left="88" w:right="80"/>
              <w:jc w:val="center"/>
              <w:rPr>
                <w:sz w:val="16"/>
              </w:rPr>
            </w:pPr>
            <w:r>
              <w:rPr>
                <w:spacing w:val="-4"/>
                <w:sz w:val="16"/>
              </w:rPr>
              <w:t>2022</w:t>
            </w:r>
          </w:p>
        </w:tc>
      </w:tr>
      <w:tr>
        <w:trPr>
          <w:trHeight w:val="366" w:hRule="atLeast"/>
        </w:trPr>
        <w:tc>
          <w:tcPr>
            <w:tcW w:w="2501" w:type="dxa"/>
          </w:tcPr>
          <w:p>
            <w:pPr>
              <w:pStyle w:val="TableParagraph"/>
              <w:spacing w:before="92"/>
              <w:ind w:left="69"/>
              <w:rPr>
                <w:sz w:val="16"/>
              </w:rPr>
            </w:pPr>
            <w:r>
              <w:rPr>
                <w:sz w:val="16"/>
              </w:rPr>
              <w:t>Presupuesto</w:t>
            </w:r>
            <w:r>
              <w:rPr>
                <w:spacing w:val="-13"/>
                <w:sz w:val="16"/>
              </w:rPr>
              <w:t> </w:t>
            </w:r>
            <w:r>
              <w:rPr>
                <w:sz w:val="16"/>
              </w:rPr>
              <w:t>extraordinario</w:t>
            </w:r>
            <w:r>
              <w:rPr>
                <w:spacing w:val="-10"/>
                <w:sz w:val="16"/>
              </w:rPr>
              <w:t> </w:t>
            </w:r>
            <w:r>
              <w:rPr>
                <w:spacing w:val="-5"/>
                <w:sz w:val="16"/>
              </w:rPr>
              <w:t>02</w:t>
            </w:r>
          </w:p>
        </w:tc>
        <w:tc>
          <w:tcPr>
            <w:tcW w:w="1690" w:type="dxa"/>
          </w:tcPr>
          <w:p>
            <w:pPr>
              <w:pStyle w:val="TableParagraph"/>
              <w:spacing w:before="92"/>
              <w:ind w:left="10" w:right="2"/>
              <w:jc w:val="center"/>
              <w:rPr>
                <w:sz w:val="16"/>
              </w:rPr>
            </w:pPr>
            <w:r>
              <w:rPr>
                <w:spacing w:val="-2"/>
                <w:sz w:val="16"/>
              </w:rPr>
              <w:t>26818</w:t>
            </w:r>
          </w:p>
        </w:tc>
        <w:tc>
          <w:tcPr>
            <w:tcW w:w="833" w:type="dxa"/>
          </w:tcPr>
          <w:p>
            <w:pPr>
              <w:pStyle w:val="TableParagraph"/>
              <w:spacing w:before="92"/>
              <w:ind w:left="11" w:right="4"/>
              <w:jc w:val="center"/>
              <w:rPr>
                <w:sz w:val="16"/>
              </w:rPr>
            </w:pPr>
            <w:r>
              <w:rPr>
                <w:spacing w:val="-4"/>
                <w:sz w:val="16"/>
              </w:rPr>
              <w:t>4209</w:t>
            </w:r>
          </w:p>
        </w:tc>
        <w:tc>
          <w:tcPr>
            <w:tcW w:w="1102" w:type="dxa"/>
          </w:tcPr>
          <w:p>
            <w:pPr>
              <w:pStyle w:val="TableParagraph"/>
              <w:rPr>
                <w:rFonts w:ascii="Times New Roman"/>
                <w:sz w:val="16"/>
              </w:rPr>
            </w:pPr>
          </w:p>
        </w:tc>
        <w:tc>
          <w:tcPr>
            <w:tcW w:w="1500" w:type="dxa"/>
          </w:tcPr>
          <w:p>
            <w:pPr>
              <w:pStyle w:val="TableParagraph"/>
              <w:spacing w:before="92"/>
              <w:ind w:left="12" w:right="2"/>
              <w:jc w:val="center"/>
              <w:rPr>
                <w:sz w:val="16"/>
              </w:rPr>
            </w:pPr>
            <w:r>
              <w:rPr>
                <w:spacing w:val="-2"/>
                <w:sz w:val="16"/>
              </w:rPr>
              <w:t>31027</w:t>
            </w:r>
          </w:p>
        </w:tc>
        <w:tc>
          <w:tcPr>
            <w:tcW w:w="1601" w:type="dxa"/>
          </w:tcPr>
          <w:p>
            <w:pPr>
              <w:pStyle w:val="TableParagraph"/>
              <w:spacing w:line="182" w:lineRule="exact"/>
              <w:ind w:left="70" w:right="268"/>
              <w:rPr>
                <w:sz w:val="16"/>
              </w:rPr>
            </w:pPr>
            <w:r>
              <w:rPr>
                <w:sz w:val="16"/>
              </w:rPr>
              <w:t>Cuidado y Desarrollo</w:t>
            </w:r>
            <w:r>
              <w:rPr>
                <w:spacing w:val="-12"/>
                <w:sz w:val="16"/>
              </w:rPr>
              <w:t> </w:t>
            </w:r>
            <w:r>
              <w:rPr>
                <w:sz w:val="16"/>
              </w:rPr>
              <w:t>Infantil</w:t>
            </w:r>
          </w:p>
        </w:tc>
        <w:tc>
          <w:tcPr>
            <w:tcW w:w="1097" w:type="dxa"/>
            <w:vMerge/>
            <w:tcBorders>
              <w:top w:val="nil"/>
            </w:tcBorders>
          </w:tcPr>
          <w:p>
            <w:pPr>
              <w:rPr>
                <w:sz w:val="2"/>
                <w:szCs w:val="2"/>
              </w:rPr>
            </w:pPr>
          </w:p>
        </w:tc>
      </w:tr>
      <w:tr>
        <w:trPr>
          <w:trHeight w:val="301" w:hRule="atLeast"/>
        </w:trPr>
        <w:tc>
          <w:tcPr>
            <w:tcW w:w="2501" w:type="dxa"/>
          </w:tcPr>
          <w:p>
            <w:pPr>
              <w:pStyle w:val="TableParagraph"/>
              <w:spacing w:before="58"/>
              <w:ind w:left="69"/>
              <w:rPr>
                <w:sz w:val="16"/>
              </w:rPr>
            </w:pPr>
            <w:r>
              <w:rPr>
                <w:sz w:val="16"/>
              </w:rPr>
              <w:t>Presupuesto</w:t>
            </w:r>
            <w:r>
              <w:rPr>
                <w:spacing w:val="-13"/>
                <w:sz w:val="16"/>
              </w:rPr>
              <w:t> </w:t>
            </w:r>
            <w:r>
              <w:rPr>
                <w:sz w:val="16"/>
              </w:rPr>
              <w:t>extraordinario</w:t>
            </w:r>
            <w:r>
              <w:rPr>
                <w:spacing w:val="-10"/>
                <w:sz w:val="16"/>
              </w:rPr>
              <w:t> </w:t>
            </w:r>
            <w:r>
              <w:rPr>
                <w:spacing w:val="-5"/>
                <w:sz w:val="16"/>
              </w:rPr>
              <w:t>02</w:t>
            </w:r>
          </w:p>
        </w:tc>
        <w:tc>
          <w:tcPr>
            <w:tcW w:w="1690" w:type="dxa"/>
          </w:tcPr>
          <w:p>
            <w:pPr>
              <w:pStyle w:val="TableParagraph"/>
              <w:spacing w:before="58"/>
              <w:ind w:left="10" w:right="4"/>
              <w:jc w:val="center"/>
              <w:rPr>
                <w:sz w:val="16"/>
              </w:rPr>
            </w:pPr>
            <w:r>
              <w:rPr>
                <w:spacing w:val="-2"/>
                <w:sz w:val="16"/>
              </w:rPr>
              <w:t>384742</w:t>
            </w:r>
          </w:p>
        </w:tc>
        <w:tc>
          <w:tcPr>
            <w:tcW w:w="833" w:type="dxa"/>
          </w:tcPr>
          <w:p>
            <w:pPr>
              <w:pStyle w:val="TableParagraph"/>
              <w:spacing w:before="58"/>
              <w:ind w:left="11" w:right="1"/>
              <w:jc w:val="center"/>
              <w:rPr>
                <w:sz w:val="16"/>
              </w:rPr>
            </w:pPr>
            <w:r>
              <w:rPr>
                <w:spacing w:val="-10"/>
                <w:sz w:val="16"/>
              </w:rPr>
              <w:t>_</w:t>
            </w:r>
          </w:p>
        </w:tc>
        <w:tc>
          <w:tcPr>
            <w:tcW w:w="1102" w:type="dxa"/>
          </w:tcPr>
          <w:p>
            <w:pPr>
              <w:pStyle w:val="TableParagraph"/>
              <w:spacing w:before="58"/>
              <w:ind w:left="9" w:right="3"/>
              <w:jc w:val="center"/>
              <w:rPr>
                <w:sz w:val="16"/>
              </w:rPr>
            </w:pPr>
            <w:r>
              <w:rPr>
                <w:spacing w:val="-10"/>
                <w:sz w:val="16"/>
              </w:rPr>
              <w:t>_</w:t>
            </w:r>
          </w:p>
        </w:tc>
        <w:tc>
          <w:tcPr>
            <w:tcW w:w="1500" w:type="dxa"/>
          </w:tcPr>
          <w:p>
            <w:pPr>
              <w:pStyle w:val="TableParagraph"/>
              <w:spacing w:before="58"/>
              <w:ind w:left="12" w:right="5"/>
              <w:jc w:val="center"/>
              <w:rPr>
                <w:sz w:val="16"/>
              </w:rPr>
            </w:pPr>
            <w:r>
              <w:rPr>
                <w:spacing w:val="-2"/>
                <w:sz w:val="16"/>
              </w:rPr>
              <w:t>384742</w:t>
            </w:r>
          </w:p>
        </w:tc>
        <w:tc>
          <w:tcPr>
            <w:tcW w:w="1601" w:type="dxa"/>
          </w:tcPr>
          <w:p>
            <w:pPr>
              <w:pStyle w:val="TableParagraph"/>
              <w:spacing w:before="58"/>
              <w:ind w:left="70"/>
              <w:rPr>
                <w:sz w:val="16"/>
              </w:rPr>
            </w:pPr>
            <w:r>
              <w:rPr>
                <w:spacing w:val="-2"/>
                <w:sz w:val="16"/>
              </w:rPr>
              <w:t>Avancemos</w:t>
            </w:r>
          </w:p>
        </w:tc>
        <w:tc>
          <w:tcPr>
            <w:tcW w:w="1097" w:type="dxa"/>
            <w:vMerge/>
            <w:tcBorders>
              <w:top w:val="nil"/>
            </w:tcBorders>
          </w:tcPr>
          <w:p>
            <w:pPr>
              <w:rPr>
                <w:sz w:val="2"/>
                <w:szCs w:val="2"/>
              </w:rPr>
            </w:pPr>
          </w:p>
        </w:tc>
      </w:tr>
      <w:tr>
        <w:trPr>
          <w:trHeight w:val="568" w:hRule="atLeast"/>
        </w:trPr>
        <w:tc>
          <w:tcPr>
            <w:tcW w:w="2501" w:type="dxa"/>
          </w:tcPr>
          <w:p>
            <w:pPr>
              <w:pStyle w:val="TableParagraph"/>
              <w:spacing w:before="8"/>
              <w:rPr>
                <w:b/>
                <w:sz w:val="16"/>
              </w:rPr>
            </w:pPr>
          </w:p>
          <w:p>
            <w:pPr>
              <w:pStyle w:val="TableParagraph"/>
              <w:spacing w:before="1"/>
              <w:ind w:left="69"/>
              <w:rPr>
                <w:sz w:val="16"/>
              </w:rPr>
            </w:pPr>
            <w:r>
              <w:rPr>
                <w:sz w:val="16"/>
              </w:rPr>
              <w:t>Presupuesto</w:t>
            </w:r>
            <w:r>
              <w:rPr>
                <w:spacing w:val="-11"/>
                <w:sz w:val="16"/>
              </w:rPr>
              <w:t> </w:t>
            </w:r>
            <w:r>
              <w:rPr>
                <w:sz w:val="16"/>
              </w:rPr>
              <w:t>extraordinario</w:t>
            </w:r>
            <w:r>
              <w:rPr>
                <w:spacing w:val="-11"/>
                <w:sz w:val="16"/>
              </w:rPr>
              <w:t> </w:t>
            </w:r>
            <w:r>
              <w:rPr>
                <w:spacing w:val="-5"/>
                <w:sz w:val="16"/>
              </w:rPr>
              <w:t>03</w:t>
            </w:r>
          </w:p>
        </w:tc>
        <w:tc>
          <w:tcPr>
            <w:tcW w:w="1690" w:type="dxa"/>
          </w:tcPr>
          <w:p>
            <w:pPr>
              <w:pStyle w:val="TableParagraph"/>
              <w:spacing w:before="8"/>
              <w:rPr>
                <w:b/>
                <w:sz w:val="16"/>
              </w:rPr>
            </w:pPr>
          </w:p>
          <w:p>
            <w:pPr>
              <w:pStyle w:val="TableParagraph"/>
              <w:spacing w:before="1"/>
              <w:ind w:left="10" w:right="1"/>
              <w:jc w:val="center"/>
              <w:rPr>
                <w:sz w:val="16"/>
              </w:rPr>
            </w:pPr>
            <w:r>
              <w:rPr>
                <w:spacing w:val="-10"/>
                <w:sz w:val="16"/>
              </w:rPr>
              <w:t>0</w:t>
            </w:r>
          </w:p>
        </w:tc>
        <w:tc>
          <w:tcPr>
            <w:tcW w:w="833" w:type="dxa"/>
          </w:tcPr>
          <w:p>
            <w:pPr>
              <w:pStyle w:val="TableParagraph"/>
              <w:spacing w:before="8"/>
              <w:rPr>
                <w:b/>
                <w:sz w:val="16"/>
              </w:rPr>
            </w:pPr>
          </w:p>
          <w:p>
            <w:pPr>
              <w:pStyle w:val="TableParagraph"/>
              <w:spacing w:before="1"/>
              <w:ind w:left="11" w:right="1"/>
              <w:jc w:val="center"/>
              <w:rPr>
                <w:sz w:val="16"/>
              </w:rPr>
            </w:pPr>
            <w:r>
              <w:rPr>
                <w:spacing w:val="-2"/>
                <w:sz w:val="16"/>
              </w:rPr>
              <w:t>44000</w:t>
            </w:r>
          </w:p>
        </w:tc>
        <w:tc>
          <w:tcPr>
            <w:tcW w:w="1102" w:type="dxa"/>
          </w:tcPr>
          <w:p>
            <w:pPr>
              <w:pStyle w:val="TableParagraph"/>
              <w:spacing w:before="8"/>
              <w:rPr>
                <w:b/>
                <w:sz w:val="16"/>
              </w:rPr>
            </w:pPr>
          </w:p>
          <w:p>
            <w:pPr>
              <w:pStyle w:val="TableParagraph"/>
              <w:spacing w:before="1"/>
              <w:ind w:left="9" w:right="3"/>
              <w:jc w:val="center"/>
              <w:rPr>
                <w:sz w:val="16"/>
              </w:rPr>
            </w:pPr>
            <w:r>
              <w:rPr>
                <w:spacing w:val="-10"/>
                <w:sz w:val="16"/>
              </w:rPr>
              <w:t>_</w:t>
            </w:r>
          </w:p>
        </w:tc>
        <w:tc>
          <w:tcPr>
            <w:tcW w:w="1500" w:type="dxa"/>
          </w:tcPr>
          <w:p>
            <w:pPr>
              <w:pStyle w:val="TableParagraph"/>
              <w:spacing w:before="8"/>
              <w:rPr>
                <w:b/>
                <w:sz w:val="16"/>
              </w:rPr>
            </w:pPr>
          </w:p>
          <w:p>
            <w:pPr>
              <w:pStyle w:val="TableParagraph"/>
              <w:spacing w:before="1"/>
              <w:ind w:left="12" w:right="2"/>
              <w:jc w:val="center"/>
              <w:rPr>
                <w:sz w:val="16"/>
              </w:rPr>
            </w:pPr>
            <w:r>
              <w:rPr>
                <w:spacing w:val="-2"/>
                <w:sz w:val="16"/>
              </w:rPr>
              <w:t>44000</w:t>
            </w:r>
          </w:p>
        </w:tc>
        <w:tc>
          <w:tcPr>
            <w:tcW w:w="1601" w:type="dxa"/>
          </w:tcPr>
          <w:p>
            <w:pPr>
              <w:pStyle w:val="TableParagraph"/>
              <w:spacing w:before="101"/>
              <w:ind w:left="70" w:right="187"/>
              <w:rPr>
                <w:sz w:val="16"/>
              </w:rPr>
            </w:pPr>
            <w:r>
              <w:rPr>
                <w:sz w:val="16"/>
              </w:rPr>
              <w:t>Beneficio</w:t>
            </w:r>
            <w:r>
              <w:rPr>
                <w:spacing w:val="-12"/>
                <w:sz w:val="16"/>
              </w:rPr>
              <w:t> </w:t>
            </w:r>
            <w:r>
              <w:rPr>
                <w:sz w:val="16"/>
              </w:rPr>
              <w:t>temporal por inflación</w:t>
            </w:r>
          </w:p>
        </w:tc>
        <w:tc>
          <w:tcPr>
            <w:tcW w:w="1097" w:type="dxa"/>
          </w:tcPr>
          <w:p>
            <w:pPr>
              <w:pStyle w:val="TableParagraph"/>
              <w:spacing w:before="17"/>
              <w:ind w:left="88" w:right="78"/>
              <w:jc w:val="center"/>
              <w:rPr>
                <w:sz w:val="16"/>
              </w:rPr>
            </w:pPr>
            <w:r>
              <w:rPr>
                <w:spacing w:val="-2"/>
                <w:sz w:val="16"/>
              </w:rPr>
              <w:t>ACUERDO </w:t>
            </w:r>
            <w:r>
              <w:rPr>
                <w:sz w:val="16"/>
              </w:rPr>
              <w:t>Nº</w:t>
            </w:r>
            <w:r>
              <w:rPr>
                <w:spacing w:val="-5"/>
                <w:sz w:val="16"/>
              </w:rPr>
              <w:t> </w:t>
            </w:r>
            <w:r>
              <w:rPr>
                <w:sz w:val="16"/>
              </w:rPr>
              <w:t>264-</w:t>
            </w:r>
            <w:r>
              <w:rPr>
                <w:spacing w:val="-5"/>
                <w:sz w:val="16"/>
              </w:rPr>
              <w:t>09-</w:t>
            </w:r>
          </w:p>
          <w:p>
            <w:pPr>
              <w:pStyle w:val="TableParagraph"/>
              <w:spacing w:line="163" w:lineRule="exact"/>
              <w:ind w:left="88" w:right="80"/>
              <w:jc w:val="center"/>
              <w:rPr>
                <w:sz w:val="16"/>
              </w:rPr>
            </w:pPr>
            <w:r>
              <w:rPr>
                <w:spacing w:val="-4"/>
                <w:sz w:val="16"/>
              </w:rPr>
              <w:t>2022</w:t>
            </w:r>
          </w:p>
        </w:tc>
      </w:tr>
      <w:tr>
        <w:trPr>
          <w:trHeight w:val="299" w:hRule="atLeast"/>
        </w:trPr>
        <w:tc>
          <w:tcPr>
            <w:tcW w:w="2501" w:type="dxa"/>
          </w:tcPr>
          <w:p>
            <w:pPr>
              <w:pStyle w:val="TableParagraph"/>
              <w:spacing w:before="58"/>
              <w:ind w:left="69"/>
              <w:rPr>
                <w:sz w:val="16"/>
              </w:rPr>
            </w:pPr>
            <w:r>
              <w:rPr>
                <w:sz w:val="16"/>
              </w:rPr>
              <w:t>Modificación</w:t>
            </w:r>
            <w:r>
              <w:rPr>
                <w:spacing w:val="-10"/>
                <w:sz w:val="16"/>
              </w:rPr>
              <w:t> </w:t>
            </w:r>
            <w:r>
              <w:rPr>
                <w:sz w:val="16"/>
              </w:rPr>
              <w:t>entre</w:t>
            </w:r>
            <w:r>
              <w:rPr>
                <w:spacing w:val="-7"/>
                <w:sz w:val="16"/>
              </w:rPr>
              <w:t> </w:t>
            </w:r>
            <w:r>
              <w:rPr>
                <w:sz w:val="16"/>
              </w:rPr>
              <w:t>beneficios</w:t>
            </w:r>
            <w:r>
              <w:rPr>
                <w:spacing w:val="-7"/>
                <w:sz w:val="16"/>
              </w:rPr>
              <w:t> </w:t>
            </w:r>
            <w:r>
              <w:rPr>
                <w:spacing w:val="-10"/>
                <w:sz w:val="16"/>
              </w:rPr>
              <w:t>1</w:t>
            </w:r>
          </w:p>
        </w:tc>
        <w:tc>
          <w:tcPr>
            <w:tcW w:w="1690" w:type="dxa"/>
          </w:tcPr>
          <w:p>
            <w:pPr>
              <w:pStyle w:val="TableParagraph"/>
              <w:spacing w:before="58"/>
              <w:ind w:left="10" w:right="2"/>
              <w:jc w:val="center"/>
              <w:rPr>
                <w:sz w:val="16"/>
              </w:rPr>
            </w:pPr>
            <w:r>
              <w:rPr>
                <w:spacing w:val="-2"/>
                <w:sz w:val="16"/>
              </w:rPr>
              <w:t>88119</w:t>
            </w:r>
          </w:p>
        </w:tc>
        <w:tc>
          <w:tcPr>
            <w:tcW w:w="833" w:type="dxa"/>
          </w:tcPr>
          <w:p>
            <w:pPr>
              <w:pStyle w:val="TableParagraph"/>
              <w:rPr>
                <w:rFonts w:ascii="Times New Roman"/>
                <w:sz w:val="16"/>
              </w:rPr>
            </w:pPr>
          </w:p>
        </w:tc>
        <w:tc>
          <w:tcPr>
            <w:tcW w:w="1102" w:type="dxa"/>
          </w:tcPr>
          <w:p>
            <w:pPr>
              <w:pStyle w:val="TableParagraph"/>
              <w:spacing w:before="58"/>
              <w:ind w:left="9" w:right="1"/>
              <w:jc w:val="center"/>
              <w:rPr>
                <w:sz w:val="16"/>
              </w:rPr>
            </w:pPr>
            <w:r>
              <w:rPr>
                <w:spacing w:val="-4"/>
                <w:sz w:val="16"/>
              </w:rPr>
              <w:t>2777</w:t>
            </w:r>
          </w:p>
        </w:tc>
        <w:tc>
          <w:tcPr>
            <w:tcW w:w="1500" w:type="dxa"/>
          </w:tcPr>
          <w:p>
            <w:pPr>
              <w:pStyle w:val="TableParagraph"/>
              <w:spacing w:before="58"/>
              <w:ind w:left="12" w:right="2"/>
              <w:jc w:val="center"/>
              <w:rPr>
                <w:sz w:val="16"/>
              </w:rPr>
            </w:pPr>
            <w:r>
              <w:rPr>
                <w:spacing w:val="-2"/>
                <w:sz w:val="16"/>
              </w:rPr>
              <w:t>85342</w:t>
            </w:r>
          </w:p>
        </w:tc>
        <w:tc>
          <w:tcPr>
            <w:tcW w:w="1601" w:type="dxa"/>
          </w:tcPr>
          <w:p>
            <w:pPr>
              <w:pStyle w:val="TableParagraph"/>
              <w:spacing w:before="58"/>
              <w:ind w:left="70"/>
              <w:rPr>
                <w:sz w:val="16"/>
              </w:rPr>
            </w:pPr>
            <w:r>
              <w:rPr>
                <w:sz w:val="16"/>
              </w:rPr>
              <w:t>Atención</w:t>
            </w:r>
            <w:r>
              <w:rPr>
                <w:spacing w:val="-4"/>
                <w:sz w:val="16"/>
              </w:rPr>
              <w:t> </w:t>
            </w:r>
            <w:r>
              <w:rPr>
                <w:sz w:val="16"/>
              </w:rPr>
              <w:t>a</w:t>
            </w:r>
            <w:r>
              <w:rPr>
                <w:spacing w:val="-5"/>
                <w:sz w:val="16"/>
              </w:rPr>
              <w:t> </w:t>
            </w:r>
            <w:r>
              <w:rPr>
                <w:spacing w:val="-2"/>
                <w:sz w:val="16"/>
              </w:rPr>
              <w:t>Familias</w:t>
            </w:r>
          </w:p>
        </w:tc>
        <w:tc>
          <w:tcPr>
            <w:tcW w:w="1097" w:type="dxa"/>
            <w:vMerge w:val="restart"/>
          </w:tcPr>
          <w:p>
            <w:pPr>
              <w:pStyle w:val="TableParagraph"/>
              <w:spacing w:before="58"/>
              <w:ind w:left="96" w:right="82" w:hanging="4"/>
              <w:jc w:val="center"/>
              <w:rPr>
                <w:sz w:val="16"/>
              </w:rPr>
            </w:pPr>
            <w:r>
              <w:rPr>
                <w:spacing w:val="-2"/>
                <w:sz w:val="16"/>
              </w:rPr>
              <w:t>ACUERDO </w:t>
            </w:r>
            <w:r>
              <w:rPr>
                <w:sz w:val="16"/>
              </w:rPr>
              <w:t>Nº:</w:t>
            </w:r>
            <w:r>
              <w:rPr>
                <w:spacing w:val="-12"/>
                <w:sz w:val="16"/>
              </w:rPr>
              <w:t> </w:t>
            </w:r>
            <w:r>
              <w:rPr>
                <w:sz w:val="16"/>
              </w:rPr>
              <w:t>268-</w:t>
            </w:r>
            <w:r>
              <w:rPr>
                <w:sz w:val="16"/>
              </w:rPr>
              <w:t>010-</w:t>
            </w:r>
          </w:p>
          <w:p>
            <w:pPr>
              <w:pStyle w:val="TableParagraph"/>
              <w:spacing w:line="163" w:lineRule="exact" w:before="2"/>
              <w:ind w:left="88" w:right="80"/>
              <w:jc w:val="center"/>
              <w:rPr>
                <w:sz w:val="16"/>
              </w:rPr>
            </w:pPr>
            <w:r>
              <w:rPr>
                <w:spacing w:val="-4"/>
                <w:sz w:val="16"/>
              </w:rPr>
              <w:t>2022</w:t>
            </w:r>
          </w:p>
        </w:tc>
      </w:tr>
      <w:tr>
        <w:trPr>
          <w:trHeight w:val="301" w:hRule="atLeast"/>
        </w:trPr>
        <w:tc>
          <w:tcPr>
            <w:tcW w:w="2501" w:type="dxa"/>
          </w:tcPr>
          <w:p>
            <w:pPr>
              <w:pStyle w:val="TableParagraph"/>
              <w:spacing w:before="58"/>
              <w:ind w:left="69"/>
              <w:rPr>
                <w:sz w:val="16"/>
              </w:rPr>
            </w:pPr>
            <w:r>
              <w:rPr>
                <w:sz w:val="16"/>
              </w:rPr>
              <w:t>Modificación</w:t>
            </w:r>
            <w:r>
              <w:rPr>
                <w:spacing w:val="-10"/>
                <w:sz w:val="16"/>
              </w:rPr>
              <w:t> </w:t>
            </w:r>
            <w:r>
              <w:rPr>
                <w:sz w:val="16"/>
              </w:rPr>
              <w:t>entre</w:t>
            </w:r>
            <w:r>
              <w:rPr>
                <w:spacing w:val="-7"/>
                <w:sz w:val="16"/>
              </w:rPr>
              <w:t> </w:t>
            </w:r>
            <w:r>
              <w:rPr>
                <w:sz w:val="16"/>
              </w:rPr>
              <w:t>beneficios</w:t>
            </w:r>
            <w:r>
              <w:rPr>
                <w:spacing w:val="-7"/>
                <w:sz w:val="16"/>
              </w:rPr>
              <w:t> </w:t>
            </w:r>
            <w:r>
              <w:rPr>
                <w:spacing w:val="-10"/>
                <w:sz w:val="16"/>
              </w:rPr>
              <w:t>1</w:t>
            </w:r>
          </w:p>
        </w:tc>
        <w:tc>
          <w:tcPr>
            <w:tcW w:w="1690" w:type="dxa"/>
          </w:tcPr>
          <w:p>
            <w:pPr>
              <w:pStyle w:val="TableParagraph"/>
              <w:spacing w:before="58"/>
              <w:ind w:left="10"/>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833" w:type="dxa"/>
          </w:tcPr>
          <w:p>
            <w:pPr>
              <w:pStyle w:val="TableParagraph"/>
              <w:spacing w:before="58"/>
              <w:ind w:left="11" w:right="1"/>
              <w:jc w:val="center"/>
              <w:rPr>
                <w:sz w:val="16"/>
              </w:rPr>
            </w:pPr>
            <w:r>
              <w:rPr>
                <w:spacing w:val="-10"/>
                <w:sz w:val="16"/>
              </w:rPr>
              <w:t>_</w:t>
            </w:r>
          </w:p>
        </w:tc>
        <w:tc>
          <w:tcPr>
            <w:tcW w:w="1102" w:type="dxa"/>
          </w:tcPr>
          <w:p>
            <w:pPr>
              <w:pStyle w:val="TableParagraph"/>
              <w:rPr>
                <w:rFonts w:ascii="Times New Roman"/>
                <w:sz w:val="16"/>
              </w:rPr>
            </w:pPr>
          </w:p>
        </w:tc>
        <w:tc>
          <w:tcPr>
            <w:tcW w:w="1500" w:type="dxa"/>
          </w:tcPr>
          <w:p>
            <w:pPr>
              <w:pStyle w:val="TableParagraph"/>
              <w:spacing w:before="58"/>
              <w:ind w:left="12"/>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1601" w:type="dxa"/>
          </w:tcPr>
          <w:p>
            <w:pPr>
              <w:pStyle w:val="TableParagraph"/>
              <w:spacing w:before="58"/>
              <w:ind w:left="70"/>
              <w:rPr>
                <w:sz w:val="16"/>
              </w:rPr>
            </w:pPr>
            <w:r>
              <w:rPr>
                <w:spacing w:val="-2"/>
                <w:sz w:val="16"/>
              </w:rPr>
              <w:t>Emergencias</w:t>
            </w:r>
          </w:p>
        </w:tc>
        <w:tc>
          <w:tcPr>
            <w:tcW w:w="1097" w:type="dxa"/>
            <w:vMerge/>
            <w:tcBorders>
              <w:top w:val="nil"/>
            </w:tcBorders>
          </w:tcPr>
          <w:p>
            <w:pPr>
              <w:rPr>
                <w:sz w:val="2"/>
                <w:szCs w:val="2"/>
              </w:rPr>
            </w:pPr>
          </w:p>
        </w:tc>
      </w:tr>
      <w:tr>
        <w:trPr>
          <w:trHeight w:val="552" w:hRule="atLeast"/>
        </w:trPr>
        <w:tc>
          <w:tcPr>
            <w:tcW w:w="2501" w:type="dxa"/>
          </w:tcPr>
          <w:p>
            <w:pPr>
              <w:pStyle w:val="TableParagraph"/>
              <w:spacing w:before="184"/>
              <w:ind w:left="69"/>
              <w:rPr>
                <w:sz w:val="16"/>
              </w:rPr>
            </w:pPr>
            <w:r>
              <w:rPr>
                <w:sz w:val="16"/>
              </w:rPr>
              <w:t>Presupuesto</w:t>
            </w:r>
            <w:r>
              <w:rPr>
                <w:spacing w:val="-11"/>
                <w:sz w:val="16"/>
              </w:rPr>
              <w:t> </w:t>
            </w:r>
            <w:r>
              <w:rPr>
                <w:sz w:val="16"/>
              </w:rPr>
              <w:t>extraordinario</w:t>
            </w:r>
            <w:r>
              <w:rPr>
                <w:spacing w:val="-11"/>
                <w:sz w:val="16"/>
              </w:rPr>
              <w:t> </w:t>
            </w:r>
            <w:r>
              <w:rPr>
                <w:spacing w:val="-5"/>
                <w:sz w:val="16"/>
              </w:rPr>
              <w:t>04</w:t>
            </w:r>
          </w:p>
        </w:tc>
        <w:tc>
          <w:tcPr>
            <w:tcW w:w="1690" w:type="dxa"/>
          </w:tcPr>
          <w:p>
            <w:pPr>
              <w:pStyle w:val="TableParagraph"/>
              <w:spacing w:before="184"/>
              <w:ind w:left="10" w:right="2"/>
              <w:jc w:val="center"/>
              <w:rPr>
                <w:sz w:val="16"/>
              </w:rPr>
            </w:pPr>
            <w:r>
              <w:rPr>
                <w:spacing w:val="-2"/>
                <w:sz w:val="16"/>
              </w:rPr>
              <w:t>44000</w:t>
            </w:r>
          </w:p>
        </w:tc>
        <w:tc>
          <w:tcPr>
            <w:tcW w:w="833" w:type="dxa"/>
          </w:tcPr>
          <w:p>
            <w:pPr>
              <w:pStyle w:val="TableParagraph"/>
              <w:spacing w:before="184"/>
              <w:ind w:left="11" w:right="1"/>
              <w:jc w:val="center"/>
              <w:rPr>
                <w:sz w:val="16"/>
              </w:rPr>
            </w:pPr>
            <w:r>
              <w:rPr>
                <w:spacing w:val="-2"/>
                <w:sz w:val="16"/>
              </w:rPr>
              <w:t>66000</w:t>
            </w:r>
          </w:p>
        </w:tc>
        <w:tc>
          <w:tcPr>
            <w:tcW w:w="1102" w:type="dxa"/>
          </w:tcPr>
          <w:p>
            <w:pPr>
              <w:pStyle w:val="TableParagraph"/>
              <w:rPr>
                <w:rFonts w:ascii="Times New Roman"/>
                <w:sz w:val="16"/>
              </w:rPr>
            </w:pPr>
          </w:p>
        </w:tc>
        <w:tc>
          <w:tcPr>
            <w:tcW w:w="1500" w:type="dxa"/>
          </w:tcPr>
          <w:p>
            <w:pPr>
              <w:pStyle w:val="TableParagraph"/>
              <w:spacing w:before="184"/>
              <w:ind w:left="12" w:right="5"/>
              <w:jc w:val="center"/>
              <w:rPr>
                <w:sz w:val="16"/>
              </w:rPr>
            </w:pPr>
            <w:r>
              <w:rPr>
                <w:spacing w:val="-2"/>
                <w:sz w:val="16"/>
              </w:rPr>
              <w:t>110000</w:t>
            </w:r>
          </w:p>
        </w:tc>
        <w:tc>
          <w:tcPr>
            <w:tcW w:w="1601" w:type="dxa"/>
          </w:tcPr>
          <w:p>
            <w:pPr>
              <w:pStyle w:val="TableParagraph"/>
              <w:spacing w:before="92"/>
              <w:ind w:left="70" w:right="187"/>
              <w:rPr>
                <w:sz w:val="16"/>
              </w:rPr>
            </w:pPr>
            <w:r>
              <w:rPr>
                <w:sz w:val="16"/>
              </w:rPr>
              <w:t>Beneficio</w:t>
            </w:r>
            <w:r>
              <w:rPr>
                <w:spacing w:val="-12"/>
                <w:sz w:val="16"/>
              </w:rPr>
              <w:t> </w:t>
            </w:r>
            <w:r>
              <w:rPr>
                <w:sz w:val="16"/>
              </w:rPr>
              <w:t>temporal por inflación</w:t>
            </w:r>
          </w:p>
        </w:tc>
        <w:tc>
          <w:tcPr>
            <w:tcW w:w="1097" w:type="dxa"/>
          </w:tcPr>
          <w:p>
            <w:pPr>
              <w:pStyle w:val="TableParagraph"/>
              <w:ind w:left="137" w:right="126" w:hanging="1"/>
              <w:jc w:val="center"/>
              <w:rPr>
                <w:sz w:val="16"/>
              </w:rPr>
            </w:pPr>
            <w:r>
              <w:rPr>
                <w:spacing w:val="-2"/>
                <w:sz w:val="16"/>
              </w:rPr>
              <w:t>ACUERDO </w:t>
            </w:r>
            <w:r>
              <w:rPr>
                <w:sz w:val="16"/>
              </w:rPr>
              <w:t>N°:</w:t>
            </w:r>
            <w:r>
              <w:rPr>
                <w:spacing w:val="-3"/>
                <w:sz w:val="16"/>
              </w:rPr>
              <w:t> </w:t>
            </w:r>
            <w:r>
              <w:rPr>
                <w:sz w:val="16"/>
              </w:rPr>
              <w:t>280-</w:t>
            </w:r>
            <w:r>
              <w:rPr>
                <w:spacing w:val="-5"/>
                <w:sz w:val="16"/>
              </w:rPr>
              <w:t>10-</w:t>
            </w:r>
          </w:p>
          <w:p>
            <w:pPr>
              <w:pStyle w:val="TableParagraph"/>
              <w:spacing w:line="163" w:lineRule="exact"/>
              <w:ind w:left="88" w:right="80"/>
              <w:jc w:val="center"/>
              <w:rPr>
                <w:sz w:val="16"/>
              </w:rPr>
            </w:pPr>
            <w:r>
              <w:rPr>
                <w:spacing w:val="-4"/>
                <w:sz w:val="16"/>
              </w:rPr>
              <w:t>2022</w:t>
            </w:r>
          </w:p>
        </w:tc>
      </w:tr>
      <w:tr>
        <w:trPr>
          <w:trHeight w:val="299" w:hRule="atLeast"/>
        </w:trPr>
        <w:tc>
          <w:tcPr>
            <w:tcW w:w="2501" w:type="dxa"/>
          </w:tcPr>
          <w:p>
            <w:pPr>
              <w:pStyle w:val="TableParagraph"/>
              <w:spacing w:before="58"/>
              <w:ind w:left="69"/>
              <w:rPr>
                <w:sz w:val="16"/>
              </w:rPr>
            </w:pPr>
            <w:r>
              <w:rPr>
                <w:sz w:val="16"/>
              </w:rPr>
              <w:t>Modificación</w:t>
            </w:r>
            <w:r>
              <w:rPr>
                <w:spacing w:val="-10"/>
                <w:sz w:val="16"/>
              </w:rPr>
              <w:t> </w:t>
            </w:r>
            <w:r>
              <w:rPr>
                <w:sz w:val="16"/>
              </w:rPr>
              <w:t>entre</w:t>
            </w:r>
            <w:r>
              <w:rPr>
                <w:spacing w:val="-7"/>
                <w:sz w:val="16"/>
              </w:rPr>
              <w:t> </w:t>
            </w:r>
            <w:r>
              <w:rPr>
                <w:sz w:val="16"/>
              </w:rPr>
              <w:t>beneficios</w:t>
            </w:r>
            <w:r>
              <w:rPr>
                <w:spacing w:val="-7"/>
                <w:sz w:val="16"/>
              </w:rPr>
              <w:t> </w:t>
            </w:r>
            <w:r>
              <w:rPr>
                <w:spacing w:val="-10"/>
                <w:sz w:val="16"/>
              </w:rPr>
              <w:t>2</w:t>
            </w:r>
          </w:p>
        </w:tc>
        <w:tc>
          <w:tcPr>
            <w:tcW w:w="1690" w:type="dxa"/>
          </w:tcPr>
          <w:p>
            <w:pPr>
              <w:pStyle w:val="TableParagraph"/>
              <w:spacing w:before="58"/>
              <w:ind w:left="10" w:right="2"/>
              <w:jc w:val="center"/>
              <w:rPr>
                <w:sz w:val="16"/>
              </w:rPr>
            </w:pPr>
            <w:r>
              <w:rPr>
                <w:spacing w:val="-2"/>
                <w:sz w:val="16"/>
              </w:rPr>
              <w:t>85342</w:t>
            </w:r>
          </w:p>
        </w:tc>
        <w:tc>
          <w:tcPr>
            <w:tcW w:w="833" w:type="dxa"/>
          </w:tcPr>
          <w:p>
            <w:pPr>
              <w:pStyle w:val="TableParagraph"/>
              <w:rPr>
                <w:rFonts w:ascii="Times New Roman"/>
                <w:sz w:val="16"/>
              </w:rPr>
            </w:pPr>
          </w:p>
        </w:tc>
        <w:tc>
          <w:tcPr>
            <w:tcW w:w="1102" w:type="dxa"/>
          </w:tcPr>
          <w:p>
            <w:pPr>
              <w:pStyle w:val="TableParagraph"/>
              <w:rPr>
                <w:rFonts w:ascii="Times New Roman"/>
                <w:sz w:val="16"/>
              </w:rPr>
            </w:pPr>
          </w:p>
        </w:tc>
        <w:tc>
          <w:tcPr>
            <w:tcW w:w="1500" w:type="dxa"/>
          </w:tcPr>
          <w:p>
            <w:pPr>
              <w:pStyle w:val="TableParagraph"/>
              <w:spacing w:before="58"/>
              <w:ind w:left="12" w:right="2"/>
              <w:jc w:val="center"/>
              <w:rPr>
                <w:sz w:val="16"/>
              </w:rPr>
            </w:pPr>
            <w:r>
              <w:rPr>
                <w:spacing w:val="-2"/>
                <w:sz w:val="16"/>
              </w:rPr>
              <w:t>85342</w:t>
            </w:r>
          </w:p>
        </w:tc>
        <w:tc>
          <w:tcPr>
            <w:tcW w:w="1601" w:type="dxa"/>
          </w:tcPr>
          <w:p>
            <w:pPr>
              <w:pStyle w:val="TableParagraph"/>
              <w:spacing w:before="58"/>
              <w:ind w:left="70"/>
              <w:rPr>
                <w:sz w:val="16"/>
              </w:rPr>
            </w:pPr>
            <w:r>
              <w:rPr>
                <w:sz w:val="16"/>
              </w:rPr>
              <w:t>Atención</w:t>
            </w:r>
            <w:r>
              <w:rPr>
                <w:spacing w:val="-4"/>
                <w:sz w:val="16"/>
              </w:rPr>
              <w:t> </w:t>
            </w:r>
            <w:r>
              <w:rPr>
                <w:sz w:val="16"/>
              </w:rPr>
              <w:t>a</w:t>
            </w:r>
            <w:r>
              <w:rPr>
                <w:spacing w:val="-5"/>
                <w:sz w:val="16"/>
              </w:rPr>
              <w:t> </w:t>
            </w:r>
            <w:r>
              <w:rPr>
                <w:spacing w:val="-2"/>
                <w:sz w:val="16"/>
              </w:rPr>
              <w:t>Familias</w:t>
            </w:r>
          </w:p>
        </w:tc>
        <w:tc>
          <w:tcPr>
            <w:tcW w:w="1097" w:type="dxa"/>
            <w:vMerge w:val="restart"/>
          </w:tcPr>
          <w:p>
            <w:pPr>
              <w:pStyle w:val="TableParagraph"/>
              <w:rPr>
                <w:b/>
                <w:sz w:val="16"/>
              </w:rPr>
            </w:pPr>
          </w:p>
          <w:p>
            <w:pPr>
              <w:pStyle w:val="TableParagraph"/>
              <w:spacing w:before="4"/>
              <w:rPr>
                <w:b/>
                <w:sz w:val="16"/>
              </w:rPr>
            </w:pPr>
          </w:p>
          <w:p>
            <w:pPr>
              <w:pStyle w:val="TableParagraph"/>
              <w:spacing w:before="1"/>
              <w:ind w:left="96" w:right="82" w:hanging="4"/>
              <w:jc w:val="center"/>
              <w:rPr>
                <w:sz w:val="16"/>
              </w:rPr>
            </w:pPr>
            <w:r>
              <w:rPr>
                <w:spacing w:val="-2"/>
                <w:sz w:val="16"/>
              </w:rPr>
              <w:t>ACUERDO </w:t>
            </w:r>
            <w:r>
              <w:rPr>
                <w:sz w:val="16"/>
              </w:rPr>
              <w:t>Nº:</w:t>
            </w:r>
            <w:r>
              <w:rPr>
                <w:spacing w:val="-12"/>
                <w:sz w:val="16"/>
              </w:rPr>
              <w:t> </w:t>
            </w:r>
            <w:r>
              <w:rPr>
                <w:sz w:val="16"/>
              </w:rPr>
              <w:t>296-</w:t>
            </w:r>
            <w:r>
              <w:rPr>
                <w:sz w:val="16"/>
              </w:rPr>
              <w:t>010-</w:t>
            </w:r>
          </w:p>
          <w:p>
            <w:pPr>
              <w:pStyle w:val="TableParagraph"/>
              <w:spacing w:line="183" w:lineRule="exact"/>
              <w:ind w:left="88" w:right="80"/>
              <w:jc w:val="center"/>
              <w:rPr>
                <w:sz w:val="16"/>
              </w:rPr>
            </w:pPr>
            <w:r>
              <w:rPr>
                <w:spacing w:val="-4"/>
                <w:sz w:val="16"/>
              </w:rPr>
              <w:t>2022</w:t>
            </w:r>
          </w:p>
        </w:tc>
      </w:tr>
      <w:tr>
        <w:trPr>
          <w:trHeight w:val="299" w:hRule="atLeast"/>
        </w:trPr>
        <w:tc>
          <w:tcPr>
            <w:tcW w:w="2501" w:type="dxa"/>
          </w:tcPr>
          <w:p>
            <w:pPr>
              <w:pStyle w:val="TableParagraph"/>
              <w:spacing w:before="58"/>
              <w:ind w:left="69"/>
              <w:rPr>
                <w:sz w:val="16"/>
              </w:rPr>
            </w:pPr>
            <w:r>
              <w:rPr>
                <w:sz w:val="16"/>
              </w:rPr>
              <w:t>Modificación</w:t>
            </w:r>
            <w:r>
              <w:rPr>
                <w:spacing w:val="-10"/>
                <w:sz w:val="16"/>
              </w:rPr>
              <w:t> </w:t>
            </w:r>
            <w:r>
              <w:rPr>
                <w:sz w:val="16"/>
              </w:rPr>
              <w:t>entre</w:t>
            </w:r>
            <w:r>
              <w:rPr>
                <w:spacing w:val="-7"/>
                <w:sz w:val="16"/>
              </w:rPr>
              <w:t> </w:t>
            </w:r>
            <w:r>
              <w:rPr>
                <w:sz w:val="16"/>
              </w:rPr>
              <w:t>beneficios</w:t>
            </w:r>
            <w:r>
              <w:rPr>
                <w:spacing w:val="-7"/>
                <w:sz w:val="16"/>
              </w:rPr>
              <w:t> </w:t>
            </w:r>
            <w:r>
              <w:rPr>
                <w:spacing w:val="-10"/>
                <w:sz w:val="16"/>
              </w:rPr>
              <w:t>2</w:t>
            </w:r>
          </w:p>
        </w:tc>
        <w:tc>
          <w:tcPr>
            <w:tcW w:w="1690" w:type="dxa"/>
          </w:tcPr>
          <w:p>
            <w:pPr>
              <w:pStyle w:val="TableParagraph"/>
              <w:spacing w:before="58"/>
              <w:ind w:left="10" w:right="4"/>
              <w:jc w:val="center"/>
              <w:rPr>
                <w:sz w:val="16"/>
              </w:rPr>
            </w:pPr>
            <w:r>
              <w:rPr>
                <w:spacing w:val="-4"/>
                <w:sz w:val="16"/>
              </w:rPr>
              <w:t>1783</w:t>
            </w:r>
          </w:p>
        </w:tc>
        <w:tc>
          <w:tcPr>
            <w:tcW w:w="833" w:type="dxa"/>
          </w:tcPr>
          <w:p>
            <w:pPr>
              <w:pStyle w:val="TableParagraph"/>
              <w:rPr>
                <w:rFonts w:ascii="Times New Roman"/>
                <w:sz w:val="16"/>
              </w:rPr>
            </w:pPr>
          </w:p>
        </w:tc>
        <w:tc>
          <w:tcPr>
            <w:tcW w:w="1102" w:type="dxa"/>
          </w:tcPr>
          <w:p>
            <w:pPr>
              <w:pStyle w:val="TableParagraph"/>
              <w:rPr>
                <w:rFonts w:ascii="Times New Roman"/>
                <w:sz w:val="16"/>
              </w:rPr>
            </w:pPr>
          </w:p>
        </w:tc>
        <w:tc>
          <w:tcPr>
            <w:tcW w:w="1500" w:type="dxa"/>
          </w:tcPr>
          <w:p>
            <w:pPr>
              <w:pStyle w:val="TableParagraph"/>
              <w:spacing w:before="58"/>
              <w:ind w:left="12" w:right="5"/>
              <w:jc w:val="center"/>
              <w:rPr>
                <w:sz w:val="16"/>
              </w:rPr>
            </w:pPr>
            <w:r>
              <w:rPr>
                <w:spacing w:val="-4"/>
                <w:sz w:val="16"/>
              </w:rPr>
              <w:t>1783</w:t>
            </w:r>
          </w:p>
        </w:tc>
        <w:tc>
          <w:tcPr>
            <w:tcW w:w="1601" w:type="dxa"/>
          </w:tcPr>
          <w:p>
            <w:pPr>
              <w:pStyle w:val="TableParagraph"/>
              <w:spacing w:before="58"/>
              <w:ind w:left="70"/>
              <w:rPr>
                <w:sz w:val="16"/>
              </w:rPr>
            </w:pPr>
            <w:r>
              <w:rPr>
                <w:spacing w:val="-2"/>
                <w:sz w:val="16"/>
              </w:rPr>
              <w:t>Asignación</w:t>
            </w:r>
            <w:r>
              <w:rPr>
                <w:spacing w:val="8"/>
                <w:sz w:val="16"/>
              </w:rPr>
              <w:t> </w:t>
            </w:r>
            <w:r>
              <w:rPr>
                <w:spacing w:val="-2"/>
                <w:sz w:val="16"/>
              </w:rPr>
              <w:t>Familiar</w:t>
            </w:r>
          </w:p>
        </w:tc>
        <w:tc>
          <w:tcPr>
            <w:tcW w:w="1097" w:type="dxa"/>
            <w:vMerge/>
            <w:tcBorders>
              <w:top w:val="nil"/>
            </w:tcBorders>
          </w:tcPr>
          <w:p>
            <w:pPr>
              <w:rPr>
                <w:sz w:val="2"/>
                <w:szCs w:val="2"/>
              </w:rPr>
            </w:pPr>
          </w:p>
        </w:tc>
      </w:tr>
      <w:tr>
        <w:trPr>
          <w:trHeight w:val="369" w:hRule="atLeast"/>
        </w:trPr>
        <w:tc>
          <w:tcPr>
            <w:tcW w:w="2501" w:type="dxa"/>
          </w:tcPr>
          <w:p>
            <w:pPr>
              <w:pStyle w:val="TableParagraph"/>
              <w:spacing w:before="92"/>
              <w:ind w:left="69"/>
              <w:rPr>
                <w:sz w:val="16"/>
              </w:rPr>
            </w:pPr>
            <w:r>
              <w:rPr>
                <w:sz w:val="16"/>
              </w:rPr>
              <w:t>Modificación</w:t>
            </w:r>
            <w:r>
              <w:rPr>
                <w:spacing w:val="-10"/>
                <w:sz w:val="16"/>
              </w:rPr>
              <w:t> </w:t>
            </w:r>
            <w:r>
              <w:rPr>
                <w:sz w:val="16"/>
              </w:rPr>
              <w:t>entre</w:t>
            </w:r>
            <w:r>
              <w:rPr>
                <w:spacing w:val="-7"/>
                <w:sz w:val="16"/>
              </w:rPr>
              <w:t> </w:t>
            </w:r>
            <w:r>
              <w:rPr>
                <w:sz w:val="16"/>
              </w:rPr>
              <w:t>beneficios</w:t>
            </w:r>
            <w:r>
              <w:rPr>
                <w:spacing w:val="-7"/>
                <w:sz w:val="16"/>
              </w:rPr>
              <w:t> </w:t>
            </w:r>
            <w:r>
              <w:rPr>
                <w:spacing w:val="-10"/>
                <w:sz w:val="16"/>
              </w:rPr>
              <w:t>2</w:t>
            </w:r>
          </w:p>
        </w:tc>
        <w:tc>
          <w:tcPr>
            <w:tcW w:w="1690" w:type="dxa"/>
          </w:tcPr>
          <w:p>
            <w:pPr>
              <w:pStyle w:val="TableParagraph"/>
              <w:spacing w:before="92"/>
              <w:ind w:left="10"/>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833" w:type="dxa"/>
          </w:tcPr>
          <w:p>
            <w:pPr>
              <w:pStyle w:val="TableParagraph"/>
              <w:rPr>
                <w:rFonts w:ascii="Times New Roman"/>
                <w:sz w:val="16"/>
              </w:rPr>
            </w:pPr>
          </w:p>
        </w:tc>
        <w:tc>
          <w:tcPr>
            <w:tcW w:w="1102" w:type="dxa"/>
          </w:tcPr>
          <w:p>
            <w:pPr>
              <w:pStyle w:val="TableParagraph"/>
              <w:rPr>
                <w:rFonts w:ascii="Times New Roman"/>
                <w:sz w:val="16"/>
              </w:rPr>
            </w:pPr>
          </w:p>
        </w:tc>
        <w:tc>
          <w:tcPr>
            <w:tcW w:w="1500" w:type="dxa"/>
          </w:tcPr>
          <w:p>
            <w:pPr>
              <w:pStyle w:val="TableParagraph"/>
              <w:spacing w:before="92"/>
              <w:ind w:left="12"/>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1601" w:type="dxa"/>
          </w:tcPr>
          <w:p>
            <w:pPr>
              <w:pStyle w:val="TableParagraph"/>
              <w:spacing w:line="180" w:lineRule="atLeast"/>
              <w:ind w:left="70" w:right="463"/>
              <w:rPr>
                <w:sz w:val="16"/>
              </w:rPr>
            </w:pPr>
            <w:r>
              <w:rPr>
                <w:sz w:val="16"/>
              </w:rPr>
              <w:t>Situaciones</w:t>
            </w:r>
            <w:r>
              <w:rPr>
                <w:spacing w:val="-12"/>
                <w:sz w:val="16"/>
              </w:rPr>
              <w:t> </w:t>
            </w:r>
            <w:r>
              <w:rPr>
                <w:sz w:val="16"/>
              </w:rPr>
              <w:t>de </w:t>
            </w:r>
            <w:r>
              <w:rPr>
                <w:spacing w:val="-2"/>
                <w:sz w:val="16"/>
              </w:rPr>
              <w:t>violencia</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9"/>
                <w:sz w:val="16"/>
              </w:rPr>
              <w:t> </w:t>
            </w:r>
            <w:r>
              <w:rPr>
                <w:sz w:val="16"/>
              </w:rPr>
              <w:t>entre</w:t>
            </w:r>
            <w:r>
              <w:rPr>
                <w:spacing w:val="-7"/>
                <w:sz w:val="16"/>
              </w:rPr>
              <w:t> </w:t>
            </w:r>
            <w:r>
              <w:rPr>
                <w:sz w:val="16"/>
              </w:rPr>
              <w:t>beneficios</w:t>
            </w:r>
            <w:r>
              <w:rPr>
                <w:spacing w:val="-7"/>
                <w:sz w:val="16"/>
              </w:rPr>
              <w:t> </w:t>
            </w:r>
            <w:r>
              <w:rPr>
                <w:spacing w:val="-10"/>
                <w:sz w:val="16"/>
              </w:rPr>
              <w:t>2</w:t>
            </w:r>
          </w:p>
        </w:tc>
        <w:tc>
          <w:tcPr>
            <w:tcW w:w="1690" w:type="dxa"/>
          </w:tcPr>
          <w:p>
            <w:pPr>
              <w:pStyle w:val="TableParagraph"/>
              <w:spacing w:before="58"/>
              <w:ind w:left="10"/>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833" w:type="dxa"/>
          </w:tcPr>
          <w:p>
            <w:pPr>
              <w:pStyle w:val="TableParagraph"/>
              <w:rPr>
                <w:rFonts w:ascii="Times New Roman"/>
                <w:sz w:val="16"/>
              </w:rPr>
            </w:pPr>
          </w:p>
        </w:tc>
        <w:tc>
          <w:tcPr>
            <w:tcW w:w="1102" w:type="dxa"/>
          </w:tcPr>
          <w:p>
            <w:pPr>
              <w:pStyle w:val="TableParagraph"/>
              <w:rPr>
                <w:rFonts w:ascii="Times New Roman"/>
                <w:sz w:val="16"/>
              </w:rPr>
            </w:pPr>
          </w:p>
        </w:tc>
        <w:tc>
          <w:tcPr>
            <w:tcW w:w="1500" w:type="dxa"/>
          </w:tcPr>
          <w:p>
            <w:pPr>
              <w:pStyle w:val="TableParagraph"/>
              <w:spacing w:before="58"/>
              <w:ind w:left="12"/>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1601" w:type="dxa"/>
          </w:tcPr>
          <w:p>
            <w:pPr>
              <w:pStyle w:val="TableParagraph"/>
              <w:spacing w:before="58"/>
              <w:ind w:left="70"/>
              <w:rPr>
                <w:sz w:val="16"/>
              </w:rPr>
            </w:pPr>
            <w:r>
              <w:rPr>
                <w:spacing w:val="-2"/>
                <w:sz w:val="16"/>
              </w:rPr>
              <w:t>Emergencias</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06</w:t>
            </w:r>
          </w:p>
        </w:tc>
        <w:tc>
          <w:tcPr>
            <w:tcW w:w="1690" w:type="dxa"/>
          </w:tcPr>
          <w:p>
            <w:pPr>
              <w:pStyle w:val="TableParagraph"/>
              <w:spacing w:before="58"/>
              <w:ind w:left="10" w:right="2"/>
              <w:jc w:val="center"/>
              <w:rPr>
                <w:sz w:val="16"/>
              </w:rPr>
            </w:pPr>
            <w:r>
              <w:rPr>
                <w:spacing w:val="-2"/>
                <w:sz w:val="16"/>
              </w:rPr>
              <w:t>85342</w:t>
            </w:r>
          </w:p>
        </w:tc>
        <w:tc>
          <w:tcPr>
            <w:tcW w:w="833" w:type="dxa"/>
          </w:tcPr>
          <w:p>
            <w:pPr>
              <w:pStyle w:val="TableParagraph"/>
              <w:spacing w:before="58"/>
              <w:ind w:left="11" w:right="1"/>
              <w:jc w:val="center"/>
              <w:rPr>
                <w:sz w:val="16"/>
              </w:rPr>
            </w:pPr>
            <w:r>
              <w:rPr>
                <w:spacing w:val="-2"/>
                <w:sz w:val="16"/>
              </w:rPr>
              <w:t>26103</w:t>
            </w:r>
          </w:p>
        </w:tc>
        <w:tc>
          <w:tcPr>
            <w:tcW w:w="1102" w:type="dxa"/>
          </w:tcPr>
          <w:p>
            <w:pPr>
              <w:pStyle w:val="TableParagraph"/>
              <w:rPr>
                <w:rFonts w:ascii="Times New Roman"/>
                <w:sz w:val="16"/>
              </w:rPr>
            </w:pPr>
          </w:p>
        </w:tc>
        <w:tc>
          <w:tcPr>
            <w:tcW w:w="1500" w:type="dxa"/>
          </w:tcPr>
          <w:p>
            <w:pPr>
              <w:pStyle w:val="TableParagraph"/>
              <w:spacing w:before="58"/>
              <w:ind w:left="12" w:right="5"/>
              <w:jc w:val="center"/>
              <w:rPr>
                <w:sz w:val="16"/>
              </w:rPr>
            </w:pPr>
            <w:r>
              <w:rPr>
                <w:spacing w:val="-2"/>
                <w:sz w:val="16"/>
              </w:rPr>
              <w:t>111445</w:t>
            </w:r>
          </w:p>
        </w:tc>
        <w:tc>
          <w:tcPr>
            <w:tcW w:w="1601" w:type="dxa"/>
          </w:tcPr>
          <w:p>
            <w:pPr>
              <w:pStyle w:val="TableParagraph"/>
              <w:spacing w:before="58"/>
              <w:ind w:left="70"/>
              <w:rPr>
                <w:sz w:val="16"/>
              </w:rPr>
            </w:pPr>
            <w:r>
              <w:rPr>
                <w:sz w:val="16"/>
              </w:rPr>
              <w:t>Atención</w:t>
            </w:r>
            <w:r>
              <w:rPr>
                <w:spacing w:val="-4"/>
                <w:sz w:val="16"/>
              </w:rPr>
              <w:t> </w:t>
            </w:r>
            <w:r>
              <w:rPr>
                <w:sz w:val="16"/>
              </w:rPr>
              <w:t>a</w:t>
            </w:r>
            <w:r>
              <w:rPr>
                <w:spacing w:val="-5"/>
                <w:sz w:val="16"/>
              </w:rPr>
              <w:t> </w:t>
            </w:r>
            <w:r>
              <w:rPr>
                <w:spacing w:val="-2"/>
                <w:sz w:val="16"/>
              </w:rPr>
              <w:t>Familias</w:t>
            </w:r>
          </w:p>
        </w:tc>
        <w:tc>
          <w:tcPr>
            <w:tcW w:w="1097" w:type="dxa"/>
            <w:vMerge w:val="restart"/>
          </w:tcPr>
          <w:p>
            <w:pPr>
              <w:pStyle w:val="TableParagraph"/>
              <w:rPr>
                <w:b/>
                <w:sz w:val="16"/>
              </w:rPr>
            </w:pPr>
          </w:p>
          <w:p>
            <w:pPr>
              <w:pStyle w:val="TableParagraph"/>
              <w:spacing w:before="79"/>
              <w:rPr>
                <w:b/>
                <w:sz w:val="16"/>
              </w:rPr>
            </w:pPr>
          </w:p>
          <w:p>
            <w:pPr>
              <w:pStyle w:val="TableParagraph"/>
              <w:ind w:left="88" w:right="78"/>
              <w:jc w:val="center"/>
              <w:rPr>
                <w:sz w:val="16"/>
              </w:rPr>
            </w:pPr>
            <w:r>
              <w:rPr>
                <w:spacing w:val="-2"/>
                <w:sz w:val="16"/>
              </w:rPr>
              <w:t>ACUERDO </w:t>
            </w:r>
            <w:r>
              <w:rPr>
                <w:sz w:val="16"/>
              </w:rPr>
              <w:t>Nº</w:t>
            </w:r>
            <w:r>
              <w:rPr>
                <w:spacing w:val="-5"/>
                <w:sz w:val="16"/>
              </w:rPr>
              <w:t> </w:t>
            </w:r>
            <w:r>
              <w:rPr>
                <w:sz w:val="16"/>
              </w:rPr>
              <w:t>340-</w:t>
            </w:r>
            <w:r>
              <w:rPr>
                <w:spacing w:val="-5"/>
                <w:sz w:val="16"/>
              </w:rPr>
              <w:t>11-</w:t>
            </w:r>
          </w:p>
          <w:p>
            <w:pPr>
              <w:pStyle w:val="TableParagraph"/>
              <w:spacing w:before="2"/>
              <w:ind w:left="88" w:right="80"/>
              <w:jc w:val="center"/>
              <w:rPr>
                <w:sz w:val="16"/>
              </w:rPr>
            </w:pPr>
            <w:r>
              <w:rPr>
                <w:spacing w:val="-4"/>
                <w:sz w:val="16"/>
              </w:rPr>
              <w:t>2022</w:t>
            </w:r>
          </w:p>
        </w:tc>
      </w:tr>
      <w:tr>
        <w:trPr>
          <w:trHeight w:val="366"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06</w:t>
            </w:r>
          </w:p>
        </w:tc>
        <w:tc>
          <w:tcPr>
            <w:tcW w:w="1690" w:type="dxa"/>
          </w:tcPr>
          <w:p>
            <w:pPr>
              <w:pStyle w:val="TableParagraph"/>
              <w:spacing w:before="92"/>
              <w:ind w:left="10" w:right="2"/>
              <w:jc w:val="center"/>
              <w:rPr>
                <w:sz w:val="16"/>
              </w:rPr>
            </w:pPr>
            <w:r>
              <w:rPr>
                <w:spacing w:val="-2"/>
                <w:sz w:val="16"/>
              </w:rPr>
              <w:t>31027</w:t>
            </w:r>
          </w:p>
        </w:tc>
        <w:tc>
          <w:tcPr>
            <w:tcW w:w="833" w:type="dxa"/>
          </w:tcPr>
          <w:p>
            <w:pPr>
              <w:pStyle w:val="TableParagraph"/>
              <w:rPr>
                <w:rFonts w:ascii="Times New Roman"/>
                <w:sz w:val="16"/>
              </w:rPr>
            </w:pPr>
          </w:p>
        </w:tc>
        <w:tc>
          <w:tcPr>
            <w:tcW w:w="1102" w:type="dxa"/>
          </w:tcPr>
          <w:p>
            <w:pPr>
              <w:pStyle w:val="TableParagraph"/>
              <w:spacing w:before="92"/>
              <w:ind w:left="9" w:right="1"/>
              <w:jc w:val="center"/>
              <w:rPr>
                <w:sz w:val="16"/>
              </w:rPr>
            </w:pPr>
            <w:r>
              <w:rPr>
                <w:spacing w:val="-4"/>
                <w:sz w:val="16"/>
              </w:rPr>
              <w:t>2500</w:t>
            </w:r>
          </w:p>
        </w:tc>
        <w:tc>
          <w:tcPr>
            <w:tcW w:w="1500" w:type="dxa"/>
          </w:tcPr>
          <w:p>
            <w:pPr>
              <w:pStyle w:val="TableParagraph"/>
              <w:spacing w:before="92"/>
              <w:ind w:left="12" w:right="2"/>
              <w:jc w:val="center"/>
              <w:rPr>
                <w:sz w:val="16"/>
              </w:rPr>
            </w:pPr>
            <w:r>
              <w:rPr>
                <w:spacing w:val="-2"/>
                <w:sz w:val="16"/>
              </w:rPr>
              <w:t>28527</w:t>
            </w:r>
          </w:p>
        </w:tc>
        <w:tc>
          <w:tcPr>
            <w:tcW w:w="1601" w:type="dxa"/>
          </w:tcPr>
          <w:p>
            <w:pPr>
              <w:pStyle w:val="TableParagraph"/>
              <w:spacing w:line="182" w:lineRule="exact"/>
              <w:ind w:left="70" w:right="268"/>
              <w:rPr>
                <w:sz w:val="16"/>
              </w:rPr>
            </w:pPr>
            <w:r>
              <w:rPr>
                <w:sz w:val="16"/>
              </w:rPr>
              <w:t>Cuidado y Desarrollo</w:t>
            </w:r>
            <w:r>
              <w:rPr>
                <w:spacing w:val="-12"/>
                <w:sz w:val="16"/>
              </w:rPr>
              <w:t> </w:t>
            </w:r>
            <w:r>
              <w:rPr>
                <w:sz w:val="16"/>
              </w:rPr>
              <w:t>Infantil</w:t>
            </w:r>
          </w:p>
        </w:tc>
        <w:tc>
          <w:tcPr>
            <w:tcW w:w="1097" w:type="dxa"/>
            <w:vMerge/>
            <w:tcBorders>
              <w:top w:val="nil"/>
            </w:tcBorders>
          </w:tcPr>
          <w:p>
            <w:pPr>
              <w:rPr>
                <w:sz w:val="2"/>
                <w:szCs w:val="2"/>
              </w:rPr>
            </w:pPr>
          </w:p>
        </w:tc>
      </w:tr>
      <w:tr>
        <w:trPr>
          <w:trHeight w:val="301"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06</w:t>
            </w:r>
          </w:p>
        </w:tc>
        <w:tc>
          <w:tcPr>
            <w:tcW w:w="1690" w:type="dxa"/>
          </w:tcPr>
          <w:p>
            <w:pPr>
              <w:pStyle w:val="TableParagraph"/>
              <w:spacing w:before="58"/>
              <w:ind w:left="10" w:right="4"/>
              <w:jc w:val="center"/>
              <w:rPr>
                <w:sz w:val="16"/>
              </w:rPr>
            </w:pPr>
            <w:r>
              <w:rPr>
                <w:spacing w:val="-2"/>
                <w:sz w:val="16"/>
              </w:rPr>
              <w:t>384742</w:t>
            </w:r>
          </w:p>
        </w:tc>
        <w:tc>
          <w:tcPr>
            <w:tcW w:w="833" w:type="dxa"/>
          </w:tcPr>
          <w:p>
            <w:pPr>
              <w:pStyle w:val="TableParagraph"/>
              <w:spacing w:before="58"/>
              <w:ind w:left="11" w:right="4"/>
              <w:jc w:val="center"/>
              <w:rPr>
                <w:sz w:val="16"/>
              </w:rPr>
            </w:pPr>
            <w:r>
              <w:rPr>
                <w:spacing w:val="-4"/>
                <w:sz w:val="16"/>
              </w:rPr>
              <w:t>2650</w:t>
            </w:r>
          </w:p>
        </w:tc>
        <w:tc>
          <w:tcPr>
            <w:tcW w:w="1102" w:type="dxa"/>
          </w:tcPr>
          <w:p>
            <w:pPr>
              <w:pStyle w:val="TableParagraph"/>
              <w:rPr>
                <w:rFonts w:ascii="Times New Roman"/>
                <w:sz w:val="16"/>
              </w:rPr>
            </w:pPr>
          </w:p>
        </w:tc>
        <w:tc>
          <w:tcPr>
            <w:tcW w:w="1500" w:type="dxa"/>
          </w:tcPr>
          <w:p>
            <w:pPr>
              <w:pStyle w:val="TableParagraph"/>
              <w:spacing w:before="58"/>
              <w:ind w:left="12" w:right="5"/>
              <w:jc w:val="center"/>
              <w:rPr>
                <w:sz w:val="16"/>
              </w:rPr>
            </w:pPr>
            <w:r>
              <w:rPr>
                <w:spacing w:val="-2"/>
                <w:sz w:val="16"/>
              </w:rPr>
              <w:t>387392</w:t>
            </w:r>
          </w:p>
        </w:tc>
        <w:tc>
          <w:tcPr>
            <w:tcW w:w="1601" w:type="dxa"/>
          </w:tcPr>
          <w:p>
            <w:pPr>
              <w:pStyle w:val="TableParagraph"/>
              <w:spacing w:before="58"/>
              <w:ind w:left="70"/>
              <w:rPr>
                <w:sz w:val="16"/>
              </w:rPr>
            </w:pPr>
            <w:r>
              <w:rPr>
                <w:spacing w:val="-2"/>
                <w:sz w:val="16"/>
              </w:rPr>
              <w:t>Avancemos</w:t>
            </w:r>
          </w:p>
        </w:tc>
        <w:tc>
          <w:tcPr>
            <w:tcW w:w="1097" w:type="dxa"/>
            <w:vMerge/>
            <w:tcBorders>
              <w:top w:val="nil"/>
            </w:tcBorders>
          </w:tcPr>
          <w:p>
            <w:pPr>
              <w:rPr>
                <w:sz w:val="2"/>
                <w:szCs w:val="2"/>
              </w:rPr>
            </w:pPr>
          </w:p>
        </w:tc>
      </w:tr>
      <w:tr>
        <w:trPr>
          <w:trHeight w:val="448" w:hRule="atLeast"/>
        </w:trPr>
        <w:tc>
          <w:tcPr>
            <w:tcW w:w="2501" w:type="dxa"/>
          </w:tcPr>
          <w:p>
            <w:pPr>
              <w:pStyle w:val="TableParagraph"/>
              <w:spacing w:before="133"/>
              <w:ind w:left="69"/>
              <w:rPr>
                <w:sz w:val="16"/>
              </w:rPr>
            </w:pPr>
            <w:r>
              <w:rPr>
                <w:sz w:val="16"/>
              </w:rPr>
              <w:t>Modificación</w:t>
            </w:r>
            <w:r>
              <w:rPr>
                <w:spacing w:val="-8"/>
                <w:sz w:val="16"/>
              </w:rPr>
              <w:t> </w:t>
            </w:r>
            <w:r>
              <w:rPr>
                <w:sz w:val="16"/>
              </w:rPr>
              <w:t>General</w:t>
            </w:r>
            <w:r>
              <w:rPr>
                <w:spacing w:val="-7"/>
                <w:sz w:val="16"/>
              </w:rPr>
              <w:t> </w:t>
            </w:r>
            <w:r>
              <w:rPr>
                <w:spacing w:val="-5"/>
                <w:sz w:val="16"/>
              </w:rPr>
              <w:t>06</w:t>
            </w:r>
          </w:p>
        </w:tc>
        <w:tc>
          <w:tcPr>
            <w:tcW w:w="1690" w:type="dxa"/>
          </w:tcPr>
          <w:p>
            <w:pPr>
              <w:pStyle w:val="TableParagraph"/>
              <w:spacing w:before="133"/>
              <w:ind w:left="10" w:right="2"/>
              <w:jc w:val="center"/>
              <w:rPr>
                <w:sz w:val="16"/>
              </w:rPr>
            </w:pPr>
            <w:r>
              <w:rPr>
                <w:spacing w:val="-5"/>
                <w:sz w:val="16"/>
              </w:rPr>
              <w:t>544</w:t>
            </w:r>
          </w:p>
        </w:tc>
        <w:tc>
          <w:tcPr>
            <w:tcW w:w="833" w:type="dxa"/>
          </w:tcPr>
          <w:p>
            <w:pPr>
              <w:pStyle w:val="TableParagraph"/>
              <w:rPr>
                <w:rFonts w:ascii="Times New Roman"/>
                <w:sz w:val="16"/>
              </w:rPr>
            </w:pPr>
          </w:p>
        </w:tc>
        <w:tc>
          <w:tcPr>
            <w:tcW w:w="1102" w:type="dxa"/>
          </w:tcPr>
          <w:p>
            <w:pPr>
              <w:pStyle w:val="TableParagraph"/>
              <w:spacing w:before="133"/>
              <w:ind w:left="9" w:right="1"/>
              <w:jc w:val="center"/>
              <w:rPr>
                <w:sz w:val="16"/>
              </w:rPr>
            </w:pPr>
            <w:r>
              <w:rPr>
                <w:spacing w:val="-5"/>
                <w:sz w:val="16"/>
              </w:rPr>
              <w:t>44</w:t>
            </w:r>
          </w:p>
        </w:tc>
        <w:tc>
          <w:tcPr>
            <w:tcW w:w="1500" w:type="dxa"/>
          </w:tcPr>
          <w:p>
            <w:pPr>
              <w:pStyle w:val="TableParagraph"/>
              <w:spacing w:before="133"/>
              <w:ind w:left="12" w:right="2"/>
              <w:jc w:val="center"/>
              <w:rPr>
                <w:sz w:val="16"/>
              </w:rPr>
            </w:pPr>
            <w:r>
              <w:rPr>
                <w:spacing w:val="-5"/>
                <w:sz w:val="16"/>
              </w:rPr>
              <w:t>500</w:t>
            </w:r>
          </w:p>
        </w:tc>
        <w:tc>
          <w:tcPr>
            <w:tcW w:w="1601" w:type="dxa"/>
          </w:tcPr>
          <w:p>
            <w:pPr>
              <w:pStyle w:val="TableParagraph"/>
              <w:spacing w:before="39"/>
              <w:ind w:left="70" w:right="63"/>
              <w:rPr>
                <w:sz w:val="16"/>
              </w:rPr>
            </w:pPr>
            <w:r>
              <w:rPr>
                <w:sz w:val="16"/>
              </w:rPr>
              <w:t>Persona</w:t>
            </w:r>
            <w:r>
              <w:rPr>
                <w:spacing w:val="-12"/>
                <w:sz w:val="16"/>
              </w:rPr>
              <w:t> </w:t>
            </w:r>
            <w:r>
              <w:rPr>
                <w:sz w:val="16"/>
              </w:rPr>
              <w:t>trabajadora menor de edad</w:t>
            </w:r>
          </w:p>
        </w:tc>
        <w:tc>
          <w:tcPr>
            <w:tcW w:w="1097" w:type="dxa"/>
            <w:vMerge/>
            <w:tcBorders>
              <w:top w:val="nil"/>
            </w:tcBorders>
          </w:tcPr>
          <w:p>
            <w:pPr>
              <w:rPr>
                <w:sz w:val="2"/>
                <w:szCs w:val="2"/>
              </w:rPr>
            </w:pPr>
          </w:p>
        </w:tc>
      </w:tr>
    </w:tbl>
    <w:p>
      <w:pPr>
        <w:spacing w:after="0"/>
        <w:rPr>
          <w:sz w:val="2"/>
          <w:szCs w:val="2"/>
        </w:rPr>
        <w:sectPr>
          <w:type w:val="continuous"/>
          <w:pgSz w:w="12250" w:h="15850"/>
          <w:pgMar w:header="0" w:footer="753" w:top="1340" w:bottom="1365" w:left="850" w:right="425"/>
        </w:sectPr>
      </w:pPr>
    </w:p>
    <w:tbl>
      <w:tblPr>
        <w:tblW w:w="0" w:type="auto"/>
        <w:jc w:val="left"/>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01"/>
        <w:gridCol w:w="1690"/>
        <w:gridCol w:w="833"/>
        <w:gridCol w:w="1102"/>
        <w:gridCol w:w="1500"/>
        <w:gridCol w:w="1601"/>
        <w:gridCol w:w="1097"/>
      </w:tblGrid>
      <w:tr>
        <w:trPr>
          <w:trHeight w:val="369"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06</w:t>
            </w:r>
          </w:p>
        </w:tc>
        <w:tc>
          <w:tcPr>
            <w:tcW w:w="1690" w:type="dxa"/>
          </w:tcPr>
          <w:p>
            <w:pPr>
              <w:pStyle w:val="TableParagraph"/>
              <w:spacing w:before="92"/>
              <w:ind w:left="10" w:right="2"/>
              <w:jc w:val="center"/>
              <w:rPr>
                <w:sz w:val="16"/>
              </w:rPr>
            </w:pPr>
            <w:r>
              <w:rPr>
                <w:spacing w:val="-2"/>
                <w:sz w:val="16"/>
              </w:rPr>
              <w:t>10150</w:t>
            </w:r>
          </w:p>
        </w:tc>
        <w:tc>
          <w:tcPr>
            <w:tcW w:w="833" w:type="dxa"/>
          </w:tcPr>
          <w:p>
            <w:pPr>
              <w:pStyle w:val="TableParagraph"/>
              <w:spacing w:before="92"/>
              <w:ind w:left="11" w:right="4"/>
              <w:jc w:val="center"/>
              <w:rPr>
                <w:sz w:val="16"/>
              </w:rPr>
            </w:pPr>
            <w:r>
              <w:rPr>
                <w:spacing w:val="-5"/>
                <w:sz w:val="16"/>
              </w:rPr>
              <w:t>55</w:t>
            </w:r>
          </w:p>
        </w:tc>
        <w:tc>
          <w:tcPr>
            <w:tcW w:w="1102" w:type="dxa"/>
          </w:tcPr>
          <w:p>
            <w:pPr>
              <w:pStyle w:val="TableParagraph"/>
              <w:rPr>
                <w:rFonts w:ascii="Times New Roman"/>
                <w:sz w:val="16"/>
              </w:rPr>
            </w:pPr>
          </w:p>
        </w:tc>
        <w:tc>
          <w:tcPr>
            <w:tcW w:w="1500" w:type="dxa"/>
          </w:tcPr>
          <w:p>
            <w:pPr>
              <w:pStyle w:val="TableParagraph"/>
              <w:spacing w:before="92"/>
              <w:ind w:left="12" w:right="2"/>
              <w:jc w:val="center"/>
              <w:rPr>
                <w:sz w:val="16"/>
              </w:rPr>
            </w:pPr>
            <w:r>
              <w:rPr>
                <w:spacing w:val="-2"/>
                <w:sz w:val="16"/>
              </w:rPr>
              <w:t>10205</w:t>
            </w:r>
          </w:p>
        </w:tc>
        <w:tc>
          <w:tcPr>
            <w:tcW w:w="1601" w:type="dxa"/>
          </w:tcPr>
          <w:p>
            <w:pPr>
              <w:pStyle w:val="TableParagraph"/>
              <w:spacing w:line="186" w:lineRule="exact"/>
              <w:ind w:left="70" w:right="268"/>
              <w:rPr>
                <w:sz w:val="16"/>
              </w:rPr>
            </w:pPr>
            <w:r>
              <w:rPr>
                <w:spacing w:val="-2"/>
                <w:sz w:val="16"/>
              </w:rPr>
              <w:t>Procesos Formativos</w:t>
            </w:r>
          </w:p>
        </w:tc>
        <w:tc>
          <w:tcPr>
            <w:tcW w:w="1097" w:type="dxa"/>
            <w:vMerge w:val="restart"/>
          </w:tcPr>
          <w:p>
            <w:pPr>
              <w:pStyle w:val="TableParagraph"/>
              <w:rPr>
                <w:rFonts w:ascii="Times New Roman"/>
                <w:sz w:val="16"/>
              </w:rPr>
            </w:pPr>
          </w:p>
        </w:tc>
      </w:tr>
      <w:tr>
        <w:trPr>
          <w:trHeight w:val="364" w:hRule="atLeast"/>
        </w:trPr>
        <w:tc>
          <w:tcPr>
            <w:tcW w:w="2501" w:type="dxa"/>
          </w:tcPr>
          <w:p>
            <w:pPr>
              <w:pStyle w:val="TableParagraph"/>
              <w:spacing w:before="89"/>
              <w:ind w:left="69"/>
              <w:rPr>
                <w:sz w:val="16"/>
              </w:rPr>
            </w:pPr>
            <w:r>
              <w:rPr>
                <w:sz w:val="16"/>
              </w:rPr>
              <w:t>Modificación</w:t>
            </w:r>
            <w:r>
              <w:rPr>
                <w:spacing w:val="-8"/>
                <w:sz w:val="16"/>
              </w:rPr>
              <w:t> </w:t>
            </w:r>
            <w:r>
              <w:rPr>
                <w:sz w:val="16"/>
              </w:rPr>
              <w:t>General</w:t>
            </w:r>
            <w:r>
              <w:rPr>
                <w:spacing w:val="-7"/>
                <w:sz w:val="16"/>
              </w:rPr>
              <w:t> </w:t>
            </w:r>
            <w:r>
              <w:rPr>
                <w:spacing w:val="-5"/>
                <w:sz w:val="16"/>
              </w:rPr>
              <w:t>06</w:t>
            </w:r>
          </w:p>
        </w:tc>
        <w:tc>
          <w:tcPr>
            <w:tcW w:w="1690" w:type="dxa"/>
          </w:tcPr>
          <w:p>
            <w:pPr>
              <w:pStyle w:val="TableParagraph"/>
              <w:spacing w:before="89"/>
              <w:ind w:left="10" w:right="4"/>
              <w:jc w:val="center"/>
              <w:rPr>
                <w:sz w:val="16"/>
              </w:rPr>
            </w:pPr>
            <w:r>
              <w:rPr>
                <w:spacing w:val="-5"/>
                <w:sz w:val="16"/>
              </w:rPr>
              <w:t>53</w:t>
            </w:r>
          </w:p>
        </w:tc>
        <w:tc>
          <w:tcPr>
            <w:tcW w:w="833" w:type="dxa"/>
          </w:tcPr>
          <w:p>
            <w:pPr>
              <w:pStyle w:val="TableParagraph"/>
              <w:spacing w:before="89"/>
              <w:ind w:left="11" w:right="1"/>
              <w:jc w:val="center"/>
              <w:rPr>
                <w:sz w:val="16"/>
              </w:rPr>
            </w:pPr>
            <w:r>
              <w:rPr>
                <w:spacing w:val="-10"/>
                <w:sz w:val="16"/>
              </w:rPr>
              <w:t>9</w:t>
            </w:r>
          </w:p>
        </w:tc>
        <w:tc>
          <w:tcPr>
            <w:tcW w:w="1102" w:type="dxa"/>
          </w:tcPr>
          <w:p>
            <w:pPr>
              <w:pStyle w:val="TableParagraph"/>
              <w:spacing w:before="89"/>
              <w:ind w:left="9" w:right="3"/>
              <w:jc w:val="center"/>
              <w:rPr>
                <w:sz w:val="16"/>
              </w:rPr>
            </w:pPr>
            <w:r>
              <w:rPr>
                <w:spacing w:val="-10"/>
                <w:sz w:val="16"/>
              </w:rPr>
              <w:t>7</w:t>
            </w:r>
          </w:p>
        </w:tc>
        <w:tc>
          <w:tcPr>
            <w:tcW w:w="1500" w:type="dxa"/>
          </w:tcPr>
          <w:p>
            <w:pPr>
              <w:pStyle w:val="TableParagraph"/>
              <w:spacing w:before="89"/>
              <w:ind w:left="12" w:right="5"/>
              <w:jc w:val="center"/>
              <w:rPr>
                <w:sz w:val="16"/>
              </w:rPr>
            </w:pPr>
            <w:r>
              <w:rPr>
                <w:spacing w:val="-5"/>
                <w:sz w:val="16"/>
              </w:rPr>
              <w:t>55</w:t>
            </w:r>
          </w:p>
        </w:tc>
        <w:tc>
          <w:tcPr>
            <w:tcW w:w="1601" w:type="dxa"/>
          </w:tcPr>
          <w:p>
            <w:pPr>
              <w:pStyle w:val="TableParagraph"/>
              <w:spacing w:line="180" w:lineRule="exact"/>
              <w:ind w:left="70"/>
              <w:rPr>
                <w:sz w:val="16"/>
              </w:rPr>
            </w:pPr>
            <w:r>
              <w:rPr>
                <w:spacing w:val="-2"/>
                <w:sz w:val="16"/>
              </w:rPr>
              <w:t>Proyectos</w:t>
            </w:r>
          </w:p>
          <w:p>
            <w:pPr>
              <w:pStyle w:val="TableParagraph"/>
              <w:spacing w:line="163" w:lineRule="exact" w:before="1"/>
              <w:ind w:left="70"/>
              <w:rPr>
                <w:sz w:val="16"/>
              </w:rPr>
            </w:pPr>
            <w:r>
              <w:rPr>
                <w:spacing w:val="-2"/>
                <w:sz w:val="16"/>
              </w:rPr>
              <w:t>Ordinarios</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9"/>
                <w:sz w:val="16"/>
              </w:rPr>
              <w:t> </w:t>
            </w:r>
            <w:r>
              <w:rPr>
                <w:sz w:val="16"/>
              </w:rPr>
              <w:t>entre</w:t>
            </w:r>
            <w:r>
              <w:rPr>
                <w:spacing w:val="-7"/>
                <w:sz w:val="16"/>
              </w:rPr>
              <w:t> </w:t>
            </w:r>
            <w:r>
              <w:rPr>
                <w:sz w:val="16"/>
              </w:rPr>
              <w:t>beneficios</w:t>
            </w:r>
            <w:r>
              <w:rPr>
                <w:spacing w:val="-6"/>
                <w:sz w:val="16"/>
              </w:rPr>
              <w:t> </w:t>
            </w:r>
            <w:r>
              <w:rPr>
                <w:spacing w:val="-5"/>
                <w:sz w:val="16"/>
              </w:rPr>
              <w:t>03</w:t>
            </w:r>
          </w:p>
        </w:tc>
        <w:tc>
          <w:tcPr>
            <w:tcW w:w="1690" w:type="dxa"/>
          </w:tcPr>
          <w:p>
            <w:pPr>
              <w:pStyle w:val="TableParagraph"/>
              <w:spacing w:before="58"/>
              <w:ind w:left="10" w:right="4"/>
              <w:jc w:val="center"/>
              <w:rPr>
                <w:sz w:val="16"/>
              </w:rPr>
            </w:pPr>
            <w:r>
              <w:rPr>
                <w:spacing w:val="-2"/>
                <w:sz w:val="16"/>
              </w:rPr>
              <w:t>111445</w:t>
            </w:r>
          </w:p>
        </w:tc>
        <w:tc>
          <w:tcPr>
            <w:tcW w:w="833" w:type="dxa"/>
          </w:tcPr>
          <w:p>
            <w:pPr>
              <w:pStyle w:val="TableParagraph"/>
              <w:rPr>
                <w:rFonts w:ascii="Times New Roman"/>
                <w:sz w:val="16"/>
              </w:rPr>
            </w:pPr>
          </w:p>
        </w:tc>
        <w:tc>
          <w:tcPr>
            <w:tcW w:w="1102" w:type="dxa"/>
          </w:tcPr>
          <w:p>
            <w:pPr>
              <w:pStyle w:val="TableParagraph"/>
              <w:spacing w:before="58"/>
              <w:ind w:left="9" w:right="1"/>
              <w:jc w:val="center"/>
              <w:rPr>
                <w:sz w:val="16"/>
              </w:rPr>
            </w:pPr>
            <w:r>
              <w:rPr>
                <w:spacing w:val="-4"/>
                <w:sz w:val="16"/>
              </w:rPr>
              <w:t>4000</w:t>
            </w:r>
          </w:p>
        </w:tc>
        <w:tc>
          <w:tcPr>
            <w:tcW w:w="1500" w:type="dxa"/>
          </w:tcPr>
          <w:p>
            <w:pPr>
              <w:pStyle w:val="TableParagraph"/>
              <w:spacing w:before="58"/>
              <w:ind w:left="12" w:right="5"/>
              <w:jc w:val="center"/>
              <w:rPr>
                <w:sz w:val="16"/>
              </w:rPr>
            </w:pPr>
            <w:r>
              <w:rPr>
                <w:spacing w:val="-2"/>
                <w:sz w:val="16"/>
              </w:rPr>
              <w:t>107445</w:t>
            </w:r>
          </w:p>
        </w:tc>
        <w:tc>
          <w:tcPr>
            <w:tcW w:w="1601" w:type="dxa"/>
          </w:tcPr>
          <w:p>
            <w:pPr>
              <w:pStyle w:val="TableParagraph"/>
              <w:spacing w:before="58"/>
              <w:ind w:left="70"/>
              <w:rPr>
                <w:sz w:val="16"/>
              </w:rPr>
            </w:pPr>
            <w:r>
              <w:rPr>
                <w:sz w:val="16"/>
              </w:rPr>
              <w:t>Atención</w:t>
            </w:r>
            <w:r>
              <w:rPr>
                <w:spacing w:val="-4"/>
                <w:sz w:val="16"/>
              </w:rPr>
              <w:t> </w:t>
            </w:r>
            <w:r>
              <w:rPr>
                <w:sz w:val="16"/>
              </w:rPr>
              <w:t>a</w:t>
            </w:r>
            <w:r>
              <w:rPr>
                <w:spacing w:val="-5"/>
                <w:sz w:val="16"/>
              </w:rPr>
              <w:t> </w:t>
            </w:r>
            <w:r>
              <w:rPr>
                <w:spacing w:val="-2"/>
                <w:sz w:val="16"/>
              </w:rPr>
              <w:t>Familias</w:t>
            </w:r>
          </w:p>
        </w:tc>
        <w:tc>
          <w:tcPr>
            <w:tcW w:w="1097" w:type="dxa"/>
            <w:vMerge w:val="restart"/>
          </w:tcPr>
          <w:p>
            <w:pPr>
              <w:pStyle w:val="TableParagraph"/>
              <w:spacing w:before="35"/>
              <w:rPr>
                <w:b/>
                <w:sz w:val="16"/>
              </w:rPr>
            </w:pPr>
          </w:p>
          <w:p>
            <w:pPr>
              <w:pStyle w:val="TableParagraph"/>
              <w:ind w:left="137" w:right="126" w:hanging="1"/>
              <w:jc w:val="center"/>
              <w:rPr>
                <w:sz w:val="16"/>
              </w:rPr>
            </w:pPr>
            <w:r>
              <w:rPr>
                <w:spacing w:val="-2"/>
                <w:sz w:val="16"/>
              </w:rPr>
              <w:t>ACUERDO </w:t>
            </w:r>
            <w:r>
              <w:rPr>
                <w:sz w:val="16"/>
              </w:rPr>
              <w:t>N°:</w:t>
            </w:r>
            <w:r>
              <w:rPr>
                <w:spacing w:val="-3"/>
                <w:sz w:val="16"/>
              </w:rPr>
              <w:t> </w:t>
            </w:r>
            <w:r>
              <w:rPr>
                <w:sz w:val="16"/>
              </w:rPr>
              <w:t>354-</w:t>
            </w:r>
            <w:r>
              <w:rPr>
                <w:spacing w:val="-5"/>
                <w:sz w:val="16"/>
              </w:rPr>
              <w:t>12-</w:t>
            </w:r>
          </w:p>
          <w:p>
            <w:pPr>
              <w:pStyle w:val="TableParagraph"/>
              <w:spacing w:line="183" w:lineRule="exact"/>
              <w:ind w:left="88" w:right="80"/>
              <w:jc w:val="center"/>
              <w:rPr>
                <w:sz w:val="16"/>
              </w:rPr>
            </w:pPr>
            <w:r>
              <w:rPr>
                <w:spacing w:val="-4"/>
                <w:sz w:val="16"/>
              </w:rPr>
              <w:t>2022</w:t>
            </w:r>
          </w:p>
        </w:tc>
      </w:tr>
      <w:tr>
        <w:trPr>
          <w:trHeight w:val="369" w:hRule="atLeast"/>
        </w:trPr>
        <w:tc>
          <w:tcPr>
            <w:tcW w:w="2501" w:type="dxa"/>
          </w:tcPr>
          <w:p>
            <w:pPr>
              <w:pStyle w:val="TableParagraph"/>
              <w:spacing w:before="92"/>
              <w:ind w:left="69"/>
              <w:rPr>
                <w:sz w:val="16"/>
              </w:rPr>
            </w:pPr>
            <w:r>
              <w:rPr>
                <w:sz w:val="16"/>
              </w:rPr>
              <w:t>Modificación</w:t>
            </w:r>
            <w:r>
              <w:rPr>
                <w:spacing w:val="-9"/>
                <w:sz w:val="16"/>
              </w:rPr>
              <w:t> </w:t>
            </w:r>
            <w:r>
              <w:rPr>
                <w:sz w:val="16"/>
              </w:rPr>
              <w:t>entre</w:t>
            </w:r>
            <w:r>
              <w:rPr>
                <w:spacing w:val="-7"/>
                <w:sz w:val="16"/>
              </w:rPr>
              <w:t> </w:t>
            </w:r>
            <w:r>
              <w:rPr>
                <w:sz w:val="16"/>
              </w:rPr>
              <w:t>beneficios</w:t>
            </w:r>
            <w:r>
              <w:rPr>
                <w:spacing w:val="-6"/>
                <w:sz w:val="16"/>
              </w:rPr>
              <w:t> </w:t>
            </w:r>
            <w:r>
              <w:rPr>
                <w:spacing w:val="-5"/>
                <w:sz w:val="16"/>
              </w:rPr>
              <w:t>03</w:t>
            </w:r>
          </w:p>
        </w:tc>
        <w:tc>
          <w:tcPr>
            <w:tcW w:w="1690" w:type="dxa"/>
          </w:tcPr>
          <w:p>
            <w:pPr>
              <w:pStyle w:val="TableParagraph"/>
              <w:spacing w:before="92"/>
              <w:ind w:left="10"/>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833" w:type="dxa"/>
          </w:tcPr>
          <w:p>
            <w:pPr>
              <w:pStyle w:val="TableParagraph"/>
              <w:rPr>
                <w:rFonts w:ascii="Times New Roman"/>
                <w:sz w:val="16"/>
              </w:rPr>
            </w:pPr>
          </w:p>
        </w:tc>
        <w:tc>
          <w:tcPr>
            <w:tcW w:w="1102" w:type="dxa"/>
          </w:tcPr>
          <w:p>
            <w:pPr>
              <w:pStyle w:val="TableParagraph"/>
              <w:rPr>
                <w:rFonts w:ascii="Times New Roman"/>
                <w:sz w:val="16"/>
              </w:rPr>
            </w:pPr>
          </w:p>
        </w:tc>
        <w:tc>
          <w:tcPr>
            <w:tcW w:w="1500" w:type="dxa"/>
          </w:tcPr>
          <w:p>
            <w:pPr>
              <w:pStyle w:val="TableParagraph"/>
              <w:spacing w:before="92"/>
              <w:ind w:left="12"/>
              <w:jc w:val="center"/>
              <w:rPr>
                <w:sz w:val="16"/>
              </w:rPr>
            </w:pPr>
            <w:r>
              <w:rPr>
                <w:sz w:val="16"/>
              </w:rPr>
              <w:t>No</w:t>
            </w:r>
            <w:r>
              <w:rPr>
                <w:spacing w:val="-3"/>
                <w:sz w:val="16"/>
              </w:rPr>
              <w:t> </w:t>
            </w:r>
            <w:r>
              <w:rPr>
                <w:sz w:val="16"/>
              </w:rPr>
              <w:t>se</w:t>
            </w:r>
            <w:r>
              <w:rPr>
                <w:spacing w:val="-4"/>
                <w:sz w:val="16"/>
              </w:rPr>
              <w:t> </w:t>
            </w:r>
            <w:r>
              <w:rPr>
                <w:sz w:val="16"/>
              </w:rPr>
              <w:t>calcula</w:t>
            </w:r>
            <w:r>
              <w:rPr>
                <w:spacing w:val="-4"/>
                <w:sz w:val="16"/>
              </w:rPr>
              <w:t> meta</w:t>
            </w:r>
          </w:p>
        </w:tc>
        <w:tc>
          <w:tcPr>
            <w:tcW w:w="1601" w:type="dxa"/>
          </w:tcPr>
          <w:p>
            <w:pPr>
              <w:pStyle w:val="TableParagraph"/>
              <w:spacing w:line="180" w:lineRule="atLeast"/>
              <w:ind w:left="70" w:right="463"/>
              <w:rPr>
                <w:sz w:val="16"/>
              </w:rPr>
            </w:pPr>
            <w:r>
              <w:rPr>
                <w:sz w:val="16"/>
              </w:rPr>
              <w:t>Situaciones</w:t>
            </w:r>
            <w:r>
              <w:rPr>
                <w:spacing w:val="-12"/>
                <w:sz w:val="16"/>
              </w:rPr>
              <w:t> </w:t>
            </w:r>
            <w:r>
              <w:rPr>
                <w:sz w:val="16"/>
              </w:rPr>
              <w:t>de </w:t>
            </w:r>
            <w:r>
              <w:rPr>
                <w:spacing w:val="-2"/>
                <w:sz w:val="16"/>
              </w:rPr>
              <w:t>violencia</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9"/>
                <w:sz w:val="16"/>
              </w:rPr>
              <w:t> </w:t>
            </w:r>
            <w:r>
              <w:rPr>
                <w:sz w:val="16"/>
              </w:rPr>
              <w:t>entre</w:t>
            </w:r>
            <w:r>
              <w:rPr>
                <w:spacing w:val="-7"/>
                <w:sz w:val="16"/>
              </w:rPr>
              <w:t> </w:t>
            </w:r>
            <w:r>
              <w:rPr>
                <w:sz w:val="16"/>
              </w:rPr>
              <w:t>beneficios</w:t>
            </w:r>
            <w:r>
              <w:rPr>
                <w:spacing w:val="-6"/>
                <w:sz w:val="16"/>
              </w:rPr>
              <w:t> </w:t>
            </w:r>
            <w:r>
              <w:rPr>
                <w:spacing w:val="-5"/>
                <w:sz w:val="16"/>
              </w:rPr>
              <w:t>03</w:t>
            </w:r>
          </w:p>
        </w:tc>
        <w:tc>
          <w:tcPr>
            <w:tcW w:w="1690" w:type="dxa"/>
          </w:tcPr>
          <w:p>
            <w:pPr>
              <w:pStyle w:val="TableParagraph"/>
              <w:spacing w:before="58"/>
              <w:ind w:left="10" w:right="4"/>
              <w:jc w:val="center"/>
              <w:rPr>
                <w:sz w:val="16"/>
              </w:rPr>
            </w:pPr>
            <w:r>
              <w:rPr>
                <w:spacing w:val="-2"/>
                <w:sz w:val="16"/>
              </w:rPr>
              <w:t>387392</w:t>
            </w:r>
          </w:p>
        </w:tc>
        <w:tc>
          <w:tcPr>
            <w:tcW w:w="833" w:type="dxa"/>
          </w:tcPr>
          <w:p>
            <w:pPr>
              <w:pStyle w:val="TableParagraph"/>
              <w:spacing w:before="58"/>
              <w:ind w:left="11" w:right="3"/>
              <w:jc w:val="center"/>
              <w:rPr>
                <w:sz w:val="16"/>
              </w:rPr>
            </w:pPr>
            <w:r>
              <w:rPr>
                <w:spacing w:val="-10"/>
                <w:sz w:val="16"/>
              </w:rPr>
              <w:t>-</w:t>
            </w:r>
          </w:p>
        </w:tc>
        <w:tc>
          <w:tcPr>
            <w:tcW w:w="1102" w:type="dxa"/>
          </w:tcPr>
          <w:p>
            <w:pPr>
              <w:pStyle w:val="TableParagraph"/>
              <w:spacing w:before="58"/>
              <w:ind w:left="9" w:right="1"/>
              <w:jc w:val="center"/>
              <w:rPr>
                <w:sz w:val="16"/>
              </w:rPr>
            </w:pPr>
            <w:r>
              <w:rPr>
                <w:spacing w:val="-10"/>
                <w:sz w:val="16"/>
              </w:rPr>
              <w:t>-</w:t>
            </w:r>
          </w:p>
        </w:tc>
        <w:tc>
          <w:tcPr>
            <w:tcW w:w="1500" w:type="dxa"/>
          </w:tcPr>
          <w:p>
            <w:pPr>
              <w:pStyle w:val="TableParagraph"/>
              <w:spacing w:before="58"/>
              <w:ind w:left="12" w:right="5"/>
              <w:jc w:val="center"/>
              <w:rPr>
                <w:sz w:val="16"/>
              </w:rPr>
            </w:pPr>
            <w:r>
              <w:rPr>
                <w:spacing w:val="-2"/>
                <w:sz w:val="16"/>
              </w:rPr>
              <w:t>387392</w:t>
            </w:r>
          </w:p>
        </w:tc>
        <w:tc>
          <w:tcPr>
            <w:tcW w:w="1601" w:type="dxa"/>
          </w:tcPr>
          <w:p>
            <w:pPr>
              <w:pStyle w:val="TableParagraph"/>
              <w:spacing w:before="58"/>
              <w:ind w:left="70"/>
              <w:rPr>
                <w:sz w:val="16"/>
              </w:rPr>
            </w:pPr>
            <w:r>
              <w:rPr>
                <w:spacing w:val="-2"/>
                <w:sz w:val="16"/>
              </w:rPr>
              <w:t>Avancemos</w:t>
            </w:r>
          </w:p>
        </w:tc>
        <w:tc>
          <w:tcPr>
            <w:tcW w:w="1097" w:type="dxa"/>
            <w:vMerge/>
            <w:tcBorders>
              <w:top w:val="nil"/>
            </w:tcBorders>
          </w:tcPr>
          <w:p>
            <w:pPr>
              <w:rPr>
                <w:sz w:val="2"/>
                <w:szCs w:val="2"/>
              </w:rPr>
            </w:pPr>
          </w:p>
        </w:tc>
      </w:tr>
      <w:tr>
        <w:trPr>
          <w:trHeight w:val="299" w:hRule="atLeast"/>
        </w:trPr>
        <w:tc>
          <w:tcPr>
            <w:tcW w:w="2501" w:type="dxa"/>
          </w:tcPr>
          <w:p>
            <w:pPr>
              <w:pStyle w:val="TableParagraph"/>
              <w:spacing w:before="58"/>
              <w:ind w:left="69"/>
              <w:rPr>
                <w:sz w:val="16"/>
              </w:rPr>
            </w:pPr>
            <w:r>
              <w:rPr>
                <w:sz w:val="16"/>
              </w:rPr>
              <w:t>Modificación</w:t>
            </w:r>
            <w:r>
              <w:rPr>
                <w:spacing w:val="-8"/>
                <w:sz w:val="16"/>
              </w:rPr>
              <w:t> </w:t>
            </w:r>
            <w:r>
              <w:rPr>
                <w:sz w:val="16"/>
              </w:rPr>
              <w:t>General</w:t>
            </w:r>
            <w:r>
              <w:rPr>
                <w:spacing w:val="-7"/>
                <w:sz w:val="16"/>
              </w:rPr>
              <w:t> </w:t>
            </w:r>
            <w:r>
              <w:rPr>
                <w:spacing w:val="-5"/>
                <w:sz w:val="16"/>
              </w:rPr>
              <w:t>07</w:t>
            </w:r>
          </w:p>
        </w:tc>
        <w:tc>
          <w:tcPr>
            <w:tcW w:w="1690" w:type="dxa"/>
          </w:tcPr>
          <w:p>
            <w:pPr>
              <w:pStyle w:val="TableParagraph"/>
              <w:spacing w:before="58"/>
              <w:ind w:left="10" w:right="4"/>
              <w:jc w:val="center"/>
              <w:rPr>
                <w:sz w:val="16"/>
              </w:rPr>
            </w:pPr>
            <w:r>
              <w:rPr>
                <w:spacing w:val="-2"/>
                <w:sz w:val="16"/>
              </w:rPr>
              <w:t>107445</w:t>
            </w:r>
          </w:p>
        </w:tc>
        <w:tc>
          <w:tcPr>
            <w:tcW w:w="833" w:type="dxa"/>
          </w:tcPr>
          <w:p>
            <w:pPr>
              <w:pStyle w:val="TableParagraph"/>
              <w:spacing w:before="58"/>
              <w:ind w:left="11" w:right="1"/>
              <w:jc w:val="center"/>
              <w:rPr>
                <w:sz w:val="16"/>
              </w:rPr>
            </w:pPr>
            <w:r>
              <w:rPr>
                <w:spacing w:val="-2"/>
                <w:sz w:val="16"/>
              </w:rPr>
              <w:t>17000</w:t>
            </w:r>
          </w:p>
        </w:tc>
        <w:tc>
          <w:tcPr>
            <w:tcW w:w="1102" w:type="dxa"/>
          </w:tcPr>
          <w:p>
            <w:pPr>
              <w:pStyle w:val="TableParagraph"/>
              <w:rPr>
                <w:rFonts w:ascii="Times New Roman"/>
                <w:sz w:val="16"/>
              </w:rPr>
            </w:pPr>
          </w:p>
        </w:tc>
        <w:tc>
          <w:tcPr>
            <w:tcW w:w="1500" w:type="dxa"/>
          </w:tcPr>
          <w:p>
            <w:pPr>
              <w:pStyle w:val="TableParagraph"/>
              <w:spacing w:before="58"/>
              <w:ind w:left="12" w:right="5"/>
              <w:jc w:val="center"/>
              <w:rPr>
                <w:sz w:val="16"/>
              </w:rPr>
            </w:pPr>
            <w:r>
              <w:rPr>
                <w:spacing w:val="-2"/>
                <w:sz w:val="16"/>
              </w:rPr>
              <w:t>124445</w:t>
            </w:r>
          </w:p>
        </w:tc>
        <w:tc>
          <w:tcPr>
            <w:tcW w:w="1601" w:type="dxa"/>
          </w:tcPr>
          <w:p>
            <w:pPr>
              <w:pStyle w:val="TableParagraph"/>
              <w:spacing w:before="58"/>
              <w:ind w:left="70"/>
              <w:rPr>
                <w:sz w:val="16"/>
              </w:rPr>
            </w:pPr>
            <w:r>
              <w:rPr>
                <w:sz w:val="16"/>
              </w:rPr>
              <w:t>Atención</w:t>
            </w:r>
            <w:r>
              <w:rPr>
                <w:spacing w:val="-4"/>
                <w:sz w:val="16"/>
              </w:rPr>
              <w:t> </w:t>
            </w:r>
            <w:r>
              <w:rPr>
                <w:sz w:val="16"/>
              </w:rPr>
              <w:t>a</w:t>
            </w:r>
            <w:r>
              <w:rPr>
                <w:spacing w:val="-5"/>
                <w:sz w:val="16"/>
              </w:rPr>
              <w:t> </w:t>
            </w:r>
            <w:r>
              <w:rPr>
                <w:spacing w:val="-2"/>
                <w:sz w:val="16"/>
              </w:rPr>
              <w:t>Familias</w:t>
            </w:r>
          </w:p>
        </w:tc>
        <w:tc>
          <w:tcPr>
            <w:tcW w:w="1097" w:type="dxa"/>
            <w:vMerge w:val="restart"/>
          </w:tcPr>
          <w:p>
            <w:pPr>
              <w:pStyle w:val="TableParagraph"/>
              <w:rPr>
                <w:b/>
                <w:sz w:val="16"/>
              </w:rPr>
            </w:pPr>
          </w:p>
          <w:p>
            <w:pPr>
              <w:pStyle w:val="TableParagraph"/>
              <w:spacing w:before="136"/>
              <w:rPr>
                <w:b/>
                <w:sz w:val="16"/>
              </w:rPr>
            </w:pPr>
          </w:p>
          <w:p>
            <w:pPr>
              <w:pStyle w:val="TableParagraph"/>
              <w:spacing w:before="1"/>
              <w:ind w:left="88" w:right="78"/>
              <w:jc w:val="center"/>
              <w:rPr>
                <w:sz w:val="16"/>
              </w:rPr>
            </w:pPr>
            <w:r>
              <w:rPr>
                <w:spacing w:val="-2"/>
                <w:sz w:val="16"/>
              </w:rPr>
              <w:t>ACUERDO </w:t>
            </w:r>
            <w:r>
              <w:rPr>
                <w:sz w:val="16"/>
              </w:rPr>
              <w:t>Nº</w:t>
            </w:r>
            <w:r>
              <w:rPr>
                <w:spacing w:val="-5"/>
                <w:sz w:val="16"/>
              </w:rPr>
              <w:t> </w:t>
            </w:r>
            <w:r>
              <w:rPr>
                <w:sz w:val="16"/>
              </w:rPr>
              <w:t>371-</w:t>
            </w:r>
            <w:r>
              <w:rPr>
                <w:spacing w:val="-5"/>
                <w:sz w:val="16"/>
              </w:rPr>
              <w:t>12-</w:t>
            </w:r>
          </w:p>
          <w:p>
            <w:pPr>
              <w:pStyle w:val="TableParagraph"/>
              <w:spacing w:line="163" w:lineRule="exact"/>
              <w:ind w:left="88" w:right="80"/>
              <w:jc w:val="center"/>
              <w:rPr>
                <w:sz w:val="16"/>
              </w:rPr>
            </w:pPr>
            <w:r>
              <w:rPr>
                <w:spacing w:val="-4"/>
                <w:sz w:val="16"/>
              </w:rPr>
              <w:t>2022</w:t>
            </w:r>
          </w:p>
        </w:tc>
      </w:tr>
      <w:tr>
        <w:trPr>
          <w:trHeight w:val="369"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07</w:t>
            </w:r>
          </w:p>
        </w:tc>
        <w:tc>
          <w:tcPr>
            <w:tcW w:w="1690" w:type="dxa"/>
          </w:tcPr>
          <w:p>
            <w:pPr>
              <w:pStyle w:val="TableParagraph"/>
              <w:spacing w:before="92"/>
              <w:ind w:left="10" w:right="1"/>
              <w:jc w:val="center"/>
              <w:rPr>
                <w:sz w:val="16"/>
              </w:rPr>
            </w:pPr>
            <w:r>
              <w:rPr>
                <w:spacing w:val="-10"/>
                <w:sz w:val="16"/>
              </w:rPr>
              <w:t>0</w:t>
            </w:r>
          </w:p>
        </w:tc>
        <w:tc>
          <w:tcPr>
            <w:tcW w:w="833" w:type="dxa"/>
          </w:tcPr>
          <w:p>
            <w:pPr>
              <w:pStyle w:val="TableParagraph"/>
              <w:spacing w:before="92"/>
              <w:ind w:left="11" w:right="1"/>
              <w:jc w:val="center"/>
              <w:rPr>
                <w:sz w:val="16"/>
              </w:rPr>
            </w:pPr>
            <w:r>
              <w:rPr>
                <w:spacing w:val="-5"/>
                <w:sz w:val="16"/>
              </w:rPr>
              <w:t>166</w:t>
            </w:r>
          </w:p>
        </w:tc>
        <w:tc>
          <w:tcPr>
            <w:tcW w:w="1102" w:type="dxa"/>
          </w:tcPr>
          <w:p>
            <w:pPr>
              <w:pStyle w:val="TableParagraph"/>
              <w:rPr>
                <w:rFonts w:ascii="Times New Roman"/>
                <w:sz w:val="16"/>
              </w:rPr>
            </w:pPr>
          </w:p>
        </w:tc>
        <w:tc>
          <w:tcPr>
            <w:tcW w:w="1500" w:type="dxa"/>
          </w:tcPr>
          <w:p>
            <w:pPr>
              <w:pStyle w:val="TableParagraph"/>
              <w:spacing w:before="92"/>
              <w:ind w:left="12" w:right="2"/>
              <w:jc w:val="center"/>
              <w:rPr>
                <w:sz w:val="16"/>
              </w:rPr>
            </w:pPr>
            <w:r>
              <w:rPr>
                <w:spacing w:val="-5"/>
                <w:sz w:val="16"/>
              </w:rPr>
              <w:t>166</w:t>
            </w:r>
          </w:p>
        </w:tc>
        <w:tc>
          <w:tcPr>
            <w:tcW w:w="1601" w:type="dxa"/>
          </w:tcPr>
          <w:p>
            <w:pPr>
              <w:pStyle w:val="TableParagraph"/>
              <w:spacing w:line="180" w:lineRule="atLeast"/>
              <w:ind w:left="70" w:right="268"/>
              <w:rPr>
                <w:sz w:val="16"/>
              </w:rPr>
            </w:pPr>
            <w:r>
              <w:rPr>
                <w:spacing w:val="-2"/>
                <w:sz w:val="16"/>
              </w:rPr>
              <w:t>Garantías FIDEIMAS</w:t>
            </w:r>
          </w:p>
        </w:tc>
        <w:tc>
          <w:tcPr>
            <w:tcW w:w="1097" w:type="dxa"/>
            <w:vMerge/>
            <w:tcBorders>
              <w:top w:val="nil"/>
            </w:tcBorders>
          </w:tcPr>
          <w:p>
            <w:pPr>
              <w:rPr>
                <w:sz w:val="2"/>
                <w:szCs w:val="2"/>
              </w:rPr>
            </w:pPr>
          </w:p>
        </w:tc>
      </w:tr>
      <w:tr>
        <w:trPr>
          <w:trHeight w:val="366" w:hRule="atLeast"/>
        </w:trPr>
        <w:tc>
          <w:tcPr>
            <w:tcW w:w="2501" w:type="dxa"/>
          </w:tcPr>
          <w:p>
            <w:pPr>
              <w:pStyle w:val="TableParagraph"/>
              <w:spacing w:before="92"/>
              <w:ind w:left="69"/>
              <w:rPr>
                <w:sz w:val="16"/>
              </w:rPr>
            </w:pPr>
            <w:r>
              <w:rPr>
                <w:sz w:val="16"/>
              </w:rPr>
              <w:t>Modificación</w:t>
            </w:r>
            <w:r>
              <w:rPr>
                <w:spacing w:val="-8"/>
                <w:sz w:val="16"/>
              </w:rPr>
              <w:t> </w:t>
            </w:r>
            <w:r>
              <w:rPr>
                <w:sz w:val="16"/>
              </w:rPr>
              <w:t>General</w:t>
            </w:r>
            <w:r>
              <w:rPr>
                <w:spacing w:val="-7"/>
                <w:sz w:val="16"/>
              </w:rPr>
              <w:t> </w:t>
            </w:r>
            <w:r>
              <w:rPr>
                <w:spacing w:val="-5"/>
                <w:sz w:val="16"/>
              </w:rPr>
              <w:t>07</w:t>
            </w:r>
          </w:p>
        </w:tc>
        <w:tc>
          <w:tcPr>
            <w:tcW w:w="1690" w:type="dxa"/>
          </w:tcPr>
          <w:p>
            <w:pPr>
              <w:pStyle w:val="TableParagraph"/>
              <w:spacing w:before="92"/>
              <w:ind w:left="10" w:right="4"/>
              <w:jc w:val="center"/>
              <w:rPr>
                <w:sz w:val="16"/>
              </w:rPr>
            </w:pPr>
            <w:r>
              <w:rPr>
                <w:spacing w:val="-5"/>
                <w:sz w:val="16"/>
              </w:rPr>
              <w:t>55</w:t>
            </w:r>
          </w:p>
        </w:tc>
        <w:tc>
          <w:tcPr>
            <w:tcW w:w="833" w:type="dxa"/>
          </w:tcPr>
          <w:p>
            <w:pPr>
              <w:pStyle w:val="TableParagraph"/>
              <w:rPr>
                <w:rFonts w:ascii="Times New Roman"/>
                <w:sz w:val="16"/>
              </w:rPr>
            </w:pPr>
          </w:p>
        </w:tc>
        <w:tc>
          <w:tcPr>
            <w:tcW w:w="1102" w:type="dxa"/>
          </w:tcPr>
          <w:p>
            <w:pPr>
              <w:pStyle w:val="TableParagraph"/>
              <w:spacing w:before="92"/>
              <w:ind w:left="9" w:right="3"/>
              <w:jc w:val="center"/>
              <w:rPr>
                <w:sz w:val="16"/>
              </w:rPr>
            </w:pPr>
            <w:r>
              <w:rPr>
                <w:spacing w:val="-10"/>
                <w:sz w:val="16"/>
              </w:rPr>
              <w:t>3</w:t>
            </w:r>
          </w:p>
        </w:tc>
        <w:tc>
          <w:tcPr>
            <w:tcW w:w="1500" w:type="dxa"/>
          </w:tcPr>
          <w:p>
            <w:pPr>
              <w:pStyle w:val="TableParagraph"/>
              <w:spacing w:before="92"/>
              <w:ind w:left="12" w:right="5"/>
              <w:jc w:val="center"/>
              <w:rPr>
                <w:sz w:val="16"/>
              </w:rPr>
            </w:pPr>
            <w:r>
              <w:rPr>
                <w:spacing w:val="-5"/>
                <w:sz w:val="16"/>
              </w:rPr>
              <w:t>52</w:t>
            </w:r>
          </w:p>
        </w:tc>
        <w:tc>
          <w:tcPr>
            <w:tcW w:w="1601" w:type="dxa"/>
          </w:tcPr>
          <w:p>
            <w:pPr>
              <w:pStyle w:val="TableParagraph"/>
              <w:spacing w:line="184" w:lineRule="exact"/>
              <w:ind w:left="70" w:right="268"/>
              <w:rPr>
                <w:sz w:val="16"/>
              </w:rPr>
            </w:pPr>
            <w:r>
              <w:rPr>
                <w:spacing w:val="-2"/>
                <w:sz w:val="16"/>
              </w:rPr>
              <w:t>Proyectos Ordinarios</w:t>
            </w:r>
          </w:p>
        </w:tc>
        <w:tc>
          <w:tcPr>
            <w:tcW w:w="1097" w:type="dxa"/>
            <w:vMerge/>
            <w:tcBorders>
              <w:top w:val="nil"/>
            </w:tcBorders>
          </w:tcPr>
          <w:p>
            <w:pPr>
              <w:rPr>
                <w:sz w:val="2"/>
                <w:szCs w:val="2"/>
              </w:rPr>
            </w:pPr>
          </w:p>
        </w:tc>
      </w:tr>
    </w:tbl>
    <w:p>
      <w:pPr>
        <w:pStyle w:val="BodyText"/>
        <w:spacing w:before="24"/>
        <w:rPr>
          <w:b/>
          <w:sz w:val="16"/>
        </w:rPr>
      </w:pPr>
    </w:p>
    <w:p>
      <w:pPr>
        <w:spacing w:before="0"/>
        <w:ind w:left="568" w:right="1040" w:firstLine="0"/>
        <w:jc w:val="left"/>
        <w:rPr>
          <w:sz w:val="16"/>
        </w:rPr>
      </w:pPr>
      <w:r>
        <w:rPr>
          <w:b/>
          <w:sz w:val="16"/>
        </w:rPr>
        <w:t>Fuente</w:t>
      </w:r>
      <w:r>
        <w:rPr>
          <w:sz w:val="16"/>
        </w:rPr>
        <w:t>:</w:t>
      </w:r>
      <w:r>
        <w:rPr>
          <w:spacing w:val="-4"/>
          <w:sz w:val="16"/>
        </w:rPr>
        <w:t> </w:t>
      </w:r>
      <w:r>
        <w:rPr>
          <w:sz w:val="16"/>
        </w:rPr>
        <w:t>Elaborado</w:t>
      </w:r>
      <w:r>
        <w:rPr>
          <w:spacing w:val="-3"/>
          <w:sz w:val="16"/>
        </w:rPr>
        <w:t> </w:t>
      </w:r>
      <w:r>
        <w:rPr>
          <w:sz w:val="16"/>
        </w:rPr>
        <w:t>por</w:t>
      </w:r>
      <w:r>
        <w:rPr>
          <w:spacing w:val="-4"/>
          <w:sz w:val="16"/>
        </w:rPr>
        <w:t> </w:t>
      </w:r>
      <w:r>
        <w:rPr>
          <w:sz w:val="16"/>
        </w:rPr>
        <w:t>Planificación</w:t>
      </w:r>
      <w:r>
        <w:rPr>
          <w:spacing w:val="-3"/>
          <w:sz w:val="16"/>
        </w:rPr>
        <w:t> </w:t>
      </w:r>
      <w:r>
        <w:rPr>
          <w:sz w:val="16"/>
        </w:rPr>
        <w:t>Institucional</w:t>
      </w:r>
      <w:r>
        <w:rPr>
          <w:spacing w:val="-4"/>
          <w:sz w:val="16"/>
        </w:rPr>
        <w:t> </w:t>
      </w:r>
      <w:r>
        <w:rPr>
          <w:sz w:val="16"/>
        </w:rPr>
        <w:t>según</w:t>
      </w:r>
      <w:r>
        <w:rPr>
          <w:spacing w:val="-5"/>
          <w:sz w:val="16"/>
        </w:rPr>
        <w:t> </w:t>
      </w:r>
      <w:r>
        <w:rPr>
          <w:sz w:val="16"/>
        </w:rPr>
        <w:t>registros</w:t>
      </w:r>
      <w:r>
        <w:rPr>
          <w:spacing w:val="-1"/>
          <w:sz w:val="16"/>
        </w:rPr>
        <w:t> </w:t>
      </w:r>
      <w:r>
        <w:rPr>
          <w:sz w:val="16"/>
        </w:rPr>
        <w:t>de</w:t>
      </w:r>
      <w:r>
        <w:rPr>
          <w:spacing w:val="-3"/>
          <w:sz w:val="16"/>
        </w:rPr>
        <w:t> </w:t>
      </w:r>
      <w:r>
        <w:rPr>
          <w:sz w:val="16"/>
        </w:rPr>
        <w:t>modificaciones</w:t>
      </w:r>
      <w:r>
        <w:rPr>
          <w:spacing w:val="-4"/>
          <w:sz w:val="16"/>
        </w:rPr>
        <w:t> </w:t>
      </w:r>
      <w:r>
        <w:rPr>
          <w:sz w:val="16"/>
        </w:rPr>
        <w:t>presupuestarias,</w:t>
      </w:r>
      <w:r>
        <w:rPr>
          <w:spacing w:val="-5"/>
          <w:sz w:val="16"/>
        </w:rPr>
        <w:t> </w:t>
      </w:r>
      <w:r>
        <w:rPr>
          <w:sz w:val="16"/>
        </w:rPr>
        <w:t>presupuestos</w:t>
      </w:r>
      <w:r>
        <w:rPr>
          <w:spacing w:val="-1"/>
          <w:sz w:val="16"/>
        </w:rPr>
        <w:t> </w:t>
      </w:r>
      <w:r>
        <w:rPr>
          <w:sz w:val="16"/>
        </w:rPr>
        <w:t>extraordinarios del año 2022.</w:t>
      </w:r>
    </w:p>
    <w:p>
      <w:pPr>
        <w:pStyle w:val="BodyText"/>
        <w:rPr>
          <w:sz w:val="20"/>
        </w:rPr>
      </w:pPr>
    </w:p>
    <w:p>
      <w:pPr>
        <w:pStyle w:val="BodyText"/>
        <w:spacing w:before="23"/>
        <w:rPr>
          <w:sz w:val="20"/>
        </w:rPr>
      </w:pPr>
      <w:r>
        <w:rPr>
          <w:sz w:val="20"/>
        </w:rPr>
        <mc:AlternateContent>
          <mc:Choice Requires="wps">
            <w:drawing>
              <wp:anchor distT="0" distB="0" distL="0" distR="0" allowOverlap="1" layoutInCell="1" locked="0" behindDoc="1" simplePos="0" relativeHeight="487588864">
                <wp:simplePos x="0" y="0"/>
                <wp:positionH relativeFrom="page">
                  <wp:posOffset>1057960</wp:posOffset>
                </wp:positionH>
                <wp:positionV relativeFrom="paragraph">
                  <wp:posOffset>176445</wp:posOffset>
                </wp:positionV>
                <wp:extent cx="5589905" cy="635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589905" cy="6350"/>
                        </a:xfrm>
                        <a:custGeom>
                          <a:avLst/>
                          <a:gdLst/>
                          <a:ahLst/>
                          <a:cxnLst/>
                          <a:rect l="l" t="t" r="r" b="b"/>
                          <a:pathLst>
                            <a:path w="5589905" h="6350">
                              <a:moveTo>
                                <a:pt x="5589397" y="0"/>
                              </a:moveTo>
                              <a:lnTo>
                                <a:pt x="0" y="0"/>
                              </a:lnTo>
                              <a:lnTo>
                                <a:pt x="0" y="6096"/>
                              </a:lnTo>
                              <a:lnTo>
                                <a:pt x="5589397" y="6096"/>
                              </a:lnTo>
                              <a:lnTo>
                                <a:pt x="55893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304001pt;margin-top:13.893311pt;width:440.11pt;height:.48001pt;mso-position-horizontal-relative:page;mso-position-vertical-relative:paragraph;z-index:-15727616;mso-wrap-distance-left:0;mso-wrap-distance-right:0" id="docshape5" filled="true" fillcolor="#000000" stroked="false">
                <v:fill type="solid"/>
                <w10:wrap type="topAndBottom"/>
              </v:rect>
            </w:pict>
          </mc:Fallback>
        </mc:AlternateContent>
      </w:r>
    </w:p>
    <w:p>
      <w:pPr>
        <w:pStyle w:val="Heading2"/>
        <w:spacing w:before="19" w:after="17"/>
        <w:ind w:left="890" w:right="1040" w:firstLine="511"/>
        <w:jc w:val="left"/>
      </w:pPr>
      <w:r>
        <w:rPr/>
        <w:t>Cuadro 2: Detalle de Ajustes de Metas y Presupuesto por Modificaciones Presupuestarias,</w:t>
      </w:r>
      <w:r>
        <w:rPr>
          <w:spacing w:val="-4"/>
        </w:rPr>
        <w:t> </w:t>
      </w:r>
      <w:r>
        <w:rPr/>
        <w:t>Presupuestos</w:t>
      </w:r>
      <w:r>
        <w:rPr>
          <w:spacing w:val="-3"/>
        </w:rPr>
        <w:t> </w:t>
      </w:r>
      <w:r>
        <w:rPr/>
        <w:t>Extraordinarios</w:t>
      </w:r>
      <w:r>
        <w:rPr>
          <w:spacing w:val="-3"/>
        </w:rPr>
        <w:t> </w:t>
      </w:r>
      <w:r>
        <w:rPr/>
        <w:t>y</w:t>
      </w:r>
      <w:r>
        <w:rPr>
          <w:spacing w:val="-2"/>
        </w:rPr>
        <w:t> </w:t>
      </w:r>
      <w:r>
        <w:rPr/>
        <w:t>ajustes</w:t>
      </w:r>
      <w:r>
        <w:rPr>
          <w:spacing w:val="-5"/>
        </w:rPr>
        <w:t> </w:t>
      </w:r>
      <w:r>
        <w:rPr/>
        <w:t>entre</w:t>
      </w:r>
      <w:r>
        <w:rPr>
          <w:spacing w:val="-3"/>
        </w:rPr>
        <w:t> </w:t>
      </w:r>
      <w:r>
        <w:rPr/>
        <w:t>beneficio,</w:t>
      </w:r>
      <w:r>
        <w:rPr>
          <w:spacing w:val="-4"/>
        </w:rPr>
        <w:t> </w:t>
      </w:r>
      <w:r>
        <w:rPr/>
        <w:t>POI</w:t>
      </w:r>
      <w:r>
        <w:rPr>
          <w:spacing w:val="-1"/>
        </w:rPr>
        <w:t> </w:t>
      </w:r>
      <w:r>
        <w:rPr/>
        <w:t>2022</w:t>
      </w:r>
    </w:p>
    <w:p>
      <w:pPr>
        <w:spacing w:line="43" w:lineRule="exact"/>
        <w:ind w:left="816" w:right="0" w:firstLine="0"/>
        <w:rPr>
          <w:position w:val="0"/>
          <w:sz w:val="4"/>
        </w:rPr>
      </w:pPr>
      <w:r>
        <w:rPr>
          <w:position w:val="0"/>
          <w:sz w:val="4"/>
        </w:rPr>
        <mc:AlternateContent>
          <mc:Choice Requires="wps">
            <w:drawing>
              <wp:inline distT="0" distB="0" distL="0" distR="0">
                <wp:extent cx="5589905" cy="27940"/>
                <wp:effectExtent l="0" t="0" r="0" b="0"/>
                <wp:docPr id="7" name="Group 7"/>
                <wp:cNvGraphicFramePr>
                  <a:graphicFrameLocks/>
                </wp:cNvGraphicFramePr>
                <a:graphic>
                  <a:graphicData uri="http://schemas.microsoft.com/office/word/2010/wordprocessingGroup">
                    <wpg:wgp>
                      <wpg:cNvPr id="7" name="Group 7"/>
                      <wpg:cNvGrpSpPr/>
                      <wpg:grpSpPr>
                        <a:xfrm>
                          <a:off x="0" y="0"/>
                          <a:ext cx="5589905" cy="27940"/>
                          <a:chExt cx="5589905" cy="27940"/>
                        </a:xfrm>
                      </wpg:grpSpPr>
                      <wps:wsp>
                        <wps:cNvPr id="8" name="Graphic 8"/>
                        <wps:cNvSpPr/>
                        <wps:spPr>
                          <a:xfrm>
                            <a:off x="0" y="0"/>
                            <a:ext cx="5589905" cy="27940"/>
                          </a:xfrm>
                          <a:custGeom>
                            <a:avLst/>
                            <a:gdLst/>
                            <a:ahLst/>
                            <a:cxnLst/>
                            <a:rect l="l" t="t" r="r" b="b"/>
                            <a:pathLst>
                              <a:path w="5589905" h="27940">
                                <a:moveTo>
                                  <a:pt x="5589397" y="0"/>
                                </a:moveTo>
                                <a:lnTo>
                                  <a:pt x="0" y="0"/>
                                </a:lnTo>
                                <a:lnTo>
                                  <a:pt x="0" y="27432"/>
                                </a:lnTo>
                                <a:lnTo>
                                  <a:pt x="5589397" y="27432"/>
                                </a:lnTo>
                                <a:lnTo>
                                  <a:pt x="558939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40.15pt;height:2.2pt;mso-position-horizontal-relative:char;mso-position-vertical-relative:line" id="docshapegroup6" coordorigin="0,0" coordsize="8803,44">
                <v:rect style="position:absolute;left:0;top:0;width:8803;height:44" id="docshape7" filled="true" fillcolor="#000000" stroked="false">
                  <v:fill type="solid"/>
                </v:rect>
              </v:group>
            </w:pict>
          </mc:Fallback>
        </mc:AlternateContent>
      </w:r>
      <w:r>
        <w:rPr>
          <w:position w:val="0"/>
          <w:sz w:val="4"/>
        </w:rPr>
      </w:r>
    </w:p>
    <w:p>
      <w:pPr>
        <w:pStyle w:val="BodyText"/>
        <w:spacing w:before="27"/>
        <w:rPr>
          <w:b/>
          <w:sz w:val="20"/>
        </w:rPr>
      </w:pPr>
    </w:p>
    <w:tbl>
      <w:tblPr>
        <w:tblW w:w="0" w:type="auto"/>
        <w:jc w:val="left"/>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76"/>
        <w:gridCol w:w="2093"/>
        <w:gridCol w:w="1536"/>
        <w:gridCol w:w="1954"/>
        <w:gridCol w:w="1116"/>
        <w:gridCol w:w="1668"/>
      </w:tblGrid>
      <w:tr>
        <w:trPr>
          <w:trHeight w:val="585" w:hRule="atLeast"/>
        </w:trPr>
        <w:tc>
          <w:tcPr>
            <w:tcW w:w="2376" w:type="dxa"/>
            <w:vMerge w:val="restart"/>
            <w:shd w:val="clear" w:color="auto" w:fill="1F3863"/>
          </w:tcPr>
          <w:p>
            <w:pPr>
              <w:pStyle w:val="TableParagraph"/>
              <w:spacing w:before="152"/>
              <w:rPr>
                <w:b/>
                <w:sz w:val="16"/>
              </w:rPr>
            </w:pPr>
          </w:p>
          <w:p>
            <w:pPr>
              <w:pStyle w:val="TableParagraph"/>
              <w:spacing w:before="1"/>
              <w:ind w:left="124" w:right="114" w:firstLine="1"/>
              <w:jc w:val="center"/>
              <w:rPr>
                <w:b/>
                <w:sz w:val="16"/>
              </w:rPr>
            </w:pPr>
            <w:r>
              <w:rPr>
                <w:b/>
                <w:color w:val="FFFFFF"/>
                <w:sz w:val="16"/>
              </w:rPr>
              <w:t>Nº de Modificación presupuestaria o presupuesto</w:t>
            </w:r>
            <w:r>
              <w:rPr>
                <w:b/>
                <w:color w:val="FFFFFF"/>
                <w:spacing w:val="-12"/>
                <w:sz w:val="16"/>
              </w:rPr>
              <w:t> </w:t>
            </w:r>
            <w:r>
              <w:rPr>
                <w:b/>
                <w:color w:val="FFFFFF"/>
                <w:sz w:val="16"/>
              </w:rPr>
              <w:t>extraordinario.</w:t>
            </w:r>
          </w:p>
        </w:tc>
        <w:tc>
          <w:tcPr>
            <w:tcW w:w="2093" w:type="dxa"/>
            <w:vMerge w:val="restart"/>
            <w:shd w:val="clear" w:color="auto" w:fill="1F3863"/>
          </w:tcPr>
          <w:p>
            <w:pPr>
              <w:pStyle w:val="TableParagraph"/>
              <w:rPr>
                <w:b/>
                <w:sz w:val="16"/>
              </w:rPr>
            </w:pPr>
          </w:p>
          <w:p>
            <w:pPr>
              <w:pStyle w:val="TableParagraph"/>
              <w:spacing w:before="60"/>
              <w:rPr>
                <w:b/>
                <w:sz w:val="16"/>
              </w:rPr>
            </w:pPr>
          </w:p>
          <w:p>
            <w:pPr>
              <w:pStyle w:val="TableParagraph"/>
              <w:ind w:left="704" w:hanging="459"/>
              <w:rPr>
                <w:b/>
                <w:sz w:val="16"/>
              </w:rPr>
            </w:pPr>
            <w:r>
              <w:rPr>
                <w:b/>
                <w:color w:val="FFFFFF"/>
                <w:sz w:val="16"/>
              </w:rPr>
              <w:t>Acuerdo</w:t>
            </w:r>
            <w:r>
              <w:rPr>
                <w:b/>
                <w:color w:val="FFFFFF"/>
                <w:spacing w:val="-12"/>
                <w:sz w:val="16"/>
              </w:rPr>
              <w:t> </w:t>
            </w:r>
            <w:r>
              <w:rPr>
                <w:b/>
                <w:color w:val="FFFFFF"/>
                <w:sz w:val="16"/>
              </w:rPr>
              <w:t>del</w:t>
            </w:r>
            <w:r>
              <w:rPr>
                <w:b/>
                <w:color w:val="FFFFFF"/>
                <w:spacing w:val="-11"/>
                <w:sz w:val="16"/>
              </w:rPr>
              <w:t> </w:t>
            </w:r>
            <w:r>
              <w:rPr>
                <w:b/>
                <w:color w:val="FFFFFF"/>
                <w:sz w:val="16"/>
              </w:rPr>
              <w:t>Consejo </w:t>
            </w:r>
            <w:r>
              <w:rPr>
                <w:b/>
                <w:color w:val="FFFFFF"/>
                <w:spacing w:val="-2"/>
                <w:sz w:val="16"/>
              </w:rPr>
              <w:t>Directivo</w:t>
            </w:r>
          </w:p>
        </w:tc>
        <w:tc>
          <w:tcPr>
            <w:tcW w:w="1536" w:type="dxa"/>
            <w:vMerge w:val="restart"/>
            <w:shd w:val="clear" w:color="auto" w:fill="1F3863"/>
          </w:tcPr>
          <w:p>
            <w:pPr>
              <w:pStyle w:val="TableParagraph"/>
              <w:rPr>
                <w:b/>
                <w:sz w:val="16"/>
              </w:rPr>
            </w:pPr>
          </w:p>
          <w:p>
            <w:pPr>
              <w:pStyle w:val="TableParagraph"/>
              <w:spacing w:before="60"/>
              <w:rPr>
                <w:b/>
                <w:sz w:val="16"/>
              </w:rPr>
            </w:pPr>
          </w:p>
          <w:p>
            <w:pPr>
              <w:pStyle w:val="TableParagraph"/>
              <w:ind w:left="439" w:right="372" w:hanging="34"/>
              <w:rPr>
                <w:b/>
                <w:sz w:val="16"/>
              </w:rPr>
            </w:pPr>
            <w:r>
              <w:rPr>
                <w:b/>
                <w:color w:val="FFFFFF"/>
                <w:spacing w:val="-2"/>
                <w:sz w:val="16"/>
              </w:rPr>
              <w:t>Beneficio afectado</w:t>
            </w:r>
          </w:p>
        </w:tc>
        <w:tc>
          <w:tcPr>
            <w:tcW w:w="1954" w:type="dxa"/>
            <w:vMerge w:val="restart"/>
            <w:shd w:val="clear" w:color="auto" w:fill="1F3863"/>
          </w:tcPr>
          <w:p>
            <w:pPr>
              <w:pStyle w:val="TableParagraph"/>
              <w:rPr>
                <w:b/>
                <w:sz w:val="16"/>
              </w:rPr>
            </w:pPr>
          </w:p>
          <w:p>
            <w:pPr>
              <w:pStyle w:val="TableParagraph"/>
              <w:spacing w:before="60"/>
              <w:rPr>
                <w:b/>
                <w:sz w:val="16"/>
              </w:rPr>
            </w:pPr>
          </w:p>
          <w:p>
            <w:pPr>
              <w:pStyle w:val="TableParagraph"/>
              <w:ind w:left="185" w:right="121" w:hanging="51"/>
              <w:rPr>
                <w:b/>
                <w:sz w:val="16"/>
              </w:rPr>
            </w:pPr>
            <w:r>
              <w:rPr>
                <w:b/>
                <w:color w:val="FFFFFF"/>
                <w:sz w:val="16"/>
              </w:rPr>
              <w:t>Monto</w:t>
            </w:r>
            <w:r>
              <w:rPr>
                <w:b/>
                <w:color w:val="FFFFFF"/>
                <w:spacing w:val="-12"/>
                <w:sz w:val="16"/>
              </w:rPr>
              <w:t> </w:t>
            </w:r>
            <w:r>
              <w:rPr>
                <w:b/>
                <w:color w:val="FFFFFF"/>
                <w:sz w:val="16"/>
              </w:rPr>
              <w:t>presupuestario de reajuste de metas</w:t>
            </w:r>
          </w:p>
        </w:tc>
        <w:tc>
          <w:tcPr>
            <w:tcW w:w="2784" w:type="dxa"/>
            <w:gridSpan w:val="2"/>
            <w:shd w:val="clear" w:color="auto" w:fill="1F3863"/>
          </w:tcPr>
          <w:p>
            <w:pPr>
              <w:pStyle w:val="TableParagraph"/>
              <w:spacing w:before="16"/>
              <w:rPr>
                <w:b/>
                <w:sz w:val="16"/>
              </w:rPr>
            </w:pPr>
          </w:p>
          <w:p>
            <w:pPr>
              <w:pStyle w:val="TableParagraph"/>
              <w:ind w:left="10"/>
              <w:jc w:val="center"/>
              <w:rPr>
                <w:b/>
                <w:sz w:val="16"/>
              </w:rPr>
            </w:pPr>
            <w:r>
              <w:rPr>
                <w:b/>
                <w:color w:val="FFFFFF"/>
                <w:spacing w:val="-2"/>
                <w:sz w:val="16"/>
              </w:rPr>
              <w:t>Ajustes</w:t>
            </w:r>
          </w:p>
        </w:tc>
      </w:tr>
      <w:tr>
        <w:trPr>
          <w:trHeight w:val="628" w:hRule="atLeast"/>
        </w:trPr>
        <w:tc>
          <w:tcPr>
            <w:tcW w:w="2376" w:type="dxa"/>
            <w:vMerge/>
            <w:tcBorders>
              <w:top w:val="nil"/>
            </w:tcBorders>
            <w:shd w:val="clear" w:color="auto" w:fill="1F3863"/>
          </w:tcPr>
          <w:p>
            <w:pPr>
              <w:rPr>
                <w:sz w:val="2"/>
                <w:szCs w:val="2"/>
              </w:rPr>
            </w:pPr>
          </w:p>
        </w:tc>
        <w:tc>
          <w:tcPr>
            <w:tcW w:w="2093" w:type="dxa"/>
            <w:vMerge/>
            <w:tcBorders>
              <w:top w:val="nil"/>
            </w:tcBorders>
            <w:shd w:val="clear" w:color="auto" w:fill="1F3863"/>
          </w:tcPr>
          <w:p>
            <w:pPr>
              <w:rPr>
                <w:sz w:val="2"/>
                <w:szCs w:val="2"/>
              </w:rPr>
            </w:pPr>
          </w:p>
        </w:tc>
        <w:tc>
          <w:tcPr>
            <w:tcW w:w="1536" w:type="dxa"/>
            <w:vMerge/>
            <w:tcBorders>
              <w:top w:val="nil"/>
            </w:tcBorders>
            <w:shd w:val="clear" w:color="auto" w:fill="1F3863"/>
          </w:tcPr>
          <w:p>
            <w:pPr>
              <w:rPr>
                <w:sz w:val="2"/>
                <w:szCs w:val="2"/>
              </w:rPr>
            </w:pPr>
          </w:p>
        </w:tc>
        <w:tc>
          <w:tcPr>
            <w:tcW w:w="1954" w:type="dxa"/>
            <w:vMerge/>
            <w:tcBorders>
              <w:top w:val="nil"/>
            </w:tcBorders>
            <w:shd w:val="clear" w:color="auto" w:fill="1F3863"/>
          </w:tcPr>
          <w:p>
            <w:pPr>
              <w:rPr>
                <w:sz w:val="2"/>
                <w:szCs w:val="2"/>
              </w:rPr>
            </w:pPr>
          </w:p>
        </w:tc>
        <w:tc>
          <w:tcPr>
            <w:tcW w:w="1116" w:type="dxa"/>
            <w:shd w:val="clear" w:color="auto" w:fill="1F3863"/>
          </w:tcPr>
          <w:p>
            <w:pPr>
              <w:pStyle w:val="TableParagraph"/>
              <w:spacing w:before="130"/>
              <w:ind w:left="174" w:firstLine="156"/>
              <w:rPr>
                <w:b/>
                <w:sz w:val="16"/>
              </w:rPr>
            </w:pPr>
            <w:r>
              <w:rPr>
                <w:b/>
                <w:color w:val="FFFFFF"/>
                <w:spacing w:val="-4"/>
                <w:sz w:val="16"/>
              </w:rPr>
              <w:t>Metas </w:t>
            </w:r>
            <w:r>
              <w:rPr>
                <w:b/>
                <w:color w:val="FFFFFF"/>
                <w:spacing w:val="-2"/>
                <w:sz w:val="16"/>
              </w:rPr>
              <w:t>Ajustadas</w:t>
            </w:r>
          </w:p>
        </w:tc>
        <w:tc>
          <w:tcPr>
            <w:tcW w:w="1668" w:type="dxa"/>
            <w:shd w:val="clear" w:color="auto" w:fill="1F3863"/>
          </w:tcPr>
          <w:p>
            <w:pPr>
              <w:pStyle w:val="TableParagraph"/>
              <w:spacing w:before="130"/>
              <w:ind w:left="358" w:hanging="10"/>
              <w:rPr>
                <w:sz w:val="16"/>
              </w:rPr>
            </w:pPr>
            <w:r>
              <w:rPr>
                <w:b/>
                <w:color w:val="FFFFFF"/>
                <w:spacing w:val="-2"/>
                <w:sz w:val="16"/>
              </w:rPr>
              <w:t>Presupuesto </w:t>
            </w:r>
            <w:r>
              <w:rPr>
                <w:b/>
                <w:color w:val="FFFFFF"/>
                <w:sz w:val="16"/>
              </w:rPr>
              <w:t>Ajustado</w:t>
            </w:r>
            <w:r>
              <w:rPr>
                <w:b/>
                <w:color w:val="FFFFFF"/>
                <w:spacing w:val="-5"/>
                <w:sz w:val="16"/>
              </w:rPr>
              <w:t> (</w:t>
            </w:r>
            <w:r>
              <w:rPr>
                <w:color w:val="FFFFFF"/>
                <w:spacing w:val="-5"/>
                <w:sz w:val="16"/>
              </w:rPr>
              <w:t>₡)</w:t>
            </w:r>
          </w:p>
        </w:tc>
      </w:tr>
      <w:tr>
        <w:trPr>
          <w:trHeight w:val="594" w:hRule="atLeast"/>
        </w:trPr>
        <w:tc>
          <w:tcPr>
            <w:tcW w:w="2376" w:type="dxa"/>
          </w:tcPr>
          <w:p>
            <w:pPr>
              <w:pStyle w:val="TableParagraph"/>
              <w:spacing w:before="23"/>
              <w:rPr>
                <w:b/>
                <w:sz w:val="16"/>
              </w:rPr>
            </w:pPr>
          </w:p>
          <w:p>
            <w:pPr>
              <w:pStyle w:val="TableParagraph"/>
              <w:ind w:left="69"/>
              <w:rPr>
                <w:sz w:val="16"/>
              </w:rPr>
            </w:pPr>
            <w:r>
              <w:rPr>
                <w:sz w:val="16"/>
              </w:rPr>
              <w:t>Modificación</w:t>
            </w:r>
            <w:r>
              <w:rPr>
                <w:spacing w:val="-8"/>
                <w:sz w:val="16"/>
              </w:rPr>
              <w:t> </w:t>
            </w:r>
            <w:r>
              <w:rPr>
                <w:sz w:val="16"/>
              </w:rPr>
              <w:t>General</w:t>
            </w:r>
            <w:r>
              <w:rPr>
                <w:spacing w:val="-7"/>
                <w:sz w:val="16"/>
              </w:rPr>
              <w:t> </w:t>
            </w:r>
            <w:r>
              <w:rPr>
                <w:spacing w:val="-5"/>
                <w:sz w:val="16"/>
              </w:rPr>
              <w:t>01</w:t>
            </w:r>
          </w:p>
        </w:tc>
        <w:tc>
          <w:tcPr>
            <w:tcW w:w="2093" w:type="dxa"/>
          </w:tcPr>
          <w:p>
            <w:pPr>
              <w:pStyle w:val="TableParagraph"/>
              <w:spacing w:before="23"/>
              <w:rPr>
                <w:b/>
                <w:sz w:val="16"/>
              </w:rPr>
            </w:pPr>
          </w:p>
          <w:p>
            <w:pPr>
              <w:pStyle w:val="TableParagraph"/>
              <w:ind w:left="105"/>
              <w:rPr>
                <w:sz w:val="16"/>
              </w:rPr>
            </w:pPr>
            <w:r>
              <w:rPr>
                <w:sz w:val="16"/>
              </w:rPr>
              <w:t>ACUERDO</w:t>
            </w:r>
            <w:r>
              <w:rPr>
                <w:spacing w:val="-7"/>
                <w:sz w:val="16"/>
              </w:rPr>
              <w:t> </w:t>
            </w:r>
            <w:r>
              <w:rPr>
                <w:sz w:val="16"/>
              </w:rPr>
              <w:t>Nº</w:t>
            </w:r>
            <w:r>
              <w:rPr>
                <w:spacing w:val="-4"/>
                <w:sz w:val="16"/>
              </w:rPr>
              <w:t> </w:t>
            </w:r>
            <w:r>
              <w:rPr>
                <w:sz w:val="16"/>
              </w:rPr>
              <w:t>28-02-</w:t>
            </w:r>
            <w:r>
              <w:rPr>
                <w:spacing w:val="-4"/>
                <w:sz w:val="16"/>
              </w:rPr>
              <w:t>2022</w:t>
            </w:r>
          </w:p>
        </w:tc>
        <w:tc>
          <w:tcPr>
            <w:tcW w:w="1536" w:type="dxa"/>
          </w:tcPr>
          <w:p>
            <w:pPr>
              <w:pStyle w:val="TableParagraph"/>
              <w:rPr>
                <w:rFonts w:ascii="Times New Roman"/>
                <w:sz w:val="16"/>
              </w:rPr>
            </w:pPr>
          </w:p>
        </w:tc>
        <w:tc>
          <w:tcPr>
            <w:tcW w:w="1954" w:type="dxa"/>
          </w:tcPr>
          <w:p>
            <w:pPr>
              <w:pStyle w:val="TableParagraph"/>
              <w:spacing w:before="23"/>
              <w:rPr>
                <w:b/>
                <w:sz w:val="16"/>
              </w:rPr>
            </w:pPr>
          </w:p>
          <w:p>
            <w:pPr>
              <w:pStyle w:val="TableParagraph"/>
              <w:ind w:left="13" w:right="3"/>
              <w:jc w:val="center"/>
              <w:rPr>
                <w:sz w:val="16"/>
              </w:rPr>
            </w:pPr>
            <w:r>
              <w:rPr>
                <w:sz w:val="16"/>
              </w:rPr>
              <w:t>No</w:t>
            </w:r>
            <w:r>
              <w:rPr>
                <w:spacing w:val="-3"/>
                <w:sz w:val="16"/>
              </w:rPr>
              <w:t> </w:t>
            </w:r>
            <w:r>
              <w:rPr>
                <w:sz w:val="16"/>
              </w:rPr>
              <w:t>afecta</w:t>
            </w:r>
            <w:r>
              <w:rPr>
                <w:spacing w:val="-4"/>
                <w:sz w:val="16"/>
              </w:rPr>
              <w:t> </w:t>
            </w:r>
            <w:r>
              <w:rPr>
                <w:spacing w:val="-5"/>
                <w:sz w:val="16"/>
              </w:rPr>
              <w:t>POI</w:t>
            </w:r>
          </w:p>
        </w:tc>
        <w:tc>
          <w:tcPr>
            <w:tcW w:w="1116" w:type="dxa"/>
          </w:tcPr>
          <w:p>
            <w:pPr>
              <w:pStyle w:val="TableParagraph"/>
              <w:spacing w:before="113"/>
              <w:ind w:left="418" w:right="199" w:hanging="204"/>
              <w:rPr>
                <w:sz w:val="16"/>
              </w:rPr>
            </w:pPr>
            <w:r>
              <w:rPr>
                <w:sz w:val="16"/>
              </w:rPr>
              <w:t>No</w:t>
            </w:r>
            <w:r>
              <w:rPr>
                <w:spacing w:val="-12"/>
                <w:sz w:val="16"/>
              </w:rPr>
              <w:t> </w:t>
            </w:r>
            <w:r>
              <w:rPr>
                <w:sz w:val="16"/>
              </w:rPr>
              <w:t>afecta </w:t>
            </w:r>
            <w:r>
              <w:rPr>
                <w:spacing w:val="-4"/>
                <w:sz w:val="16"/>
              </w:rPr>
              <w:t>POI</w:t>
            </w:r>
          </w:p>
        </w:tc>
        <w:tc>
          <w:tcPr>
            <w:tcW w:w="1668" w:type="dxa"/>
          </w:tcPr>
          <w:p>
            <w:pPr>
              <w:pStyle w:val="TableParagraph"/>
              <w:spacing w:before="23"/>
              <w:rPr>
                <w:b/>
                <w:sz w:val="16"/>
              </w:rPr>
            </w:pPr>
          </w:p>
          <w:p>
            <w:pPr>
              <w:pStyle w:val="TableParagraph"/>
              <w:ind w:left="13"/>
              <w:jc w:val="center"/>
              <w:rPr>
                <w:sz w:val="16"/>
              </w:rPr>
            </w:pPr>
            <w:r>
              <w:rPr>
                <w:sz w:val="16"/>
              </w:rPr>
              <w:t>No</w:t>
            </w:r>
            <w:r>
              <w:rPr>
                <w:spacing w:val="-3"/>
                <w:sz w:val="16"/>
              </w:rPr>
              <w:t> </w:t>
            </w:r>
            <w:r>
              <w:rPr>
                <w:sz w:val="16"/>
              </w:rPr>
              <w:t>afecta</w:t>
            </w:r>
            <w:r>
              <w:rPr>
                <w:spacing w:val="-4"/>
                <w:sz w:val="16"/>
              </w:rPr>
              <w:t> </w:t>
            </w:r>
            <w:r>
              <w:rPr>
                <w:spacing w:val="-5"/>
                <w:sz w:val="16"/>
              </w:rPr>
              <w:t>POI</w:t>
            </w:r>
          </w:p>
        </w:tc>
      </w:tr>
      <w:tr>
        <w:trPr>
          <w:trHeight w:val="302" w:hRule="atLeast"/>
        </w:trPr>
        <w:tc>
          <w:tcPr>
            <w:tcW w:w="2376"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9"/>
              <w:rPr>
                <w:b/>
                <w:sz w:val="16"/>
              </w:rPr>
            </w:pPr>
          </w:p>
          <w:p>
            <w:pPr>
              <w:pStyle w:val="TableParagraph"/>
              <w:ind w:left="69"/>
              <w:rPr>
                <w:sz w:val="16"/>
              </w:rPr>
            </w:pPr>
            <w:r>
              <w:rPr>
                <w:sz w:val="16"/>
              </w:rPr>
              <w:t>Modificación</w:t>
            </w:r>
            <w:r>
              <w:rPr>
                <w:spacing w:val="-8"/>
                <w:sz w:val="16"/>
              </w:rPr>
              <w:t> </w:t>
            </w:r>
            <w:r>
              <w:rPr>
                <w:sz w:val="16"/>
              </w:rPr>
              <w:t>General</w:t>
            </w:r>
            <w:r>
              <w:rPr>
                <w:spacing w:val="-7"/>
                <w:sz w:val="16"/>
              </w:rPr>
              <w:t> </w:t>
            </w:r>
            <w:r>
              <w:rPr>
                <w:spacing w:val="-5"/>
                <w:sz w:val="16"/>
              </w:rPr>
              <w:t>02</w:t>
            </w:r>
          </w:p>
        </w:tc>
        <w:tc>
          <w:tcPr>
            <w:tcW w:w="2093"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9"/>
              <w:rPr>
                <w:b/>
                <w:sz w:val="16"/>
              </w:rPr>
            </w:pPr>
          </w:p>
          <w:p>
            <w:pPr>
              <w:pStyle w:val="TableParagraph"/>
              <w:ind w:left="105"/>
              <w:rPr>
                <w:sz w:val="16"/>
              </w:rPr>
            </w:pPr>
            <w:r>
              <w:rPr>
                <w:sz w:val="16"/>
              </w:rPr>
              <w:t>ACUERDO</w:t>
            </w:r>
            <w:r>
              <w:rPr>
                <w:spacing w:val="-7"/>
                <w:sz w:val="16"/>
              </w:rPr>
              <w:t> </w:t>
            </w:r>
            <w:r>
              <w:rPr>
                <w:sz w:val="16"/>
              </w:rPr>
              <w:t>Nº</w:t>
            </w:r>
            <w:r>
              <w:rPr>
                <w:spacing w:val="-4"/>
                <w:sz w:val="16"/>
              </w:rPr>
              <w:t> </w:t>
            </w:r>
            <w:r>
              <w:rPr>
                <w:sz w:val="16"/>
              </w:rPr>
              <w:t>67-03-</w:t>
            </w:r>
            <w:r>
              <w:rPr>
                <w:spacing w:val="-4"/>
                <w:sz w:val="16"/>
              </w:rPr>
              <w:t>2022</w:t>
            </w:r>
          </w:p>
        </w:tc>
        <w:tc>
          <w:tcPr>
            <w:tcW w:w="1536" w:type="dxa"/>
            <w:vMerge w:val="restart"/>
          </w:tcPr>
          <w:p>
            <w:pPr>
              <w:pStyle w:val="TableParagraph"/>
              <w:rPr>
                <w:b/>
                <w:sz w:val="16"/>
              </w:rPr>
            </w:pPr>
          </w:p>
          <w:p>
            <w:pPr>
              <w:pStyle w:val="TableParagraph"/>
              <w:spacing w:before="103"/>
              <w:rPr>
                <w:b/>
                <w:sz w:val="16"/>
              </w:rPr>
            </w:pPr>
          </w:p>
          <w:p>
            <w:pPr>
              <w:pStyle w:val="TableParagraph"/>
              <w:ind w:left="471" w:right="372" w:hanging="82"/>
              <w:rPr>
                <w:sz w:val="16"/>
              </w:rPr>
            </w:pPr>
            <w:r>
              <w:rPr>
                <w:sz w:val="16"/>
              </w:rPr>
              <w:t>Atención</w:t>
            </w:r>
            <w:r>
              <w:rPr>
                <w:spacing w:val="-12"/>
                <w:sz w:val="16"/>
              </w:rPr>
              <w:t> </w:t>
            </w:r>
            <w:r>
              <w:rPr>
                <w:sz w:val="16"/>
              </w:rPr>
              <w:t>a </w:t>
            </w:r>
            <w:r>
              <w:rPr>
                <w:spacing w:val="-2"/>
                <w:sz w:val="16"/>
              </w:rPr>
              <w:t>Familias</w:t>
            </w:r>
          </w:p>
        </w:tc>
        <w:tc>
          <w:tcPr>
            <w:tcW w:w="1954" w:type="dxa"/>
          </w:tcPr>
          <w:p>
            <w:pPr>
              <w:pStyle w:val="TableParagraph"/>
              <w:spacing w:before="59"/>
              <w:ind w:left="13" w:right="2"/>
              <w:jc w:val="center"/>
              <w:rPr>
                <w:sz w:val="16"/>
              </w:rPr>
            </w:pPr>
            <w:r>
              <w:rPr>
                <w:spacing w:val="-2"/>
                <w:sz w:val="16"/>
              </w:rPr>
              <w:t>Aumenta</w:t>
            </w:r>
          </w:p>
        </w:tc>
        <w:tc>
          <w:tcPr>
            <w:tcW w:w="1116" w:type="dxa"/>
            <w:vMerge w:val="restart"/>
          </w:tcPr>
          <w:p>
            <w:pPr>
              <w:pStyle w:val="TableParagraph"/>
              <w:rPr>
                <w:b/>
                <w:sz w:val="16"/>
              </w:rPr>
            </w:pPr>
          </w:p>
          <w:p>
            <w:pPr>
              <w:pStyle w:val="TableParagraph"/>
              <w:rPr>
                <w:b/>
                <w:sz w:val="16"/>
              </w:rPr>
            </w:pPr>
          </w:p>
          <w:p>
            <w:pPr>
              <w:pStyle w:val="TableParagraph"/>
              <w:spacing w:before="10"/>
              <w:rPr>
                <w:b/>
                <w:sz w:val="16"/>
              </w:rPr>
            </w:pPr>
          </w:p>
          <w:p>
            <w:pPr>
              <w:pStyle w:val="TableParagraph"/>
              <w:spacing w:before="1"/>
              <w:ind w:left="334"/>
              <w:rPr>
                <w:sz w:val="16"/>
              </w:rPr>
            </w:pPr>
            <w:r>
              <w:rPr>
                <w:spacing w:val="-2"/>
                <w:sz w:val="16"/>
              </w:rPr>
              <w:t>77205</w:t>
            </w:r>
          </w:p>
        </w:tc>
        <w:tc>
          <w:tcPr>
            <w:tcW w:w="1668" w:type="dxa"/>
            <w:vMerge w:val="restart"/>
          </w:tcPr>
          <w:p>
            <w:pPr>
              <w:pStyle w:val="TableParagraph"/>
              <w:rPr>
                <w:b/>
                <w:sz w:val="16"/>
              </w:rPr>
            </w:pPr>
          </w:p>
          <w:p>
            <w:pPr>
              <w:pStyle w:val="TableParagraph"/>
              <w:rPr>
                <w:b/>
                <w:sz w:val="16"/>
              </w:rPr>
            </w:pPr>
          </w:p>
          <w:p>
            <w:pPr>
              <w:pStyle w:val="TableParagraph"/>
              <w:spacing w:before="10"/>
              <w:rPr>
                <w:b/>
                <w:sz w:val="16"/>
              </w:rPr>
            </w:pPr>
          </w:p>
          <w:p>
            <w:pPr>
              <w:pStyle w:val="TableParagraph"/>
              <w:spacing w:before="1"/>
              <w:ind w:left="109"/>
              <w:rPr>
                <w:sz w:val="16"/>
              </w:rPr>
            </w:pPr>
            <w:r>
              <w:rPr>
                <w:spacing w:val="-2"/>
                <w:sz w:val="16"/>
              </w:rPr>
              <w:t>₡46,905,727,542.63</w:t>
            </w:r>
          </w:p>
        </w:tc>
      </w:tr>
      <w:tr>
        <w:trPr>
          <w:trHeight w:val="376"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97"/>
              <w:ind w:left="13" w:right="2"/>
              <w:jc w:val="center"/>
              <w:rPr>
                <w:sz w:val="16"/>
              </w:rPr>
            </w:pPr>
            <w:r>
              <w:rPr>
                <w:spacing w:val="-2"/>
                <w:sz w:val="16"/>
              </w:rPr>
              <w:t>₡1,806,747,193.00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Disminuye</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1"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₡1,624,400,537.00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144" w:right="129" w:firstLine="261"/>
              <w:rPr>
                <w:sz w:val="16"/>
              </w:rPr>
            </w:pPr>
            <w:r>
              <w:rPr>
                <w:sz w:val="16"/>
              </w:rPr>
              <w:t>Cuidado y Desarrollo</w:t>
            </w:r>
            <w:r>
              <w:rPr>
                <w:spacing w:val="-12"/>
                <w:sz w:val="16"/>
              </w:rPr>
              <w:t> </w:t>
            </w:r>
            <w:r>
              <w:rPr>
                <w:sz w:val="16"/>
              </w:rPr>
              <w:t>Infantil</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334"/>
              <w:rPr>
                <w:sz w:val="16"/>
              </w:rPr>
            </w:pPr>
            <w:r>
              <w:rPr>
                <w:spacing w:val="-2"/>
                <w:sz w:val="16"/>
              </w:rPr>
              <w:t>25500</w:t>
            </w:r>
          </w:p>
        </w:tc>
        <w:tc>
          <w:tcPr>
            <w:tcW w:w="1668" w:type="dxa"/>
            <w:vMerge w:val="restart"/>
          </w:tcPr>
          <w:p>
            <w:pPr>
              <w:pStyle w:val="TableParagraph"/>
              <w:spacing w:before="28"/>
              <w:rPr>
                <w:b/>
                <w:sz w:val="16"/>
              </w:rPr>
            </w:pPr>
          </w:p>
          <w:p>
            <w:pPr>
              <w:pStyle w:val="TableParagraph"/>
              <w:ind w:left="109"/>
              <w:rPr>
                <w:sz w:val="16"/>
              </w:rPr>
            </w:pPr>
            <w:r>
              <w:rPr>
                <w:spacing w:val="-2"/>
                <w:sz w:val="16"/>
              </w:rPr>
              <w:t>₡33,910,408,588.92</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₡150,000,000.00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45"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45"/>
              <w:ind w:left="456" w:right="226" w:hanging="214"/>
              <w:rPr>
                <w:sz w:val="16"/>
              </w:rPr>
            </w:pPr>
            <w:r>
              <w:rPr>
                <w:sz w:val="16"/>
              </w:rPr>
              <w:t>Situaciones</w:t>
            </w:r>
            <w:r>
              <w:rPr>
                <w:spacing w:val="-12"/>
                <w:sz w:val="16"/>
              </w:rPr>
              <w:t> </w:t>
            </w:r>
            <w:r>
              <w:rPr>
                <w:sz w:val="16"/>
              </w:rPr>
              <w:t>de </w:t>
            </w:r>
            <w:r>
              <w:rPr>
                <w:spacing w:val="-2"/>
                <w:sz w:val="16"/>
              </w:rPr>
              <w:t>violencia</w:t>
            </w:r>
          </w:p>
        </w:tc>
        <w:tc>
          <w:tcPr>
            <w:tcW w:w="1954" w:type="dxa"/>
          </w:tcPr>
          <w:p>
            <w:pPr>
              <w:pStyle w:val="TableParagraph"/>
              <w:spacing w:before="80"/>
              <w:ind w:left="13" w:right="2"/>
              <w:jc w:val="center"/>
              <w:rPr>
                <w:sz w:val="16"/>
              </w:rPr>
            </w:pPr>
            <w:r>
              <w:rPr>
                <w:spacing w:val="-2"/>
                <w:sz w:val="16"/>
              </w:rPr>
              <w:t>Aumenta</w:t>
            </w:r>
          </w:p>
        </w:tc>
        <w:tc>
          <w:tcPr>
            <w:tcW w:w="1116" w:type="dxa"/>
            <w:vMerge w:val="restart"/>
          </w:tcPr>
          <w:p>
            <w:pPr>
              <w:pStyle w:val="TableParagraph"/>
              <w:spacing w:before="145"/>
              <w:ind w:left="380" w:hanging="305"/>
              <w:rPr>
                <w:sz w:val="16"/>
              </w:rPr>
            </w:pPr>
            <w:r>
              <w:rPr>
                <w:sz w:val="16"/>
              </w:rPr>
              <w:t>No</w:t>
            </w:r>
            <w:r>
              <w:rPr>
                <w:spacing w:val="-12"/>
                <w:sz w:val="16"/>
              </w:rPr>
              <w:t> </w:t>
            </w:r>
            <w:r>
              <w:rPr>
                <w:sz w:val="16"/>
              </w:rPr>
              <w:t>se</w:t>
            </w:r>
            <w:r>
              <w:rPr>
                <w:spacing w:val="-11"/>
                <w:sz w:val="16"/>
              </w:rPr>
              <w:t> </w:t>
            </w:r>
            <w:r>
              <w:rPr>
                <w:sz w:val="16"/>
              </w:rPr>
              <w:t>calcula </w:t>
            </w:r>
            <w:r>
              <w:rPr>
                <w:spacing w:val="-4"/>
                <w:sz w:val="16"/>
              </w:rPr>
              <w:t>meta</w:t>
            </w:r>
          </w:p>
        </w:tc>
        <w:tc>
          <w:tcPr>
            <w:tcW w:w="1668" w:type="dxa"/>
            <w:vMerge w:val="restart"/>
          </w:tcPr>
          <w:p>
            <w:pPr>
              <w:pStyle w:val="TableParagraph"/>
              <w:spacing w:before="52"/>
              <w:rPr>
                <w:b/>
                <w:sz w:val="16"/>
              </w:rPr>
            </w:pPr>
          </w:p>
          <w:p>
            <w:pPr>
              <w:pStyle w:val="TableParagraph"/>
              <w:ind w:left="219"/>
              <w:rPr>
                <w:sz w:val="16"/>
              </w:rPr>
            </w:pPr>
            <w:r>
              <w:rPr>
                <w:spacing w:val="-2"/>
                <w:sz w:val="16"/>
              </w:rPr>
              <w:t>₡729,400,000.00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₡40,000,000.00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89"/>
              <w:ind w:left="92" w:right="81"/>
              <w:jc w:val="center"/>
              <w:rPr>
                <w:sz w:val="16"/>
              </w:rPr>
            </w:pPr>
            <w:r>
              <w:rPr>
                <w:spacing w:val="-2"/>
                <w:sz w:val="16"/>
              </w:rPr>
              <w:t>Persona </w:t>
            </w:r>
            <w:r>
              <w:rPr>
                <w:sz w:val="16"/>
              </w:rPr>
              <w:t>trabajadora</w:t>
            </w:r>
            <w:r>
              <w:rPr>
                <w:spacing w:val="-12"/>
                <w:sz w:val="16"/>
              </w:rPr>
              <w:t> </w:t>
            </w:r>
            <w:r>
              <w:rPr>
                <w:sz w:val="16"/>
              </w:rPr>
              <w:t>menor de edad</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90"/>
              <w:rPr>
                <w:b/>
                <w:sz w:val="16"/>
              </w:rPr>
            </w:pPr>
          </w:p>
          <w:p>
            <w:pPr>
              <w:pStyle w:val="TableParagraph"/>
              <w:ind w:left="10" w:right="3"/>
              <w:jc w:val="center"/>
              <w:rPr>
                <w:sz w:val="16"/>
              </w:rPr>
            </w:pPr>
            <w:r>
              <w:rPr>
                <w:spacing w:val="-5"/>
                <w:sz w:val="16"/>
              </w:rPr>
              <w:t>544</w:t>
            </w:r>
          </w:p>
        </w:tc>
        <w:tc>
          <w:tcPr>
            <w:tcW w:w="1668" w:type="dxa"/>
            <w:vMerge w:val="restart"/>
          </w:tcPr>
          <w:p>
            <w:pPr>
              <w:pStyle w:val="TableParagraph"/>
              <w:spacing w:before="90"/>
              <w:rPr>
                <w:b/>
                <w:sz w:val="16"/>
              </w:rPr>
            </w:pPr>
          </w:p>
          <w:p>
            <w:pPr>
              <w:pStyle w:val="TableParagraph"/>
              <w:ind w:left="219"/>
              <w:rPr>
                <w:sz w:val="16"/>
              </w:rPr>
            </w:pPr>
            <w:r>
              <w:rPr>
                <w:spacing w:val="-2"/>
                <w:sz w:val="16"/>
              </w:rPr>
              <w:t>₡450,600,000.00</w:t>
            </w:r>
          </w:p>
        </w:tc>
      </w:tr>
      <w:tr>
        <w:trPr>
          <w:trHeight w:val="41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118"/>
              <w:ind w:left="13" w:right="4"/>
              <w:jc w:val="center"/>
              <w:rPr>
                <w:sz w:val="16"/>
              </w:rPr>
            </w:pPr>
            <w:r>
              <w:rPr>
                <w:spacing w:val="-2"/>
                <w:sz w:val="16"/>
              </w:rPr>
              <w:t>₡45,000,000.00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74"/>
              <w:ind w:left="399" w:right="372" w:firstLine="12"/>
              <w:rPr>
                <w:sz w:val="16"/>
              </w:rPr>
            </w:pPr>
            <w:r>
              <w:rPr>
                <w:spacing w:val="-2"/>
                <w:sz w:val="16"/>
              </w:rPr>
              <w:t>Proyectos Ordinarios</w:t>
            </w:r>
          </w:p>
        </w:tc>
        <w:tc>
          <w:tcPr>
            <w:tcW w:w="1954" w:type="dxa"/>
          </w:tcPr>
          <w:p>
            <w:pPr>
              <w:pStyle w:val="TableParagraph"/>
              <w:spacing w:before="59"/>
              <w:ind w:left="13" w:right="2"/>
              <w:jc w:val="center"/>
              <w:rPr>
                <w:sz w:val="16"/>
              </w:rPr>
            </w:pPr>
            <w:r>
              <w:rPr>
                <w:spacing w:val="-2"/>
                <w:sz w:val="16"/>
              </w:rPr>
              <w:t>Aumenta</w:t>
            </w:r>
          </w:p>
        </w:tc>
        <w:tc>
          <w:tcPr>
            <w:tcW w:w="1116" w:type="dxa"/>
            <w:vMerge w:val="restart"/>
          </w:tcPr>
          <w:p>
            <w:pPr>
              <w:pStyle w:val="TableParagraph"/>
              <w:spacing w:before="83"/>
              <w:rPr>
                <w:b/>
                <w:sz w:val="16"/>
              </w:rPr>
            </w:pPr>
          </w:p>
          <w:p>
            <w:pPr>
              <w:pStyle w:val="TableParagraph"/>
              <w:spacing w:before="1"/>
              <w:ind w:left="10"/>
              <w:jc w:val="center"/>
              <w:rPr>
                <w:sz w:val="16"/>
              </w:rPr>
            </w:pPr>
            <w:r>
              <w:rPr>
                <w:spacing w:val="-5"/>
                <w:sz w:val="16"/>
              </w:rPr>
              <w:t>57</w:t>
            </w:r>
          </w:p>
        </w:tc>
        <w:tc>
          <w:tcPr>
            <w:tcW w:w="1668" w:type="dxa"/>
            <w:vMerge w:val="restart"/>
          </w:tcPr>
          <w:p>
            <w:pPr>
              <w:pStyle w:val="TableParagraph"/>
              <w:spacing w:before="83"/>
              <w:rPr>
                <w:b/>
                <w:sz w:val="16"/>
              </w:rPr>
            </w:pPr>
          </w:p>
          <w:p>
            <w:pPr>
              <w:pStyle w:val="TableParagraph"/>
              <w:spacing w:before="1"/>
              <w:ind w:left="154"/>
              <w:rPr>
                <w:sz w:val="16"/>
              </w:rPr>
            </w:pPr>
            <w:r>
              <w:rPr>
                <w:spacing w:val="-2"/>
                <w:sz w:val="16"/>
              </w:rPr>
              <w:t>₡2,945,716,451.48</w:t>
            </w:r>
          </w:p>
        </w:tc>
      </w:tr>
      <w:tr>
        <w:trPr>
          <w:trHeight w:val="4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109"/>
              <w:ind w:left="13" w:right="4"/>
              <w:jc w:val="center"/>
              <w:rPr>
                <w:sz w:val="16"/>
              </w:rPr>
            </w:pPr>
            <w:r>
              <w:rPr>
                <w:spacing w:val="-2"/>
                <w:sz w:val="16"/>
              </w:rPr>
              <w:t>₡20,648,075.00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rPr>
                <w:b/>
                <w:sz w:val="16"/>
              </w:rPr>
            </w:pPr>
          </w:p>
          <w:p>
            <w:pPr>
              <w:pStyle w:val="TableParagraph"/>
              <w:spacing w:before="38"/>
              <w:rPr>
                <w:b/>
                <w:sz w:val="16"/>
              </w:rPr>
            </w:pPr>
          </w:p>
          <w:p>
            <w:pPr>
              <w:pStyle w:val="TableParagraph"/>
              <w:ind w:left="430" w:right="372" w:hanging="20"/>
              <w:rPr>
                <w:sz w:val="16"/>
              </w:rPr>
            </w:pPr>
            <w:r>
              <w:rPr>
                <w:spacing w:val="-2"/>
                <w:sz w:val="16"/>
              </w:rPr>
              <w:t>Proyectos Superávit</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rPr>
                <w:b/>
                <w:sz w:val="16"/>
              </w:rPr>
            </w:pPr>
          </w:p>
          <w:p>
            <w:pPr>
              <w:pStyle w:val="TableParagraph"/>
              <w:spacing w:before="129"/>
              <w:rPr>
                <w:b/>
                <w:sz w:val="16"/>
              </w:rPr>
            </w:pPr>
          </w:p>
          <w:p>
            <w:pPr>
              <w:pStyle w:val="TableParagraph"/>
              <w:ind w:left="10"/>
              <w:jc w:val="center"/>
              <w:rPr>
                <w:sz w:val="16"/>
              </w:rPr>
            </w:pPr>
            <w:r>
              <w:rPr>
                <w:spacing w:val="-5"/>
                <w:sz w:val="16"/>
              </w:rPr>
              <w:t>10</w:t>
            </w:r>
          </w:p>
        </w:tc>
        <w:tc>
          <w:tcPr>
            <w:tcW w:w="1668" w:type="dxa"/>
            <w:vMerge w:val="restart"/>
          </w:tcPr>
          <w:p>
            <w:pPr>
              <w:pStyle w:val="TableParagraph"/>
              <w:rPr>
                <w:b/>
                <w:sz w:val="16"/>
              </w:rPr>
            </w:pPr>
          </w:p>
          <w:p>
            <w:pPr>
              <w:pStyle w:val="TableParagraph"/>
              <w:spacing w:before="129"/>
              <w:rPr>
                <w:b/>
                <w:sz w:val="16"/>
              </w:rPr>
            </w:pPr>
          </w:p>
          <w:p>
            <w:pPr>
              <w:pStyle w:val="TableParagraph"/>
              <w:ind w:left="219"/>
              <w:rPr>
                <w:sz w:val="16"/>
              </w:rPr>
            </w:pPr>
            <w:r>
              <w:rPr>
                <w:spacing w:val="-2"/>
                <w:sz w:val="16"/>
              </w:rPr>
              <w:t>₡582,903,085.00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₡12,448,817.00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Disminuye</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46"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32"/>
              <w:ind w:left="13" w:right="4"/>
              <w:jc w:val="center"/>
              <w:rPr>
                <w:sz w:val="16"/>
              </w:rPr>
            </w:pPr>
            <w:r>
              <w:rPr>
                <w:spacing w:val="-2"/>
                <w:sz w:val="16"/>
              </w:rPr>
              <w:t>₡50,443,548.00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561"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tcPr>
          <w:p>
            <w:pPr>
              <w:pStyle w:val="TableParagraph"/>
              <w:spacing w:before="97"/>
              <w:ind w:left="389" w:right="372" w:firstLine="26"/>
              <w:rPr>
                <w:sz w:val="16"/>
              </w:rPr>
            </w:pPr>
            <w:r>
              <w:rPr>
                <w:spacing w:val="-2"/>
                <w:sz w:val="16"/>
              </w:rPr>
              <w:t>Garantías FIDEIMAS</w:t>
            </w:r>
          </w:p>
        </w:tc>
        <w:tc>
          <w:tcPr>
            <w:tcW w:w="1954" w:type="dxa"/>
          </w:tcPr>
          <w:p>
            <w:pPr>
              <w:pStyle w:val="TableParagraph"/>
              <w:spacing w:before="4"/>
              <w:rPr>
                <w:b/>
                <w:sz w:val="16"/>
              </w:rPr>
            </w:pPr>
          </w:p>
          <w:p>
            <w:pPr>
              <w:pStyle w:val="TableParagraph"/>
              <w:ind w:left="13" w:right="2"/>
              <w:jc w:val="center"/>
              <w:rPr>
                <w:sz w:val="16"/>
              </w:rPr>
            </w:pPr>
            <w:r>
              <w:rPr>
                <w:spacing w:val="-2"/>
                <w:sz w:val="16"/>
              </w:rPr>
              <w:t>Disminuye</w:t>
            </w:r>
          </w:p>
        </w:tc>
        <w:tc>
          <w:tcPr>
            <w:tcW w:w="1116" w:type="dxa"/>
          </w:tcPr>
          <w:p>
            <w:pPr>
              <w:pStyle w:val="TableParagraph"/>
              <w:spacing w:before="4"/>
              <w:rPr>
                <w:b/>
                <w:sz w:val="16"/>
              </w:rPr>
            </w:pPr>
          </w:p>
          <w:p>
            <w:pPr>
              <w:pStyle w:val="TableParagraph"/>
              <w:ind w:left="10" w:right="2"/>
              <w:jc w:val="center"/>
              <w:rPr>
                <w:sz w:val="16"/>
              </w:rPr>
            </w:pPr>
            <w:r>
              <w:rPr>
                <w:spacing w:val="-10"/>
                <w:sz w:val="16"/>
              </w:rPr>
              <w:t>0</w:t>
            </w:r>
          </w:p>
        </w:tc>
        <w:tc>
          <w:tcPr>
            <w:tcW w:w="1668" w:type="dxa"/>
          </w:tcPr>
          <w:p>
            <w:pPr>
              <w:pStyle w:val="TableParagraph"/>
              <w:spacing w:before="4"/>
              <w:rPr>
                <w:b/>
                <w:sz w:val="16"/>
              </w:rPr>
            </w:pPr>
          </w:p>
          <w:p>
            <w:pPr>
              <w:pStyle w:val="TableParagraph"/>
              <w:ind w:left="13" w:right="3"/>
              <w:jc w:val="center"/>
              <w:rPr>
                <w:sz w:val="16"/>
              </w:rPr>
            </w:pPr>
            <w:r>
              <w:rPr>
                <w:spacing w:val="-2"/>
                <w:sz w:val="16"/>
              </w:rPr>
              <w:t>₡0.00</w:t>
            </w:r>
          </w:p>
        </w:tc>
      </w:tr>
    </w:tbl>
    <w:p>
      <w:pPr>
        <w:pStyle w:val="TableParagraph"/>
        <w:spacing w:after="0"/>
        <w:jc w:val="center"/>
        <w:rPr>
          <w:sz w:val="16"/>
        </w:rPr>
        <w:sectPr>
          <w:type w:val="continuous"/>
          <w:pgSz w:w="12250" w:h="15850"/>
          <w:pgMar w:header="0" w:footer="753" w:top="1340" w:bottom="1790" w:left="850" w:right="425"/>
        </w:sectPr>
      </w:pPr>
    </w:p>
    <w:tbl>
      <w:tblPr>
        <w:tblW w:w="0" w:type="auto"/>
        <w:jc w:val="left"/>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76"/>
        <w:gridCol w:w="2093"/>
        <w:gridCol w:w="1536"/>
        <w:gridCol w:w="1954"/>
        <w:gridCol w:w="1116"/>
        <w:gridCol w:w="1668"/>
      </w:tblGrid>
      <w:tr>
        <w:trPr>
          <w:trHeight w:val="585" w:hRule="atLeast"/>
        </w:trPr>
        <w:tc>
          <w:tcPr>
            <w:tcW w:w="2376" w:type="dxa"/>
            <w:vMerge w:val="restart"/>
            <w:tcBorders>
              <w:bottom w:val="nil"/>
            </w:tcBorders>
            <w:shd w:val="clear" w:color="auto" w:fill="1F3863"/>
          </w:tcPr>
          <w:p>
            <w:pPr>
              <w:pStyle w:val="TableParagraph"/>
              <w:spacing w:before="153"/>
              <w:rPr>
                <w:b/>
                <w:sz w:val="16"/>
              </w:rPr>
            </w:pPr>
          </w:p>
          <w:p>
            <w:pPr>
              <w:pStyle w:val="TableParagraph"/>
              <w:ind w:left="124" w:right="114" w:firstLine="1"/>
              <w:jc w:val="center"/>
              <w:rPr>
                <w:b/>
                <w:sz w:val="16"/>
              </w:rPr>
            </w:pPr>
            <w:r>
              <w:rPr>
                <w:b/>
                <w:color w:val="FFFFFF"/>
                <w:sz w:val="16"/>
              </w:rPr>
              <w:t>Nº de Modificación presupuestaria o presupuesto</w:t>
            </w:r>
            <w:r>
              <w:rPr>
                <w:b/>
                <w:color w:val="FFFFFF"/>
                <w:spacing w:val="-12"/>
                <w:sz w:val="16"/>
              </w:rPr>
              <w:t> </w:t>
            </w:r>
            <w:r>
              <w:rPr>
                <w:b/>
                <w:color w:val="FFFFFF"/>
                <w:sz w:val="16"/>
              </w:rPr>
              <w:t>extraordinario.</w:t>
            </w:r>
          </w:p>
        </w:tc>
        <w:tc>
          <w:tcPr>
            <w:tcW w:w="2093" w:type="dxa"/>
            <w:vMerge w:val="restart"/>
            <w:tcBorders>
              <w:bottom w:val="nil"/>
            </w:tcBorders>
            <w:shd w:val="clear" w:color="auto" w:fill="1F3863"/>
          </w:tcPr>
          <w:p>
            <w:pPr>
              <w:pStyle w:val="TableParagraph"/>
              <w:rPr>
                <w:b/>
                <w:sz w:val="16"/>
              </w:rPr>
            </w:pPr>
          </w:p>
          <w:p>
            <w:pPr>
              <w:pStyle w:val="TableParagraph"/>
              <w:spacing w:before="60"/>
              <w:rPr>
                <w:b/>
                <w:sz w:val="16"/>
              </w:rPr>
            </w:pPr>
          </w:p>
          <w:p>
            <w:pPr>
              <w:pStyle w:val="TableParagraph"/>
              <w:ind w:left="704" w:hanging="459"/>
              <w:rPr>
                <w:b/>
                <w:sz w:val="16"/>
              </w:rPr>
            </w:pPr>
            <w:r>
              <w:rPr>
                <w:b/>
                <w:color w:val="FFFFFF"/>
                <w:sz w:val="16"/>
              </w:rPr>
              <w:t>Acuerdo</w:t>
            </w:r>
            <w:r>
              <w:rPr>
                <w:b/>
                <w:color w:val="FFFFFF"/>
                <w:spacing w:val="-12"/>
                <w:sz w:val="16"/>
              </w:rPr>
              <w:t> </w:t>
            </w:r>
            <w:r>
              <w:rPr>
                <w:b/>
                <w:color w:val="FFFFFF"/>
                <w:sz w:val="16"/>
              </w:rPr>
              <w:t>del</w:t>
            </w:r>
            <w:r>
              <w:rPr>
                <w:b/>
                <w:color w:val="FFFFFF"/>
                <w:spacing w:val="-11"/>
                <w:sz w:val="16"/>
              </w:rPr>
              <w:t> </w:t>
            </w:r>
            <w:r>
              <w:rPr>
                <w:b/>
                <w:color w:val="FFFFFF"/>
                <w:sz w:val="16"/>
              </w:rPr>
              <w:t>Consejo </w:t>
            </w:r>
            <w:r>
              <w:rPr>
                <w:b/>
                <w:color w:val="FFFFFF"/>
                <w:spacing w:val="-2"/>
                <w:sz w:val="16"/>
              </w:rPr>
              <w:t>Directivo</w:t>
            </w:r>
          </w:p>
        </w:tc>
        <w:tc>
          <w:tcPr>
            <w:tcW w:w="1536" w:type="dxa"/>
            <w:vMerge w:val="restart"/>
            <w:tcBorders>
              <w:bottom w:val="nil"/>
            </w:tcBorders>
            <w:shd w:val="clear" w:color="auto" w:fill="1F3863"/>
          </w:tcPr>
          <w:p>
            <w:pPr>
              <w:pStyle w:val="TableParagraph"/>
              <w:rPr>
                <w:b/>
                <w:sz w:val="16"/>
              </w:rPr>
            </w:pPr>
          </w:p>
          <w:p>
            <w:pPr>
              <w:pStyle w:val="TableParagraph"/>
              <w:spacing w:before="60"/>
              <w:rPr>
                <w:b/>
                <w:sz w:val="16"/>
              </w:rPr>
            </w:pPr>
          </w:p>
          <w:p>
            <w:pPr>
              <w:pStyle w:val="TableParagraph"/>
              <w:ind w:left="439" w:right="372" w:hanging="34"/>
              <w:rPr>
                <w:b/>
                <w:sz w:val="16"/>
              </w:rPr>
            </w:pPr>
            <w:r>
              <w:rPr>
                <w:b/>
                <w:color w:val="FFFFFF"/>
                <w:spacing w:val="-2"/>
                <w:sz w:val="16"/>
              </w:rPr>
              <w:t>Beneficio afectado</w:t>
            </w:r>
          </w:p>
        </w:tc>
        <w:tc>
          <w:tcPr>
            <w:tcW w:w="1954" w:type="dxa"/>
            <w:vMerge w:val="restart"/>
            <w:shd w:val="clear" w:color="auto" w:fill="1F3863"/>
          </w:tcPr>
          <w:p>
            <w:pPr>
              <w:pStyle w:val="TableParagraph"/>
              <w:rPr>
                <w:b/>
                <w:sz w:val="16"/>
              </w:rPr>
            </w:pPr>
          </w:p>
          <w:p>
            <w:pPr>
              <w:pStyle w:val="TableParagraph"/>
              <w:spacing w:before="60"/>
              <w:rPr>
                <w:b/>
                <w:sz w:val="16"/>
              </w:rPr>
            </w:pPr>
          </w:p>
          <w:p>
            <w:pPr>
              <w:pStyle w:val="TableParagraph"/>
              <w:ind w:left="185" w:right="121" w:hanging="51"/>
              <w:rPr>
                <w:b/>
                <w:sz w:val="16"/>
              </w:rPr>
            </w:pPr>
            <w:r>
              <w:rPr>
                <w:b/>
                <w:color w:val="FFFFFF"/>
                <w:sz w:val="16"/>
              </w:rPr>
              <w:t>Monto</w:t>
            </w:r>
            <w:r>
              <w:rPr>
                <w:b/>
                <w:color w:val="FFFFFF"/>
                <w:spacing w:val="-12"/>
                <w:sz w:val="16"/>
              </w:rPr>
              <w:t> </w:t>
            </w:r>
            <w:r>
              <w:rPr>
                <w:b/>
                <w:color w:val="FFFFFF"/>
                <w:sz w:val="16"/>
              </w:rPr>
              <w:t>presupuestario de reajuste de metas</w:t>
            </w:r>
          </w:p>
        </w:tc>
        <w:tc>
          <w:tcPr>
            <w:tcW w:w="2784" w:type="dxa"/>
            <w:gridSpan w:val="2"/>
            <w:shd w:val="clear" w:color="auto" w:fill="1F3863"/>
          </w:tcPr>
          <w:p>
            <w:pPr>
              <w:pStyle w:val="TableParagraph"/>
              <w:spacing w:before="16"/>
              <w:rPr>
                <w:b/>
                <w:sz w:val="16"/>
              </w:rPr>
            </w:pPr>
          </w:p>
          <w:p>
            <w:pPr>
              <w:pStyle w:val="TableParagraph"/>
              <w:ind w:left="10"/>
              <w:jc w:val="center"/>
              <w:rPr>
                <w:b/>
                <w:sz w:val="16"/>
              </w:rPr>
            </w:pPr>
            <w:r>
              <w:rPr>
                <w:b/>
                <w:color w:val="FFFFFF"/>
                <w:spacing w:val="-2"/>
                <w:sz w:val="16"/>
              </w:rPr>
              <w:t>Ajustes</w:t>
            </w:r>
          </w:p>
        </w:tc>
      </w:tr>
      <w:tr>
        <w:trPr>
          <w:trHeight w:val="630" w:hRule="atLeast"/>
        </w:trPr>
        <w:tc>
          <w:tcPr>
            <w:tcW w:w="2376" w:type="dxa"/>
            <w:vMerge/>
            <w:tcBorders>
              <w:top w:val="nil"/>
              <w:bottom w:val="nil"/>
            </w:tcBorders>
            <w:shd w:val="clear" w:color="auto" w:fill="1F3863"/>
          </w:tcPr>
          <w:p>
            <w:pPr>
              <w:rPr>
                <w:sz w:val="2"/>
                <w:szCs w:val="2"/>
              </w:rPr>
            </w:pPr>
          </w:p>
        </w:tc>
        <w:tc>
          <w:tcPr>
            <w:tcW w:w="2093" w:type="dxa"/>
            <w:vMerge/>
            <w:tcBorders>
              <w:top w:val="nil"/>
              <w:bottom w:val="nil"/>
            </w:tcBorders>
            <w:shd w:val="clear" w:color="auto" w:fill="1F3863"/>
          </w:tcPr>
          <w:p>
            <w:pPr>
              <w:rPr>
                <w:sz w:val="2"/>
                <w:szCs w:val="2"/>
              </w:rPr>
            </w:pPr>
          </w:p>
        </w:tc>
        <w:tc>
          <w:tcPr>
            <w:tcW w:w="1536" w:type="dxa"/>
            <w:vMerge/>
            <w:tcBorders>
              <w:top w:val="nil"/>
              <w:bottom w:val="nil"/>
            </w:tcBorders>
            <w:shd w:val="clear" w:color="auto" w:fill="1F3863"/>
          </w:tcPr>
          <w:p>
            <w:pPr>
              <w:rPr>
                <w:sz w:val="2"/>
                <w:szCs w:val="2"/>
              </w:rPr>
            </w:pPr>
          </w:p>
        </w:tc>
        <w:tc>
          <w:tcPr>
            <w:tcW w:w="1954" w:type="dxa"/>
            <w:vMerge/>
            <w:tcBorders>
              <w:top w:val="nil"/>
            </w:tcBorders>
            <w:shd w:val="clear" w:color="auto" w:fill="1F3863"/>
          </w:tcPr>
          <w:p>
            <w:pPr>
              <w:rPr>
                <w:sz w:val="2"/>
                <w:szCs w:val="2"/>
              </w:rPr>
            </w:pPr>
          </w:p>
        </w:tc>
        <w:tc>
          <w:tcPr>
            <w:tcW w:w="1116" w:type="dxa"/>
            <w:shd w:val="clear" w:color="auto" w:fill="1F3863"/>
          </w:tcPr>
          <w:p>
            <w:pPr>
              <w:pStyle w:val="TableParagraph"/>
              <w:spacing w:before="130"/>
              <w:ind w:left="174" w:firstLine="156"/>
              <w:rPr>
                <w:b/>
                <w:sz w:val="16"/>
              </w:rPr>
            </w:pPr>
            <w:r>
              <w:rPr>
                <w:b/>
                <w:color w:val="FFFFFF"/>
                <w:spacing w:val="-4"/>
                <w:sz w:val="16"/>
              </w:rPr>
              <w:t>Metas </w:t>
            </w:r>
            <w:r>
              <w:rPr>
                <w:b/>
                <w:color w:val="FFFFFF"/>
                <w:spacing w:val="-2"/>
                <w:sz w:val="16"/>
              </w:rPr>
              <w:t>Ajustadas</w:t>
            </w:r>
          </w:p>
        </w:tc>
        <w:tc>
          <w:tcPr>
            <w:tcW w:w="1668" w:type="dxa"/>
            <w:shd w:val="clear" w:color="auto" w:fill="1F3863"/>
          </w:tcPr>
          <w:p>
            <w:pPr>
              <w:pStyle w:val="TableParagraph"/>
              <w:spacing w:before="130"/>
              <w:ind w:left="358" w:hanging="10"/>
              <w:rPr>
                <w:sz w:val="16"/>
              </w:rPr>
            </w:pPr>
            <w:r>
              <w:rPr>
                <w:b/>
                <w:color w:val="FFFFFF"/>
                <w:spacing w:val="-2"/>
                <w:sz w:val="16"/>
              </w:rPr>
              <w:t>Presupuesto </w:t>
            </w:r>
            <w:r>
              <w:rPr>
                <w:b/>
                <w:color w:val="FFFFFF"/>
                <w:sz w:val="16"/>
              </w:rPr>
              <w:t>Ajustado</w:t>
            </w:r>
            <w:r>
              <w:rPr>
                <w:b/>
                <w:color w:val="FFFFFF"/>
                <w:spacing w:val="-5"/>
                <w:sz w:val="16"/>
              </w:rPr>
              <w:t> (</w:t>
            </w:r>
            <w:r>
              <w:rPr>
                <w:color w:val="FFFFFF"/>
                <w:spacing w:val="-5"/>
                <w:sz w:val="16"/>
              </w:rPr>
              <w:t>₡)</w:t>
            </w:r>
          </w:p>
        </w:tc>
      </w:tr>
      <w:tr>
        <w:trPr>
          <w:trHeight w:val="712" w:hRule="atLeast"/>
        </w:trPr>
        <w:tc>
          <w:tcPr>
            <w:tcW w:w="2376" w:type="dxa"/>
            <w:tcBorders>
              <w:top w:val="nil"/>
            </w:tcBorders>
          </w:tcPr>
          <w:p>
            <w:pPr>
              <w:pStyle w:val="TableParagraph"/>
              <w:rPr>
                <w:rFonts w:ascii="Times New Roman"/>
                <w:sz w:val="16"/>
              </w:rPr>
            </w:pPr>
          </w:p>
        </w:tc>
        <w:tc>
          <w:tcPr>
            <w:tcW w:w="2093" w:type="dxa"/>
            <w:tcBorders>
              <w:top w:val="nil"/>
            </w:tcBorders>
          </w:tcPr>
          <w:p>
            <w:pPr>
              <w:pStyle w:val="TableParagraph"/>
              <w:rPr>
                <w:rFonts w:ascii="Times New Roman"/>
                <w:sz w:val="16"/>
              </w:rPr>
            </w:pPr>
          </w:p>
        </w:tc>
        <w:tc>
          <w:tcPr>
            <w:tcW w:w="1536" w:type="dxa"/>
            <w:tcBorders>
              <w:top w:val="nil"/>
            </w:tcBorders>
          </w:tcPr>
          <w:p>
            <w:pPr>
              <w:pStyle w:val="TableParagraph"/>
              <w:rPr>
                <w:rFonts w:ascii="Times New Roman"/>
                <w:sz w:val="16"/>
              </w:rPr>
            </w:pPr>
          </w:p>
        </w:tc>
        <w:tc>
          <w:tcPr>
            <w:tcW w:w="1954" w:type="dxa"/>
          </w:tcPr>
          <w:p>
            <w:pPr>
              <w:pStyle w:val="TableParagraph"/>
              <w:spacing w:before="78"/>
              <w:rPr>
                <w:b/>
                <w:sz w:val="16"/>
              </w:rPr>
            </w:pPr>
          </w:p>
          <w:p>
            <w:pPr>
              <w:pStyle w:val="TableParagraph"/>
              <w:ind w:left="13" w:right="2"/>
              <w:jc w:val="center"/>
              <w:rPr>
                <w:sz w:val="16"/>
              </w:rPr>
            </w:pPr>
            <w:r>
              <w:rPr>
                <w:spacing w:val="-2"/>
                <w:sz w:val="16"/>
              </w:rPr>
              <w:t>₡400,000,000.00</w:t>
            </w:r>
          </w:p>
        </w:tc>
        <w:tc>
          <w:tcPr>
            <w:tcW w:w="1116" w:type="dxa"/>
          </w:tcPr>
          <w:p>
            <w:pPr>
              <w:pStyle w:val="TableParagraph"/>
              <w:rPr>
                <w:rFonts w:ascii="Times New Roman"/>
                <w:sz w:val="16"/>
              </w:rPr>
            </w:pPr>
          </w:p>
        </w:tc>
        <w:tc>
          <w:tcPr>
            <w:tcW w:w="1668" w:type="dxa"/>
          </w:tcPr>
          <w:p>
            <w:pPr>
              <w:pStyle w:val="TableParagraph"/>
              <w:rPr>
                <w:rFonts w:ascii="Times New Roman"/>
                <w:sz w:val="16"/>
              </w:rPr>
            </w:pPr>
          </w:p>
        </w:tc>
      </w:tr>
      <w:tr>
        <w:trPr>
          <w:trHeight w:val="299" w:hRule="atLeast"/>
        </w:trPr>
        <w:tc>
          <w:tcPr>
            <w:tcW w:w="2376"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4"/>
              <w:rPr>
                <w:b/>
                <w:sz w:val="16"/>
              </w:rPr>
            </w:pPr>
          </w:p>
          <w:p>
            <w:pPr>
              <w:pStyle w:val="TableParagraph"/>
              <w:ind w:left="69"/>
              <w:rPr>
                <w:sz w:val="16"/>
              </w:rPr>
            </w:pPr>
            <w:r>
              <w:rPr>
                <w:sz w:val="16"/>
              </w:rPr>
              <w:t>Presupuesto</w:t>
            </w:r>
            <w:r>
              <w:rPr>
                <w:spacing w:val="-12"/>
                <w:sz w:val="16"/>
              </w:rPr>
              <w:t> </w:t>
            </w:r>
            <w:r>
              <w:rPr>
                <w:sz w:val="16"/>
              </w:rPr>
              <w:t>Extraordinario</w:t>
            </w:r>
            <w:r>
              <w:rPr>
                <w:spacing w:val="-10"/>
                <w:sz w:val="16"/>
              </w:rPr>
              <w:t> 1</w:t>
            </w:r>
          </w:p>
        </w:tc>
        <w:tc>
          <w:tcPr>
            <w:tcW w:w="2093"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1"/>
              <w:rPr>
                <w:b/>
                <w:sz w:val="16"/>
              </w:rPr>
            </w:pPr>
          </w:p>
          <w:p>
            <w:pPr>
              <w:pStyle w:val="TableParagraph"/>
              <w:ind w:left="11" w:right="2"/>
              <w:jc w:val="center"/>
              <w:rPr>
                <w:sz w:val="16"/>
              </w:rPr>
            </w:pPr>
            <w:r>
              <w:rPr>
                <w:sz w:val="16"/>
              </w:rPr>
              <w:t>ACUERDO</w:t>
            </w:r>
            <w:r>
              <w:rPr>
                <w:spacing w:val="-6"/>
                <w:sz w:val="16"/>
              </w:rPr>
              <w:t> </w:t>
            </w:r>
            <w:r>
              <w:rPr>
                <w:sz w:val="16"/>
              </w:rPr>
              <w:t>Nº:</w:t>
            </w:r>
            <w:r>
              <w:rPr>
                <w:spacing w:val="-5"/>
                <w:sz w:val="16"/>
              </w:rPr>
              <w:t> </w:t>
            </w:r>
            <w:r>
              <w:rPr>
                <w:sz w:val="16"/>
              </w:rPr>
              <w:t>108-</w:t>
            </w:r>
            <w:r>
              <w:rPr>
                <w:spacing w:val="-5"/>
                <w:sz w:val="16"/>
              </w:rPr>
              <w:t>04-</w:t>
            </w:r>
          </w:p>
          <w:p>
            <w:pPr>
              <w:pStyle w:val="TableParagraph"/>
              <w:spacing w:before="1"/>
              <w:ind w:left="11"/>
              <w:jc w:val="center"/>
              <w:rPr>
                <w:sz w:val="16"/>
              </w:rPr>
            </w:pPr>
            <w:r>
              <w:rPr>
                <w:spacing w:val="-4"/>
                <w:sz w:val="16"/>
              </w:rPr>
              <w:t>2022</w:t>
            </w:r>
          </w:p>
        </w:tc>
        <w:tc>
          <w:tcPr>
            <w:tcW w:w="1536" w:type="dxa"/>
            <w:vMerge w:val="restart"/>
          </w:tcPr>
          <w:p>
            <w:pPr>
              <w:pStyle w:val="TableParagraph"/>
              <w:rPr>
                <w:b/>
                <w:sz w:val="16"/>
              </w:rPr>
            </w:pPr>
          </w:p>
          <w:p>
            <w:pPr>
              <w:pStyle w:val="TableParagraph"/>
              <w:spacing w:before="62"/>
              <w:rPr>
                <w:b/>
                <w:sz w:val="16"/>
              </w:rPr>
            </w:pPr>
          </w:p>
          <w:p>
            <w:pPr>
              <w:pStyle w:val="TableParagraph"/>
              <w:ind w:left="471" w:right="372" w:hanging="82"/>
              <w:rPr>
                <w:sz w:val="16"/>
              </w:rPr>
            </w:pPr>
            <w:r>
              <w:rPr>
                <w:sz w:val="16"/>
              </w:rPr>
              <w:t>Atención</w:t>
            </w:r>
            <w:r>
              <w:rPr>
                <w:spacing w:val="-12"/>
                <w:sz w:val="16"/>
              </w:rPr>
              <w:t> </w:t>
            </w:r>
            <w:r>
              <w:rPr>
                <w:sz w:val="16"/>
              </w:rPr>
              <w:t>a </w:t>
            </w:r>
            <w:r>
              <w:rPr>
                <w:spacing w:val="-2"/>
                <w:sz w:val="16"/>
              </w:rPr>
              <w:t>Familias</w:t>
            </w:r>
          </w:p>
        </w:tc>
        <w:tc>
          <w:tcPr>
            <w:tcW w:w="1954" w:type="dxa"/>
          </w:tcPr>
          <w:p>
            <w:pPr>
              <w:pStyle w:val="TableParagraph"/>
              <w:spacing w:before="56"/>
              <w:ind w:left="13" w:right="2"/>
              <w:jc w:val="center"/>
              <w:rPr>
                <w:sz w:val="16"/>
              </w:rPr>
            </w:pPr>
            <w:r>
              <w:rPr>
                <w:spacing w:val="-2"/>
                <w:sz w:val="16"/>
              </w:rPr>
              <w:t>Aumenta</w:t>
            </w:r>
          </w:p>
        </w:tc>
        <w:tc>
          <w:tcPr>
            <w:tcW w:w="1116" w:type="dxa"/>
            <w:vMerge w:val="restart"/>
          </w:tcPr>
          <w:p>
            <w:pPr>
              <w:pStyle w:val="TableParagraph"/>
              <w:rPr>
                <w:b/>
                <w:sz w:val="16"/>
              </w:rPr>
            </w:pPr>
          </w:p>
          <w:p>
            <w:pPr>
              <w:pStyle w:val="TableParagraph"/>
              <w:spacing w:before="153"/>
              <w:rPr>
                <w:b/>
                <w:sz w:val="16"/>
              </w:rPr>
            </w:pPr>
          </w:p>
          <w:p>
            <w:pPr>
              <w:pStyle w:val="TableParagraph"/>
              <w:ind w:left="334"/>
              <w:rPr>
                <w:sz w:val="16"/>
              </w:rPr>
            </w:pPr>
            <w:r>
              <w:rPr>
                <w:spacing w:val="-2"/>
                <w:sz w:val="16"/>
              </w:rPr>
              <w:t>77174</w:t>
            </w:r>
          </w:p>
        </w:tc>
        <w:tc>
          <w:tcPr>
            <w:tcW w:w="1668" w:type="dxa"/>
            <w:vMerge w:val="restart"/>
          </w:tcPr>
          <w:p>
            <w:pPr>
              <w:pStyle w:val="TableParagraph"/>
              <w:rPr>
                <w:b/>
                <w:sz w:val="16"/>
              </w:rPr>
            </w:pPr>
          </w:p>
          <w:p>
            <w:pPr>
              <w:pStyle w:val="TableParagraph"/>
              <w:spacing w:before="153"/>
              <w:rPr>
                <w:b/>
                <w:sz w:val="16"/>
              </w:rPr>
            </w:pPr>
          </w:p>
          <w:p>
            <w:pPr>
              <w:pStyle w:val="TableParagraph"/>
              <w:ind w:left="109"/>
              <w:rPr>
                <w:sz w:val="16"/>
              </w:rPr>
            </w:pPr>
            <w:r>
              <w:rPr>
                <w:spacing w:val="-2"/>
                <w:sz w:val="16"/>
              </w:rPr>
              <w:t>₡46,890,819,710.71</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₡100,000,000.00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Disminuye</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₡114,907,831.92</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0"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483" w:right="129" w:hanging="108"/>
              <w:rPr>
                <w:sz w:val="16"/>
              </w:rPr>
            </w:pPr>
            <w:r>
              <w:rPr>
                <w:spacing w:val="-2"/>
                <w:sz w:val="16"/>
              </w:rPr>
              <w:t>Asignación Familiar</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31"/>
              <w:rPr>
                <w:b/>
                <w:sz w:val="16"/>
              </w:rPr>
            </w:pPr>
          </w:p>
          <w:p>
            <w:pPr>
              <w:pStyle w:val="TableParagraph"/>
              <w:ind w:left="10"/>
              <w:jc w:val="center"/>
              <w:rPr>
                <w:sz w:val="16"/>
              </w:rPr>
            </w:pPr>
            <w:r>
              <w:rPr>
                <w:spacing w:val="-4"/>
                <w:sz w:val="16"/>
              </w:rPr>
              <w:t>1673</w:t>
            </w:r>
          </w:p>
        </w:tc>
        <w:tc>
          <w:tcPr>
            <w:tcW w:w="1668" w:type="dxa"/>
            <w:vMerge w:val="restart"/>
          </w:tcPr>
          <w:p>
            <w:pPr>
              <w:pStyle w:val="TableParagraph"/>
              <w:spacing w:before="31"/>
              <w:rPr>
                <w:b/>
                <w:sz w:val="16"/>
              </w:rPr>
            </w:pPr>
          </w:p>
          <w:p>
            <w:pPr>
              <w:pStyle w:val="TableParagraph"/>
              <w:ind w:left="154"/>
              <w:rPr>
                <w:sz w:val="16"/>
              </w:rPr>
            </w:pPr>
            <w:r>
              <w:rPr>
                <w:spacing w:val="-2"/>
                <w:sz w:val="16"/>
              </w:rPr>
              <w:t>₡1,715,645,642.91</w:t>
            </w:r>
          </w:p>
        </w:tc>
      </w:tr>
      <w:tr>
        <w:trPr>
          <w:trHeight w:val="301"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₡91,245,106.11</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367" w:right="129" w:firstLine="21"/>
              <w:rPr>
                <w:sz w:val="16"/>
              </w:rPr>
            </w:pPr>
            <w:r>
              <w:rPr>
                <w:spacing w:val="-2"/>
                <w:sz w:val="16"/>
              </w:rPr>
              <w:t>Prestación Alimentaria</w:t>
            </w:r>
          </w:p>
        </w:tc>
        <w:tc>
          <w:tcPr>
            <w:tcW w:w="1954" w:type="dxa"/>
          </w:tcPr>
          <w:p>
            <w:pPr>
              <w:pStyle w:val="TableParagraph"/>
              <w:spacing w:before="56"/>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10" w:right="3"/>
              <w:jc w:val="center"/>
              <w:rPr>
                <w:sz w:val="16"/>
              </w:rPr>
            </w:pPr>
            <w:r>
              <w:rPr>
                <w:spacing w:val="-5"/>
                <w:sz w:val="16"/>
              </w:rPr>
              <w:t>182</w:t>
            </w:r>
          </w:p>
        </w:tc>
        <w:tc>
          <w:tcPr>
            <w:tcW w:w="1668" w:type="dxa"/>
            <w:vMerge w:val="restart"/>
          </w:tcPr>
          <w:p>
            <w:pPr>
              <w:pStyle w:val="TableParagraph"/>
              <w:spacing w:before="28"/>
              <w:rPr>
                <w:b/>
                <w:sz w:val="16"/>
              </w:rPr>
            </w:pPr>
          </w:p>
          <w:p>
            <w:pPr>
              <w:pStyle w:val="TableParagraph"/>
              <w:ind w:left="219"/>
              <w:rPr>
                <w:sz w:val="16"/>
              </w:rPr>
            </w:pPr>
            <w:r>
              <w:rPr>
                <w:spacing w:val="-2"/>
                <w:sz w:val="16"/>
              </w:rPr>
              <w:t>₡409,113,578.70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₡59,113,578.70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rPr>
                <w:b/>
                <w:sz w:val="16"/>
              </w:rPr>
            </w:pPr>
          </w:p>
          <w:p>
            <w:pPr>
              <w:pStyle w:val="TableParagraph"/>
              <w:spacing w:before="62"/>
              <w:rPr>
                <w:b/>
                <w:sz w:val="16"/>
              </w:rPr>
            </w:pPr>
          </w:p>
          <w:p>
            <w:pPr>
              <w:pStyle w:val="TableParagraph"/>
              <w:ind w:left="144" w:right="129" w:firstLine="261"/>
              <w:rPr>
                <w:sz w:val="16"/>
              </w:rPr>
            </w:pPr>
            <w:r>
              <w:rPr>
                <w:sz w:val="16"/>
              </w:rPr>
              <w:t>Cuidado y Desarrollo</w:t>
            </w:r>
            <w:r>
              <w:rPr>
                <w:spacing w:val="-12"/>
                <w:sz w:val="16"/>
              </w:rPr>
              <w:t> </w:t>
            </w:r>
            <w:r>
              <w:rPr>
                <w:sz w:val="16"/>
              </w:rPr>
              <w:t>Infantil</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rPr>
                <w:b/>
                <w:sz w:val="16"/>
              </w:rPr>
            </w:pPr>
          </w:p>
          <w:p>
            <w:pPr>
              <w:pStyle w:val="TableParagraph"/>
              <w:spacing w:before="156"/>
              <w:rPr>
                <w:b/>
                <w:sz w:val="16"/>
              </w:rPr>
            </w:pPr>
          </w:p>
          <w:p>
            <w:pPr>
              <w:pStyle w:val="TableParagraph"/>
              <w:ind w:left="334"/>
              <w:rPr>
                <w:sz w:val="16"/>
              </w:rPr>
            </w:pPr>
            <w:r>
              <w:rPr>
                <w:spacing w:val="-2"/>
                <w:sz w:val="16"/>
              </w:rPr>
              <w:t>25818</w:t>
            </w:r>
          </w:p>
        </w:tc>
        <w:tc>
          <w:tcPr>
            <w:tcW w:w="1668" w:type="dxa"/>
            <w:vMerge w:val="restart"/>
          </w:tcPr>
          <w:p>
            <w:pPr>
              <w:pStyle w:val="TableParagraph"/>
              <w:rPr>
                <w:b/>
                <w:sz w:val="16"/>
              </w:rPr>
            </w:pPr>
          </w:p>
          <w:p>
            <w:pPr>
              <w:pStyle w:val="TableParagraph"/>
              <w:spacing w:before="156"/>
              <w:rPr>
                <w:b/>
                <w:sz w:val="16"/>
              </w:rPr>
            </w:pPr>
          </w:p>
          <w:p>
            <w:pPr>
              <w:pStyle w:val="TableParagraph"/>
              <w:ind w:left="109"/>
              <w:rPr>
                <w:sz w:val="16"/>
              </w:rPr>
            </w:pPr>
            <w:r>
              <w:rPr>
                <w:spacing w:val="-2"/>
                <w:sz w:val="16"/>
              </w:rPr>
              <w:t>₡34,054,981,566.88</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₡209,820,198.00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Disminuye</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₡65,247,220.04</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456" w:right="226" w:hanging="214"/>
              <w:rPr>
                <w:sz w:val="16"/>
              </w:rPr>
            </w:pPr>
            <w:r>
              <w:rPr>
                <w:sz w:val="16"/>
              </w:rPr>
              <w:t>Situaciones</w:t>
            </w:r>
            <w:r>
              <w:rPr>
                <w:spacing w:val="-12"/>
                <w:sz w:val="16"/>
              </w:rPr>
              <w:t> </w:t>
            </w:r>
            <w:r>
              <w:rPr>
                <w:sz w:val="16"/>
              </w:rPr>
              <w:t>de </w:t>
            </w:r>
            <w:r>
              <w:rPr>
                <w:spacing w:val="-2"/>
                <w:sz w:val="16"/>
              </w:rPr>
              <w:t>violencia</w:t>
            </w:r>
          </w:p>
        </w:tc>
        <w:tc>
          <w:tcPr>
            <w:tcW w:w="1954" w:type="dxa"/>
          </w:tcPr>
          <w:p>
            <w:pPr>
              <w:pStyle w:val="TableParagraph"/>
              <w:spacing w:before="56"/>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10" w:right="2"/>
              <w:jc w:val="center"/>
              <w:rPr>
                <w:sz w:val="16"/>
              </w:rPr>
            </w:pPr>
            <w:r>
              <w:rPr>
                <w:spacing w:val="-10"/>
                <w:sz w:val="16"/>
              </w:rPr>
              <w:t>_</w:t>
            </w:r>
          </w:p>
        </w:tc>
        <w:tc>
          <w:tcPr>
            <w:tcW w:w="1668" w:type="dxa"/>
            <w:vMerge w:val="restart"/>
          </w:tcPr>
          <w:p>
            <w:pPr>
              <w:pStyle w:val="TableParagraph"/>
              <w:spacing w:before="28"/>
              <w:rPr>
                <w:b/>
                <w:sz w:val="16"/>
              </w:rPr>
            </w:pPr>
          </w:p>
          <w:p>
            <w:pPr>
              <w:pStyle w:val="TableParagraph"/>
              <w:ind w:left="219"/>
              <w:rPr>
                <w:sz w:val="16"/>
              </w:rPr>
            </w:pPr>
            <w:r>
              <w:rPr>
                <w:spacing w:val="-2"/>
                <w:sz w:val="16"/>
              </w:rPr>
              <w:t>₡769,400,000.00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₡40,000,000.00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rPr>
                <w:b/>
                <w:sz w:val="16"/>
              </w:rPr>
            </w:pPr>
          </w:p>
          <w:p>
            <w:pPr>
              <w:pStyle w:val="TableParagraph"/>
              <w:spacing w:before="156"/>
              <w:rPr>
                <w:b/>
                <w:sz w:val="16"/>
              </w:rPr>
            </w:pPr>
          </w:p>
          <w:p>
            <w:pPr>
              <w:pStyle w:val="TableParagraph"/>
              <w:ind w:left="351"/>
              <w:rPr>
                <w:sz w:val="16"/>
              </w:rPr>
            </w:pPr>
            <w:r>
              <w:rPr>
                <w:spacing w:val="-2"/>
                <w:sz w:val="16"/>
              </w:rPr>
              <w:t>Avancemos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rPr>
                <w:b/>
                <w:sz w:val="16"/>
              </w:rPr>
            </w:pPr>
          </w:p>
          <w:p>
            <w:pPr>
              <w:pStyle w:val="TableParagraph"/>
              <w:spacing w:before="156"/>
              <w:rPr>
                <w:b/>
                <w:sz w:val="16"/>
              </w:rPr>
            </w:pPr>
          </w:p>
          <w:p>
            <w:pPr>
              <w:pStyle w:val="TableParagraph"/>
              <w:ind w:left="291"/>
              <w:rPr>
                <w:sz w:val="16"/>
              </w:rPr>
            </w:pPr>
            <w:r>
              <w:rPr>
                <w:spacing w:val="-2"/>
                <w:sz w:val="16"/>
              </w:rPr>
              <w:t>384742</w:t>
            </w:r>
          </w:p>
        </w:tc>
        <w:tc>
          <w:tcPr>
            <w:tcW w:w="1668" w:type="dxa"/>
            <w:vMerge w:val="restart"/>
          </w:tcPr>
          <w:p>
            <w:pPr>
              <w:pStyle w:val="TableParagraph"/>
              <w:rPr>
                <w:b/>
                <w:sz w:val="16"/>
              </w:rPr>
            </w:pPr>
          </w:p>
          <w:p>
            <w:pPr>
              <w:pStyle w:val="TableParagraph"/>
              <w:spacing w:before="156"/>
              <w:rPr>
                <w:b/>
                <w:sz w:val="16"/>
              </w:rPr>
            </w:pPr>
          </w:p>
          <w:p>
            <w:pPr>
              <w:pStyle w:val="TableParagraph"/>
              <w:ind w:left="109"/>
              <w:rPr>
                <w:sz w:val="16"/>
              </w:rPr>
            </w:pPr>
            <w:r>
              <w:rPr>
                <w:spacing w:val="-2"/>
                <w:sz w:val="16"/>
              </w:rPr>
              <w:t>₡94,148,791,326.42</w:t>
            </w:r>
          </w:p>
        </w:tc>
      </w:tr>
      <w:tr>
        <w:trPr>
          <w:trHeight w:val="300"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9"/>
              <w:ind w:left="13" w:right="2"/>
              <w:jc w:val="center"/>
              <w:rPr>
                <w:sz w:val="16"/>
              </w:rPr>
            </w:pPr>
            <w:r>
              <w:rPr>
                <w:spacing w:val="-2"/>
                <w:sz w:val="16"/>
              </w:rPr>
              <w:t>₡939,118,482.47</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Disminuye</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₡129,764,348.25</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399" w:right="372" w:firstLine="12"/>
              <w:rPr>
                <w:sz w:val="16"/>
              </w:rPr>
            </w:pPr>
            <w:r>
              <w:rPr>
                <w:spacing w:val="-2"/>
                <w:sz w:val="16"/>
              </w:rPr>
              <w:t>Proyectos Ordinarios</w:t>
            </w:r>
          </w:p>
        </w:tc>
        <w:tc>
          <w:tcPr>
            <w:tcW w:w="1954" w:type="dxa"/>
          </w:tcPr>
          <w:p>
            <w:pPr>
              <w:pStyle w:val="TableParagraph"/>
              <w:spacing w:before="56"/>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10"/>
              <w:jc w:val="center"/>
              <w:rPr>
                <w:sz w:val="16"/>
              </w:rPr>
            </w:pPr>
            <w:r>
              <w:rPr>
                <w:spacing w:val="-5"/>
                <w:sz w:val="16"/>
              </w:rPr>
              <w:t>60</w:t>
            </w:r>
          </w:p>
        </w:tc>
        <w:tc>
          <w:tcPr>
            <w:tcW w:w="1668" w:type="dxa"/>
            <w:vMerge w:val="restart"/>
          </w:tcPr>
          <w:p>
            <w:pPr>
              <w:pStyle w:val="TableParagraph"/>
              <w:spacing w:before="28"/>
              <w:rPr>
                <w:b/>
                <w:sz w:val="16"/>
              </w:rPr>
            </w:pPr>
          </w:p>
          <w:p>
            <w:pPr>
              <w:pStyle w:val="TableParagraph"/>
              <w:ind w:left="154"/>
              <w:rPr>
                <w:sz w:val="16"/>
              </w:rPr>
            </w:pPr>
            <w:r>
              <w:rPr>
                <w:spacing w:val="-2"/>
                <w:sz w:val="16"/>
              </w:rPr>
              <w:t>₡3,321,097,145.48</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₡375,380,694.00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49"/>
              <w:ind w:left="93" w:right="81"/>
              <w:jc w:val="center"/>
              <w:rPr>
                <w:sz w:val="16"/>
              </w:rPr>
            </w:pPr>
            <w:r>
              <w:rPr>
                <w:sz w:val="16"/>
              </w:rPr>
              <w:t>Mejoramiento</w:t>
            </w:r>
            <w:r>
              <w:rPr>
                <w:spacing w:val="-12"/>
                <w:sz w:val="16"/>
              </w:rPr>
              <w:t> </w:t>
            </w:r>
            <w:r>
              <w:rPr>
                <w:sz w:val="16"/>
              </w:rPr>
              <w:t>de vivienda para la atención de </w:t>
            </w:r>
            <w:r>
              <w:rPr>
                <w:spacing w:val="-2"/>
                <w:sz w:val="16"/>
              </w:rPr>
              <w:t>emergencias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140"/>
              <w:rPr>
                <w:b/>
                <w:sz w:val="16"/>
              </w:rPr>
            </w:pPr>
          </w:p>
          <w:p>
            <w:pPr>
              <w:pStyle w:val="TableParagraph"/>
              <w:spacing w:before="1"/>
              <w:ind w:left="10" w:right="2"/>
              <w:jc w:val="center"/>
              <w:rPr>
                <w:sz w:val="16"/>
              </w:rPr>
            </w:pPr>
            <w:r>
              <w:rPr>
                <w:spacing w:val="-10"/>
                <w:sz w:val="16"/>
              </w:rPr>
              <w:t>_</w:t>
            </w:r>
          </w:p>
        </w:tc>
        <w:tc>
          <w:tcPr>
            <w:tcW w:w="1668" w:type="dxa"/>
            <w:vMerge w:val="restart"/>
          </w:tcPr>
          <w:p>
            <w:pPr>
              <w:pStyle w:val="TableParagraph"/>
              <w:spacing w:before="140"/>
              <w:rPr>
                <w:b/>
                <w:sz w:val="16"/>
              </w:rPr>
            </w:pPr>
          </w:p>
          <w:p>
            <w:pPr>
              <w:pStyle w:val="TableParagraph"/>
              <w:spacing w:before="1"/>
              <w:ind w:left="219"/>
              <w:rPr>
                <w:sz w:val="16"/>
              </w:rPr>
            </w:pPr>
            <w:r>
              <w:rPr>
                <w:spacing w:val="-2"/>
                <w:sz w:val="16"/>
              </w:rPr>
              <w:t>₡132,924,207.00</w:t>
            </w:r>
          </w:p>
        </w:tc>
      </w:tr>
      <w:tr>
        <w:trPr>
          <w:trHeight w:val="525"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171"/>
              <w:ind w:left="13" w:right="4"/>
              <w:jc w:val="center"/>
              <w:rPr>
                <w:sz w:val="16"/>
              </w:rPr>
            </w:pPr>
            <w:r>
              <w:rPr>
                <w:spacing w:val="-2"/>
                <w:sz w:val="16"/>
              </w:rPr>
              <w:t>₡32,924,207.00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9"/>
              <w:rPr>
                <w:b/>
                <w:sz w:val="16"/>
              </w:rPr>
            </w:pPr>
          </w:p>
          <w:p>
            <w:pPr>
              <w:pStyle w:val="TableParagraph"/>
              <w:ind w:left="69"/>
              <w:rPr>
                <w:sz w:val="16"/>
              </w:rPr>
            </w:pPr>
            <w:r>
              <w:rPr>
                <w:sz w:val="16"/>
              </w:rPr>
              <w:t>Modificación</w:t>
            </w:r>
            <w:r>
              <w:rPr>
                <w:spacing w:val="-8"/>
                <w:sz w:val="16"/>
              </w:rPr>
              <w:t> </w:t>
            </w:r>
            <w:r>
              <w:rPr>
                <w:sz w:val="16"/>
              </w:rPr>
              <w:t>General</w:t>
            </w:r>
            <w:r>
              <w:rPr>
                <w:spacing w:val="-7"/>
                <w:sz w:val="16"/>
              </w:rPr>
              <w:t> </w:t>
            </w:r>
            <w:r>
              <w:rPr>
                <w:spacing w:val="-5"/>
                <w:sz w:val="16"/>
              </w:rPr>
              <w:t>03</w:t>
            </w:r>
          </w:p>
        </w:tc>
        <w:tc>
          <w:tcPr>
            <w:tcW w:w="2093"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2"/>
              <w:rPr>
                <w:b/>
                <w:sz w:val="16"/>
              </w:rPr>
            </w:pPr>
          </w:p>
          <w:p>
            <w:pPr>
              <w:pStyle w:val="TableParagraph"/>
              <w:spacing w:line="183" w:lineRule="exact"/>
              <w:ind w:left="11"/>
              <w:jc w:val="center"/>
              <w:rPr>
                <w:sz w:val="16"/>
              </w:rPr>
            </w:pPr>
            <w:r>
              <w:rPr>
                <w:sz w:val="16"/>
              </w:rPr>
              <w:t>ACUERDO</w:t>
            </w:r>
            <w:r>
              <w:rPr>
                <w:spacing w:val="-5"/>
                <w:sz w:val="16"/>
              </w:rPr>
              <w:t> </w:t>
            </w:r>
            <w:r>
              <w:rPr>
                <w:sz w:val="16"/>
              </w:rPr>
              <w:t>N°:</w:t>
            </w:r>
            <w:r>
              <w:rPr>
                <w:spacing w:val="-4"/>
                <w:sz w:val="16"/>
              </w:rPr>
              <w:t> </w:t>
            </w:r>
            <w:r>
              <w:rPr>
                <w:sz w:val="16"/>
              </w:rPr>
              <w:t>180-</w:t>
            </w:r>
            <w:r>
              <w:rPr>
                <w:spacing w:val="-5"/>
                <w:sz w:val="16"/>
              </w:rPr>
              <w:t>05-</w:t>
            </w:r>
          </w:p>
          <w:p>
            <w:pPr>
              <w:pStyle w:val="TableParagraph"/>
              <w:spacing w:line="183" w:lineRule="exact"/>
              <w:ind w:left="11"/>
              <w:jc w:val="center"/>
              <w:rPr>
                <w:sz w:val="16"/>
              </w:rPr>
            </w:pPr>
            <w:r>
              <w:rPr>
                <w:spacing w:val="-4"/>
                <w:sz w:val="16"/>
              </w:rPr>
              <w:t>2022</w:t>
            </w:r>
          </w:p>
        </w:tc>
        <w:tc>
          <w:tcPr>
            <w:tcW w:w="1536" w:type="dxa"/>
            <w:vMerge w:val="restart"/>
          </w:tcPr>
          <w:p>
            <w:pPr>
              <w:pStyle w:val="TableParagraph"/>
              <w:spacing w:before="121"/>
              <w:ind w:left="471" w:right="372" w:hanging="82"/>
              <w:rPr>
                <w:sz w:val="16"/>
              </w:rPr>
            </w:pPr>
            <w:r>
              <w:rPr>
                <w:sz w:val="16"/>
              </w:rPr>
              <w:t>Atención</w:t>
            </w:r>
            <w:r>
              <w:rPr>
                <w:spacing w:val="-12"/>
                <w:sz w:val="16"/>
              </w:rPr>
              <w:t> </w:t>
            </w:r>
            <w:r>
              <w:rPr>
                <w:sz w:val="16"/>
              </w:rPr>
              <w:t>a </w:t>
            </w:r>
            <w:r>
              <w:rPr>
                <w:spacing w:val="-2"/>
                <w:sz w:val="16"/>
              </w:rPr>
              <w:t>Familias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334"/>
              <w:rPr>
                <w:sz w:val="16"/>
              </w:rPr>
            </w:pPr>
            <w:r>
              <w:rPr>
                <w:spacing w:val="-2"/>
                <w:sz w:val="16"/>
              </w:rPr>
              <w:t>78485</w:t>
            </w:r>
          </w:p>
        </w:tc>
        <w:tc>
          <w:tcPr>
            <w:tcW w:w="1668" w:type="dxa"/>
            <w:vMerge w:val="restart"/>
          </w:tcPr>
          <w:p>
            <w:pPr>
              <w:pStyle w:val="TableParagraph"/>
              <w:spacing w:before="28"/>
              <w:rPr>
                <w:b/>
                <w:sz w:val="16"/>
              </w:rPr>
            </w:pPr>
          </w:p>
          <w:p>
            <w:pPr>
              <w:pStyle w:val="TableParagraph"/>
              <w:ind w:left="109"/>
              <w:rPr>
                <w:sz w:val="16"/>
              </w:rPr>
            </w:pPr>
            <w:r>
              <w:rPr>
                <w:spacing w:val="-2"/>
                <w:sz w:val="16"/>
              </w:rPr>
              <w:t>₡47,362,858,964.51</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₡472,039,253.80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3"/>
              <w:ind w:left="456" w:right="226" w:hanging="214"/>
              <w:rPr>
                <w:sz w:val="16"/>
              </w:rPr>
            </w:pPr>
            <w:r>
              <w:rPr>
                <w:sz w:val="16"/>
              </w:rPr>
              <w:t>Situaciones</w:t>
            </w:r>
            <w:r>
              <w:rPr>
                <w:spacing w:val="-12"/>
                <w:sz w:val="16"/>
              </w:rPr>
              <w:t> </w:t>
            </w:r>
            <w:r>
              <w:rPr>
                <w:sz w:val="16"/>
              </w:rPr>
              <w:t>de </w:t>
            </w:r>
            <w:r>
              <w:rPr>
                <w:spacing w:val="-2"/>
                <w:sz w:val="16"/>
              </w:rPr>
              <w:t>violencia</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31"/>
              <w:rPr>
                <w:b/>
                <w:sz w:val="16"/>
              </w:rPr>
            </w:pPr>
          </w:p>
          <w:p>
            <w:pPr>
              <w:pStyle w:val="TableParagraph"/>
              <w:ind w:left="10" w:right="2"/>
              <w:jc w:val="center"/>
              <w:rPr>
                <w:sz w:val="16"/>
              </w:rPr>
            </w:pPr>
            <w:r>
              <w:rPr>
                <w:spacing w:val="-10"/>
                <w:sz w:val="16"/>
              </w:rPr>
              <w:t>_</w:t>
            </w:r>
          </w:p>
        </w:tc>
        <w:tc>
          <w:tcPr>
            <w:tcW w:w="1668" w:type="dxa"/>
            <w:vMerge w:val="restart"/>
          </w:tcPr>
          <w:p>
            <w:pPr>
              <w:pStyle w:val="TableParagraph"/>
              <w:spacing w:before="31"/>
              <w:rPr>
                <w:b/>
                <w:sz w:val="16"/>
              </w:rPr>
            </w:pPr>
          </w:p>
          <w:p>
            <w:pPr>
              <w:pStyle w:val="TableParagraph"/>
              <w:ind w:left="219"/>
              <w:rPr>
                <w:sz w:val="16"/>
              </w:rPr>
            </w:pPr>
            <w:r>
              <w:rPr>
                <w:spacing w:val="-2"/>
                <w:sz w:val="16"/>
              </w:rPr>
              <w:t>₡839,400,000.00</w:t>
            </w: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9"/>
              <w:ind w:left="13" w:right="4"/>
              <w:jc w:val="center"/>
              <w:rPr>
                <w:sz w:val="16"/>
              </w:rPr>
            </w:pPr>
            <w:r>
              <w:rPr>
                <w:spacing w:val="-2"/>
                <w:sz w:val="16"/>
              </w:rPr>
              <w:t>₡70,000,000.00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473" w:right="156" w:hanging="303"/>
              <w:rPr>
                <w:sz w:val="16"/>
              </w:rPr>
            </w:pPr>
            <w:r>
              <w:rPr>
                <w:sz w:val="16"/>
              </w:rPr>
              <w:t>Mejoramiento</w:t>
            </w:r>
            <w:r>
              <w:rPr>
                <w:spacing w:val="-12"/>
                <w:sz w:val="16"/>
              </w:rPr>
              <w:t> </w:t>
            </w:r>
            <w:r>
              <w:rPr>
                <w:sz w:val="16"/>
              </w:rPr>
              <w:t>de </w:t>
            </w:r>
            <w:r>
              <w:rPr>
                <w:spacing w:val="-2"/>
                <w:sz w:val="16"/>
              </w:rPr>
              <w:t>vivienda</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10" w:right="3"/>
              <w:jc w:val="center"/>
              <w:rPr>
                <w:sz w:val="16"/>
              </w:rPr>
            </w:pPr>
            <w:r>
              <w:rPr>
                <w:spacing w:val="-5"/>
                <w:sz w:val="16"/>
              </w:rPr>
              <w:t>160</w:t>
            </w:r>
          </w:p>
        </w:tc>
        <w:tc>
          <w:tcPr>
            <w:tcW w:w="1668" w:type="dxa"/>
            <w:vMerge w:val="restart"/>
          </w:tcPr>
          <w:p>
            <w:pPr>
              <w:pStyle w:val="TableParagraph"/>
              <w:spacing w:before="28"/>
              <w:rPr>
                <w:b/>
                <w:sz w:val="16"/>
              </w:rPr>
            </w:pPr>
          </w:p>
          <w:p>
            <w:pPr>
              <w:pStyle w:val="TableParagraph"/>
              <w:ind w:left="219"/>
              <w:rPr>
                <w:sz w:val="16"/>
              </w:rPr>
            </w:pPr>
            <w:r>
              <w:rPr>
                <w:spacing w:val="-2"/>
                <w:sz w:val="16"/>
              </w:rPr>
              <w:t>₡640,000,000.00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₡40,000,000.00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351" w:right="129" w:hanging="207"/>
              <w:rPr>
                <w:sz w:val="16"/>
              </w:rPr>
            </w:pPr>
            <w:r>
              <w:rPr>
                <w:spacing w:val="-2"/>
                <w:sz w:val="16"/>
              </w:rPr>
              <w:t>Emprendimientos Productivos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10" w:right="3"/>
              <w:jc w:val="center"/>
              <w:rPr>
                <w:sz w:val="16"/>
              </w:rPr>
            </w:pPr>
            <w:r>
              <w:rPr>
                <w:spacing w:val="-5"/>
                <w:sz w:val="16"/>
              </w:rPr>
              <w:t>582</w:t>
            </w:r>
          </w:p>
        </w:tc>
        <w:tc>
          <w:tcPr>
            <w:tcW w:w="1668" w:type="dxa"/>
            <w:vMerge w:val="restart"/>
          </w:tcPr>
          <w:p>
            <w:pPr>
              <w:pStyle w:val="TableParagraph"/>
              <w:spacing w:before="28"/>
              <w:rPr>
                <w:b/>
                <w:sz w:val="16"/>
              </w:rPr>
            </w:pPr>
          </w:p>
          <w:p>
            <w:pPr>
              <w:pStyle w:val="TableParagraph"/>
              <w:ind w:left="219"/>
              <w:rPr>
                <w:sz w:val="16"/>
              </w:rPr>
            </w:pPr>
            <w:r>
              <w:rPr>
                <w:spacing w:val="-2"/>
                <w:sz w:val="16"/>
              </w:rPr>
              <w:t>₡872,300,000.00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₡2,300,000.00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3"/>
              <w:ind w:left="399" w:right="372" w:firstLine="12"/>
              <w:rPr>
                <w:sz w:val="16"/>
              </w:rPr>
            </w:pPr>
            <w:r>
              <w:rPr>
                <w:spacing w:val="-2"/>
                <w:sz w:val="16"/>
              </w:rPr>
              <w:t>Proyectos Ordinarios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30"/>
              <w:rPr>
                <w:b/>
                <w:sz w:val="16"/>
              </w:rPr>
            </w:pPr>
          </w:p>
          <w:p>
            <w:pPr>
              <w:pStyle w:val="TableParagraph"/>
              <w:ind w:left="10"/>
              <w:jc w:val="center"/>
              <w:rPr>
                <w:sz w:val="16"/>
              </w:rPr>
            </w:pPr>
            <w:r>
              <w:rPr>
                <w:spacing w:val="-5"/>
                <w:sz w:val="16"/>
              </w:rPr>
              <w:t>60</w:t>
            </w:r>
          </w:p>
        </w:tc>
        <w:tc>
          <w:tcPr>
            <w:tcW w:w="1668" w:type="dxa"/>
            <w:vMerge w:val="restart"/>
          </w:tcPr>
          <w:p>
            <w:pPr>
              <w:pStyle w:val="TableParagraph"/>
              <w:spacing w:before="30"/>
              <w:rPr>
                <w:b/>
                <w:sz w:val="16"/>
              </w:rPr>
            </w:pPr>
          </w:p>
          <w:p>
            <w:pPr>
              <w:pStyle w:val="TableParagraph"/>
              <w:ind w:left="154"/>
              <w:rPr>
                <w:sz w:val="16"/>
              </w:rPr>
            </w:pPr>
            <w:r>
              <w:rPr>
                <w:spacing w:val="-2"/>
                <w:sz w:val="16"/>
              </w:rPr>
              <w:t>₡3,442,820,960.96</w:t>
            </w: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₡121,723,815.48</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90"/>
              <w:rPr>
                <w:b/>
                <w:sz w:val="16"/>
              </w:rPr>
            </w:pPr>
          </w:p>
          <w:p>
            <w:pPr>
              <w:pStyle w:val="TableParagraph"/>
              <w:ind w:left="430" w:right="372" w:hanging="20"/>
              <w:rPr>
                <w:sz w:val="16"/>
              </w:rPr>
            </w:pPr>
            <w:r>
              <w:rPr>
                <w:spacing w:val="-2"/>
                <w:sz w:val="16"/>
              </w:rPr>
              <w:t>Proyectos Superávit</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rPr>
                <w:b/>
                <w:sz w:val="16"/>
              </w:rPr>
            </w:pPr>
          </w:p>
          <w:p>
            <w:pPr>
              <w:pStyle w:val="TableParagraph"/>
              <w:rPr>
                <w:b/>
                <w:sz w:val="16"/>
              </w:rPr>
            </w:pPr>
          </w:p>
          <w:p>
            <w:pPr>
              <w:pStyle w:val="TableParagraph"/>
              <w:ind w:left="10" w:right="2"/>
              <w:jc w:val="center"/>
              <w:rPr>
                <w:sz w:val="16"/>
              </w:rPr>
            </w:pPr>
            <w:r>
              <w:rPr>
                <w:spacing w:val="-10"/>
                <w:sz w:val="16"/>
              </w:rPr>
              <w:t>7</w:t>
            </w:r>
          </w:p>
        </w:tc>
        <w:tc>
          <w:tcPr>
            <w:tcW w:w="1668" w:type="dxa"/>
            <w:vMerge w:val="restart"/>
          </w:tcPr>
          <w:p>
            <w:pPr>
              <w:pStyle w:val="TableParagraph"/>
              <w:rPr>
                <w:b/>
                <w:sz w:val="16"/>
              </w:rPr>
            </w:pPr>
          </w:p>
          <w:p>
            <w:pPr>
              <w:pStyle w:val="TableParagraph"/>
              <w:rPr>
                <w:b/>
                <w:sz w:val="16"/>
              </w:rPr>
            </w:pPr>
          </w:p>
          <w:p>
            <w:pPr>
              <w:pStyle w:val="TableParagraph"/>
              <w:ind w:left="219"/>
              <w:rPr>
                <w:sz w:val="16"/>
              </w:rPr>
            </w:pPr>
            <w:r>
              <w:rPr>
                <w:spacing w:val="-2"/>
                <w:sz w:val="16"/>
              </w:rPr>
              <w:t>₡454,407,448.00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₡55,000,000.00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Disminuye</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bl>
    <w:p>
      <w:pPr>
        <w:spacing w:after="0"/>
        <w:rPr>
          <w:sz w:val="2"/>
          <w:szCs w:val="2"/>
        </w:rPr>
        <w:sectPr>
          <w:type w:val="continuous"/>
          <w:pgSz w:w="12250" w:h="15850"/>
          <w:pgMar w:header="0" w:footer="753" w:top="1340" w:bottom="1193" w:left="850" w:right="425"/>
        </w:sectPr>
      </w:pPr>
    </w:p>
    <w:tbl>
      <w:tblPr>
        <w:tblW w:w="0" w:type="auto"/>
        <w:jc w:val="left"/>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76"/>
        <w:gridCol w:w="2093"/>
        <w:gridCol w:w="1536"/>
        <w:gridCol w:w="1954"/>
        <w:gridCol w:w="1116"/>
        <w:gridCol w:w="1668"/>
      </w:tblGrid>
      <w:tr>
        <w:trPr>
          <w:trHeight w:val="585" w:hRule="atLeast"/>
        </w:trPr>
        <w:tc>
          <w:tcPr>
            <w:tcW w:w="2376" w:type="dxa"/>
            <w:vMerge w:val="restart"/>
            <w:tcBorders>
              <w:bottom w:val="nil"/>
            </w:tcBorders>
            <w:shd w:val="clear" w:color="auto" w:fill="1F3863"/>
          </w:tcPr>
          <w:p>
            <w:pPr>
              <w:pStyle w:val="TableParagraph"/>
              <w:spacing w:before="153"/>
              <w:rPr>
                <w:b/>
                <w:sz w:val="16"/>
              </w:rPr>
            </w:pPr>
          </w:p>
          <w:p>
            <w:pPr>
              <w:pStyle w:val="TableParagraph"/>
              <w:ind w:left="124" w:right="114" w:firstLine="1"/>
              <w:jc w:val="center"/>
              <w:rPr>
                <w:b/>
                <w:sz w:val="16"/>
              </w:rPr>
            </w:pPr>
            <w:r>
              <w:rPr>
                <w:b/>
                <w:color w:val="FFFFFF"/>
                <w:sz w:val="16"/>
              </w:rPr>
              <w:t>Nº de Modificación presupuestaria o presupuesto</w:t>
            </w:r>
            <w:r>
              <w:rPr>
                <w:b/>
                <w:color w:val="FFFFFF"/>
                <w:spacing w:val="-12"/>
                <w:sz w:val="16"/>
              </w:rPr>
              <w:t> </w:t>
            </w:r>
            <w:r>
              <w:rPr>
                <w:b/>
                <w:color w:val="FFFFFF"/>
                <w:sz w:val="16"/>
              </w:rPr>
              <w:t>extraordinario.</w:t>
            </w:r>
          </w:p>
        </w:tc>
        <w:tc>
          <w:tcPr>
            <w:tcW w:w="2093" w:type="dxa"/>
            <w:vMerge w:val="restart"/>
            <w:tcBorders>
              <w:bottom w:val="nil"/>
            </w:tcBorders>
            <w:shd w:val="clear" w:color="auto" w:fill="1F3863"/>
          </w:tcPr>
          <w:p>
            <w:pPr>
              <w:pStyle w:val="TableParagraph"/>
              <w:rPr>
                <w:b/>
                <w:sz w:val="16"/>
              </w:rPr>
            </w:pPr>
          </w:p>
          <w:p>
            <w:pPr>
              <w:pStyle w:val="TableParagraph"/>
              <w:spacing w:before="60"/>
              <w:rPr>
                <w:b/>
                <w:sz w:val="16"/>
              </w:rPr>
            </w:pPr>
          </w:p>
          <w:p>
            <w:pPr>
              <w:pStyle w:val="TableParagraph"/>
              <w:ind w:left="704" w:hanging="459"/>
              <w:rPr>
                <w:b/>
                <w:sz w:val="16"/>
              </w:rPr>
            </w:pPr>
            <w:r>
              <w:rPr>
                <w:b/>
                <w:color w:val="FFFFFF"/>
                <w:sz w:val="16"/>
              </w:rPr>
              <w:t>Acuerdo</w:t>
            </w:r>
            <w:r>
              <w:rPr>
                <w:b/>
                <w:color w:val="FFFFFF"/>
                <w:spacing w:val="-12"/>
                <w:sz w:val="16"/>
              </w:rPr>
              <w:t> </w:t>
            </w:r>
            <w:r>
              <w:rPr>
                <w:b/>
                <w:color w:val="FFFFFF"/>
                <w:sz w:val="16"/>
              </w:rPr>
              <w:t>del</w:t>
            </w:r>
            <w:r>
              <w:rPr>
                <w:b/>
                <w:color w:val="FFFFFF"/>
                <w:spacing w:val="-11"/>
                <w:sz w:val="16"/>
              </w:rPr>
              <w:t> </w:t>
            </w:r>
            <w:r>
              <w:rPr>
                <w:b/>
                <w:color w:val="FFFFFF"/>
                <w:sz w:val="16"/>
              </w:rPr>
              <w:t>Consejo </w:t>
            </w:r>
            <w:r>
              <w:rPr>
                <w:b/>
                <w:color w:val="FFFFFF"/>
                <w:spacing w:val="-2"/>
                <w:sz w:val="16"/>
              </w:rPr>
              <w:t>Directivo</w:t>
            </w:r>
          </w:p>
        </w:tc>
        <w:tc>
          <w:tcPr>
            <w:tcW w:w="1536" w:type="dxa"/>
            <w:vMerge w:val="restart"/>
            <w:tcBorders>
              <w:bottom w:val="nil"/>
            </w:tcBorders>
            <w:shd w:val="clear" w:color="auto" w:fill="1F3863"/>
          </w:tcPr>
          <w:p>
            <w:pPr>
              <w:pStyle w:val="TableParagraph"/>
              <w:rPr>
                <w:b/>
                <w:sz w:val="16"/>
              </w:rPr>
            </w:pPr>
          </w:p>
          <w:p>
            <w:pPr>
              <w:pStyle w:val="TableParagraph"/>
              <w:spacing w:before="60"/>
              <w:rPr>
                <w:b/>
                <w:sz w:val="16"/>
              </w:rPr>
            </w:pPr>
          </w:p>
          <w:p>
            <w:pPr>
              <w:pStyle w:val="TableParagraph"/>
              <w:ind w:left="439" w:right="372" w:hanging="34"/>
              <w:rPr>
                <w:b/>
                <w:sz w:val="16"/>
              </w:rPr>
            </w:pPr>
            <w:r>
              <w:rPr>
                <w:b/>
                <w:color w:val="FFFFFF"/>
                <w:spacing w:val="-2"/>
                <w:sz w:val="16"/>
              </w:rPr>
              <w:t>Beneficio afectado</w:t>
            </w:r>
          </w:p>
        </w:tc>
        <w:tc>
          <w:tcPr>
            <w:tcW w:w="1954" w:type="dxa"/>
            <w:vMerge w:val="restart"/>
            <w:shd w:val="clear" w:color="auto" w:fill="1F3863"/>
          </w:tcPr>
          <w:p>
            <w:pPr>
              <w:pStyle w:val="TableParagraph"/>
              <w:rPr>
                <w:b/>
                <w:sz w:val="16"/>
              </w:rPr>
            </w:pPr>
          </w:p>
          <w:p>
            <w:pPr>
              <w:pStyle w:val="TableParagraph"/>
              <w:spacing w:before="60"/>
              <w:rPr>
                <w:b/>
                <w:sz w:val="16"/>
              </w:rPr>
            </w:pPr>
          </w:p>
          <w:p>
            <w:pPr>
              <w:pStyle w:val="TableParagraph"/>
              <w:ind w:left="185" w:right="121" w:hanging="51"/>
              <w:rPr>
                <w:b/>
                <w:sz w:val="16"/>
              </w:rPr>
            </w:pPr>
            <w:r>
              <w:rPr>
                <w:b/>
                <w:color w:val="FFFFFF"/>
                <w:sz w:val="16"/>
              </w:rPr>
              <w:t>Monto</w:t>
            </w:r>
            <w:r>
              <w:rPr>
                <w:b/>
                <w:color w:val="FFFFFF"/>
                <w:spacing w:val="-12"/>
                <w:sz w:val="16"/>
              </w:rPr>
              <w:t> </w:t>
            </w:r>
            <w:r>
              <w:rPr>
                <w:b/>
                <w:color w:val="FFFFFF"/>
                <w:sz w:val="16"/>
              </w:rPr>
              <w:t>presupuestario de reajuste de metas</w:t>
            </w:r>
          </w:p>
        </w:tc>
        <w:tc>
          <w:tcPr>
            <w:tcW w:w="2784" w:type="dxa"/>
            <w:gridSpan w:val="2"/>
            <w:shd w:val="clear" w:color="auto" w:fill="1F3863"/>
          </w:tcPr>
          <w:p>
            <w:pPr>
              <w:pStyle w:val="TableParagraph"/>
              <w:spacing w:before="16"/>
              <w:rPr>
                <w:b/>
                <w:sz w:val="16"/>
              </w:rPr>
            </w:pPr>
          </w:p>
          <w:p>
            <w:pPr>
              <w:pStyle w:val="TableParagraph"/>
              <w:ind w:left="10"/>
              <w:jc w:val="center"/>
              <w:rPr>
                <w:b/>
                <w:sz w:val="16"/>
              </w:rPr>
            </w:pPr>
            <w:r>
              <w:rPr>
                <w:b/>
                <w:color w:val="FFFFFF"/>
                <w:spacing w:val="-2"/>
                <w:sz w:val="16"/>
              </w:rPr>
              <w:t>Ajustes</w:t>
            </w:r>
          </w:p>
        </w:tc>
      </w:tr>
      <w:tr>
        <w:trPr>
          <w:trHeight w:val="630" w:hRule="atLeast"/>
        </w:trPr>
        <w:tc>
          <w:tcPr>
            <w:tcW w:w="2376" w:type="dxa"/>
            <w:vMerge/>
            <w:tcBorders>
              <w:top w:val="nil"/>
              <w:bottom w:val="nil"/>
            </w:tcBorders>
            <w:shd w:val="clear" w:color="auto" w:fill="1F3863"/>
          </w:tcPr>
          <w:p>
            <w:pPr>
              <w:rPr>
                <w:sz w:val="2"/>
                <w:szCs w:val="2"/>
              </w:rPr>
            </w:pPr>
          </w:p>
        </w:tc>
        <w:tc>
          <w:tcPr>
            <w:tcW w:w="2093" w:type="dxa"/>
            <w:vMerge/>
            <w:tcBorders>
              <w:top w:val="nil"/>
              <w:bottom w:val="nil"/>
            </w:tcBorders>
            <w:shd w:val="clear" w:color="auto" w:fill="1F3863"/>
          </w:tcPr>
          <w:p>
            <w:pPr>
              <w:rPr>
                <w:sz w:val="2"/>
                <w:szCs w:val="2"/>
              </w:rPr>
            </w:pPr>
          </w:p>
        </w:tc>
        <w:tc>
          <w:tcPr>
            <w:tcW w:w="1536" w:type="dxa"/>
            <w:vMerge/>
            <w:tcBorders>
              <w:top w:val="nil"/>
              <w:bottom w:val="nil"/>
            </w:tcBorders>
            <w:shd w:val="clear" w:color="auto" w:fill="1F3863"/>
          </w:tcPr>
          <w:p>
            <w:pPr>
              <w:rPr>
                <w:sz w:val="2"/>
                <w:szCs w:val="2"/>
              </w:rPr>
            </w:pPr>
          </w:p>
        </w:tc>
        <w:tc>
          <w:tcPr>
            <w:tcW w:w="1954" w:type="dxa"/>
            <w:vMerge/>
            <w:tcBorders>
              <w:top w:val="nil"/>
            </w:tcBorders>
            <w:shd w:val="clear" w:color="auto" w:fill="1F3863"/>
          </w:tcPr>
          <w:p>
            <w:pPr>
              <w:rPr>
                <w:sz w:val="2"/>
                <w:szCs w:val="2"/>
              </w:rPr>
            </w:pPr>
          </w:p>
        </w:tc>
        <w:tc>
          <w:tcPr>
            <w:tcW w:w="1116" w:type="dxa"/>
            <w:shd w:val="clear" w:color="auto" w:fill="1F3863"/>
          </w:tcPr>
          <w:p>
            <w:pPr>
              <w:pStyle w:val="TableParagraph"/>
              <w:spacing w:before="130"/>
              <w:ind w:left="174" w:firstLine="156"/>
              <w:rPr>
                <w:b/>
                <w:sz w:val="16"/>
              </w:rPr>
            </w:pPr>
            <w:r>
              <w:rPr>
                <w:b/>
                <w:color w:val="FFFFFF"/>
                <w:spacing w:val="-4"/>
                <w:sz w:val="16"/>
              </w:rPr>
              <w:t>Metas </w:t>
            </w:r>
            <w:r>
              <w:rPr>
                <w:b/>
                <w:color w:val="FFFFFF"/>
                <w:spacing w:val="-2"/>
                <w:sz w:val="16"/>
              </w:rPr>
              <w:t>Ajustadas</w:t>
            </w:r>
          </w:p>
        </w:tc>
        <w:tc>
          <w:tcPr>
            <w:tcW w:w="1668" w:type="dxa"/>
            <w:shd w:val="clear" w:color="auto" w:fill="1F3863"/>
          </w:tcPr>
          <w:p>
            <w:pPr>
              <w:pStyle w:val="TableParagraph"/>
              <w:spacing w:before="130"/>
              <w:ind w:left="358" w:hanging="10"/>
              <w:rPr>
                <w:sz w:val="16"/>
              </w:rPr>
            </w:pPr>
            <w:r>
              <w:rPr>
                <w:b/>
                <w:color w:val="FFFFFF"/>
                <w:spacing w:val="-2"/>
                <w:sz w:val="16"/>
              </w:rPr>
              <w:t>Presupuesto </w:t>
            </w:r>
            <w:r>
              <w:rPr>
                <w:b/>
                <w:color w:val="FFFFFF"/>
                <w:sz w:val="16"/>
              </w:rPr>
              <w:t>Ajustado</w:t>
            </w:r>
            <w:r>
              <w:rPr>
                <w:b/>
                <w:color w:val="FFFFFF"/>
                <w:spacing w:val="-5"/>
                <w:sz w:val="16"/>
              </w:rPr>
              <w:t> (</w:t>
            </w:r>
            <w:r>
              <w:rPr>
                <w:color w:val="FFFFFF"/>
                <w:spacing w:val="-5"/>
                <w:sz w:val="16"/>
              </w:rPr>
              <w:t>₡)</w:t>
            </w:r>
          </w:p>
        </w:tc>
      </w:tr>
      <w:tr>
        <w:trPr>
          <w:trHeight w:val="662" w:hRule="atLeast"/>
        </w:trPr>
        <w:tc>
          <w:tcPr>
            <w:tcW w:w="2376" w:type="dxa"/>
            <w:tcBorders>
              <w:top w:val="nil"/>
            </w:tcBorders>
          </w:tcPr>
          <w:p>
            <w:pPr>
              <w:pStyle w:val="TableParagraph"/>
              <w:rPr>
                <w:rFonts w:ascii="Times New Roman"/>
                <w:sz w:val="16"/>
              </w:rPr>
            </w:pPr>
          </w:p>
        </w:tc>
        <w:tc>
          <w:tcPr>
            <w:tcW w:w="2093" w:type="dxa"/>
            <w:tcBorders>
              <w:top w:val="nil"/>
            </w:tcBorders>
          </w:tcPr>
          <w:p>
            <w:pPr>
              <w:pStyle w:val="TableParagraph"/>
              <w:rPr>
                <w:rFonts w:ascii="Times New Roman"/>
                <w:sz w:val="16"/>
              </w:rPr>
            </w:pPr>
          </w:p>
        </w:tc>
        <w:tc>
          <w:tcPr>
            <w:tcW w:w="1536" w:type="dxa"/>
            <w:tcBorders>
              <w:top w:val="nil"/>
            </w:tcBorders>
          </w:tcPr>
          <w:p>
            <w:pPr>
              <w:pStyle w:val="TableParagraph"/>
              <w:rPr>
                <w:rFonts w:ascii="Times New Roman"/>
                <w:sz w:val="16"/>
              </w:rPr>
            </w:pPr>
          </w:p>
        </w:tc>
        <w:tc>
          <w:tcPr>
            <w:tcW w:w="1954" w:type="dxa"/>
          </w:tcPr>
          <w:p>
            <w:pPr>
              <w:pStyle w:val="TableParagraph"/>
              <w:spacing w:before="54"/>
              <w:rPr>
                <w:b/>
                <w:sz w:val="16"/>
              </w:rPr>
            </w:pPr>
          </w:p>
          <w:p>
            <w:pPr>
              <w:pStyle w:val="TableParagraph"/>
              <w:ind w:left="13" w:right="2"/>
              <w:jc w:val="center"/>
              <w:rPr>
                <w:sz w:val="16"/>
              </w:rPr>
            </w:pPr>
            <w:r>
              <w:rPr>
                <w:spacing w:val="-2"/>
                <w:sz w:val="16"/>
              </w:rPr>
              <w:t>₡183,495,637.00</w:t>
            </w:r>
          </w:p>
        </w:tc>
        <w:tc>
          <w:tcPr>
            <w:tcW w:w="1116" w:type="dxa"/>
          </w:tcPr>
          <w:p>
            <w:pPr>
              <w:pStyle w:val="TableParagraph"/>
              <w:rPr>
                <w:rFonts w:ascii="Times New Roman"/>
                <w:sz w:val="16"/>
              </w:rPr>
            </w:pPr>
          </w:p>
        </w:tc>
        <w:tc>
          <w:tcPr>
            <w:tcW w:w="1668" w:type="dxa"/>
          </w:tcPr>
          <w:p>
            <w:pPr>
              <w:pStyle w:val="TableParagraph"/>
              <w:rPr>
                <w:rFonts w:ascii="Times New Roman"/>
                <w:sz w:val="16"/>
              </w:rPr>
            </w:pPr>
          </w:p>
        </w:tc>
      </w:tr>
      <w:tr>
        <w:trPr>
          <w:trHeight w:val="299" w:hRule="atLeast"/>
        </w:trPr>
        <w:tc>
          <w:tcPr>
            <w:tcW w:w="2376"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66"/>
              <w:rPr>
                <w:b/>
                <w:sz w:val="16"/>
              </w:rPr>
            </w:pPr>
          </w:p>
          <w:p>
            <w:pPr>
              <w:pStyle w:val="TableParagraph"/>
              <w:ind w:left="324"/>
              <w:rPr>
                <w:sz w:val="16"/>
              </w:rPr>
            </w:pPr>
            <w:r>
              <w:rPr>
                <w:sz w:val="16"/>
              </w:rPr>
              <w:t>Modificación</w:t>
            </w:r>
            <w:r>
              <w:rPr>
                <w:spacing w:val="-8"/>
                <w:sz w:val="16"/>
              </w:rPr>
              <w:t> </w:t>
            </w:r>
            <w:r>
              <w:rPr>
                <w:sz w:val="16"/>
              </w:rPr>
              <w:t>General</w:t>
            </w:r>
            <w:r>
              <w:rPr>
                <w:spacing w:val="-7"/>
                <w:sz w:val="16"/>
              </w:rPr>
              <w:t> </w:t>
            </w:r>
            <w:r>
              <w:rPr>
                <w:spacing w:val="-5"/>
                <w:sz w:val="16"/>
              </w:rPr>
              <w:t>04</w:t>
            </w:r>
          </w:p>
        </w:tc>
        <w:tc>
          <w:tcPr>
            <w:tcW w:w="2093"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2"/>
              <w:rPr>
                <w:b/>
                <w:sz w:val="16"/>
              </w:rPr>
            </w:pPr>
          </w:p>
          <w:p>
            <w:pPr>
              <w:pStyle w:val="TableParagraph"/>
              <w:spacing w:before="1"/>
              <w:ind w:left="11" w:right="2"/>
              <w:jc w:val="center"/>
              <w:rPr>
                <w:sz w:val="16"/>
              </w:rPr>
            </w:pPr>
            <w:r>
              <w:rPr>
                <w:sz w:val="16"/>
              </w:rPr>
              <w:t>ACUERDO</w:t>
            </w:r>
            <w:r>
              <w:rPr>
                <w:spacing w:val="-5"/>
                <w:sz w:val="16"/>
              </w:rPr>
              <w:t> </w:t>
            </w:r>
            <w:r>
              <w:rPr>
                <w:sz w:val="16"/>
              </w:rPr>
              <w:t>Nº</w:t>
            </w:r>
            <w:r>
              <w:rPr>
                <w:spacing w:val="-3"/>
                <w:sz w:val="16"/>
              </w:rPr>
              <w:t> </w:t>
            </w:r>
            <w:r>
              <w:rPr>
                <w:sz w:val="16"/>
              </w:rPr>
              <w:t>194-</w:t>
            </w:r>
            <w:r>
              <w:rPr>
                <w:spacing w:val="-5"/>
                <w:sz w:val="16"/>
              </w:rPr>
              <w:t>07-</w:t>
            </w:r>
          </w:p>
          <w:p>
            <w:pPr>
              <w:pStyle w:val="TableParagraph"/>
              <w:ind w:left="11"/>
              <w:jc w:val="center"/>
              <w:rPr>
                <w:sz w:val="16"/>
              </w:rPr>
            </w:pPr>
            <w:r>
              <w:rPr>
                <w:spacing w:val="-4"/>
                <w:sz w:val="16"/>
              </w:rPr>
              <w:t>2022</w:t>
            </w:r>
          </w:p>
        </w:tc>
        <w:tc>
          <w:tcPr>
            <w:tcW w:w="1536" w:type="dxa"/>
            <w:vMerge w:val="restart"/>
          </w:tcPr>
          <w:p>
            <w:pPr>
              <w:pStyle w:val="TableParagraph"/>
              <w:spacing w:before="106"/>
              <w:ind w:left="471" w:right="372" w:hanging="82"/>
              <w:rPr>
                <w:sz w:val="16"/>
              </w:rPr>
            </w:pPr>
            <w:r>
              <w:rPr>
                <w:sz w:val="16"/>
              </w:rPr>
              <w:t>Atención</w:t>
            </w:r>
            <w:r>
              <w:rPr>
                <w:spacing w:val="-12"/>
                <w:sz w:val="16"/>
              </w:rPr>
              <w:t> </w:t>
            </w:r>
            <w:r>
              <w:rPr>
                <w:sz w:val="16"/>
              </w:rPr>
              <w:t>a </w:t>
            </w:r>
            <w:r>
              <w:rPr>
                <w:spacing w:val="-2"/>
                <w:sz w:val="16"/>
              </w:rPr>
              <w:t>Familias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13"/>
              <w:rPr>
                <w:b/>
                <w:sz w:val="16"/>
              </w:rPr>
            </w:pPr>
          </w:p>
          <w:p>
            <w:pPr>
              <w:pStyle w:val="TableParagraph"/>
              <w:ind w:left="334"/>
              <w:rPr>
                <w:sz w:val="16"/>
              </w:rPr>
            </w:pPr>
            <w:r>
              <w:rPr>
                <w:spacing w:val="-2"/>
                <w:sz w:val="16"/>
              </w:rPr>
              <w:t>83148</w:t>
            </w:r>
          </w:p>
        </w:tc>
        <w:tc>
          <w:tcPr>
            <w:tcW w:w="1668" w:type="dxa"/>
            <w:vMerge w:val="restart"/>
          </w:tcPr>
          <w:p>
            <w:pPr>
              <w:pStyle w:val="TableParagraph"/>
              <w:spacing w:before="13"/>
              <w:rPr>
                <w:b/>
                <w:sz w:val="16"/>
              </w:rPr>
            </w:pPr>
          </w:p>
          <w:p>
            <w:pPr>
              <w:pStyle w:val="TableParagraph"/>
              <w:ind w:left="109"/>
              <w:rPr>
                <w:sz w:val="16"/>
              </w:rPr>
            </w:pPr>
            <w:r>
              <w:rPr>
                <w:spacing w:val="-2"/>
                <w:sz w:val="16"/>
              </w:rPr>
              <w:t>₡49,042,003,647.69</w:t>
            </w:r>
          </w:p>
        </w:tc>
      </w:tr>
      <w:tr>
        <w:trPr>
          <w:trHeight w:val="268"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44"/>
              <w:ind w:left="13" w:right="2"/>
              <w:jc w:val="center"/>
              <w:rPr>
                <w:sz w:val="16"/>
              </w:rPr>
            </w:pPr>
            <w:r>
              <w:rPr>
                <w:spacing w:val="-2"/>
                <w:sz w:val="16"/>
              </w:rPr>
              <w:t>₡1,679,144,683.18</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3"/>
              <w:ind w:left="456" w:right="226" w:hanging="214"/>
              <w:rPr>
                <w:sz w:val="16"/>
              </w:rPr>
            </w:pPr>
            <w:r>
              <w:rPr>
                <w:sz w:val="16"/>
              </w:rPr>
              <w:t>Situaciones</w:t>
            </w:r>
            <w:r>
              <w:rPr>
                <w:spacing w:val="-12"/>
                <w:sz w:val="16"/>
              </w:rPr>
              <w:t> </w:t>
            </w:r>
            <w:r>
              <w:rPr>
                <w:sz w:val="16"/>
              </w:rPr>
              <w:t>de </w:t>
            </w:r>
            <w:r>
              <w:rPr>
                <w:spacing w:val="-2"/>
                <w:sz w:val="16"/>
              </w:rPr>
              <w:t>violencia</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123"/>
              <w:ind w:left="380" w:hanging="305"/>
              <w:rPr>
                <w:sz w:val="16"/>
              </w:rPr>
            </w:pPr>
            <w:r>
              <w:rPr>
                <w:sz w:val="16"/>
              </w:rPr>
              <w:t>No</w:t>
            </w:r>
            <w:r>
              <w:rPr>
                <w:spacing w:val="-12"/>
                <w:sz w:val="16"/>
              </w:rPr>
              <w:t> </w:t>
            </w:r>
            <w:r>
              <w:rPr>
                <w:sz w:val="16"/>
              </w:rPr>
              <w:t>se</w:t>
            </w:r>
            <w:r>
              <w:rPr>
                <w:spacing w:val="-11"/>
                <w:sz w:val="16"/>
              </w:rPr>
              <w:t> </w:t>
            </w:r>
            <w:r>
              <w:rPr>
                <w:sz w:val="16"/>
              </w:rPr>
              <w:t>calcula </w:t>
            </w:r>
            <w:r>
              <w:rPr>
                <w:spacing w:val="-4"/>
                <w:sz w:val="16"/>
              </w:rPr>
              <w:t>meta</w:t>
            </w:r>
          </w:p>
        </w:tc>
        <w:tc>
          <w:tcPr>
            <w:tcW w:w="1668" w:type="dxa"/>
            <w:vMerge w:val="restart"/>
          </w:tcPr>
          <w:p>
            <w:pPr>
              <w:pStyle w:val="TableParagraph"/>
              <w:spacing w:before="30"/>
              <w:rPr>
                <w:b/>
                <w:sz w:val="16"/>
              </w:rPr>
            </w:pPr>
          </w:p>
          <w:p>
            <w:pPr>
              <w:pStyle w:val="TableParagraph"/>
              <w:ind w:left="219"/>
              <w:rPr>
                <w:sz w:val="16"/>
              </w:rPr>
            </w:pPr>
            <w:r>
              <w:rPr>
                <w:spacing w:val="-2"/>
                <w:sz w:val="16"/>
              </w:rPr>
              <w:t>₡869,400,000.00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₡30,000,000.00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28"/>
              <w:rPr>
                <w:b/>
                <w:sz w:val="16"/>
              </w:rPr>
            </w:pPr>
          </w:p>
          <w:p>
            <w:pPr>
              <w:pStyle w:val="TableParagraph"/>
              <w:ind w:left="92" w:right="81"/>
              <w:jc w:val="center"/>
              <w:rPr>
                <w:sz w:val="16"/>
              </w:rPr>
            </w:pPr>
            <w:r>
              <w:rPr>
                <w:spacing w:val="-4"/>
                <w:sz w:val="16"/>
              </w:rPr>
              <w:t>Veda</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28"/>
              <w:rPr>
                <w:b/>
                <w:sz w:val="16"/>
              </w:rPr>
            </w:pPr>
          </w:p>
          <w:p>
            <w:pPr>
              <w:pStyle w:val="TableParagraph"/>
              <w:ind w:left="10"/>
              <w:jc w:val="center"/>
              <w:rPr>
                <w:sz w:val="16"/>
              </w:rPr>
            </w:pPr>
            <w:r>
              <w:rPr>
                <w:spacing w:val="-4"/>
                <w:sz w:val="16"/>
              </w:rPr>
              <w:t>1300</w:t>
            </w:r>
          </w:p>
        </w:tc>
        <w:tc>
          <w:tcPr>
            <w:tcW w:w="1668" w:type="dxa"/>
            <w:vMerge w:val="restart"/>
          </w:tcPr>
          <w:p>
            <w:pPr>
              <w:pStyle w:val="TableParagraph"/>
              <w:spacing w:before="28"/>
              <w:rPr>
                <w:b/>
                <w:sz w:val="16"/>
              </w:rPr>
            </w:pPr>
          </w:p>
          <w:p>
            <w:pPr>
              <w:pStyle w:val="TableParagraph"/>
              <w:ind w:left="219"/>
              <w:rPr>
                <w:sz w:val="16"/>
              </w:rPr>
            </w:pPr>
            <w:r>
              <w:rPr>
                <w:spacing w:val="-2"/>
                <w:sz w:val="16"/>
              </w:rPr>
              <w:t>₡645,305,000.00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₡54,695,000.00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473" w:right="156" w:hanging="303"/>
              <w:rPr>
                <w:sz w:val="16"/>
              </w:rPr>
            </w:pPr>
            <w:r>
              <w:rPr>
                <w:sz w:val="16"/>
              </w:rPr>
              <w:t>Mejoramiento</w:t>
            </w:r>
            <w:r>
              <w:rPr>
                <w:spacing w:val="-12"/>
                <w:sz w:val="16"/>
              </w:rPr>
              <w:t> </w:t>
            </w:r>
            <w:r>
              <w:rPr>
                <w:sz w:val="16"/>
              </w:rPr>
              <w:t>de </w:t>
            </w:r>
            <w:r>
              <w:rPr>
                <w:spacing w:val="-2"/>
                <w:sz w:val="16"/>
              </w:rPr>
              <w:t>vivienda</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30"/>
              <w:rPr>
                <w:b/>
                <w:sz w:val="16"/>
              </w:rPr>
            </w:pPr>
          </w:p>
          <w:p>
            <w:pPr>
              <w:pStyle w:val="TableParagraph"/>
              <w:ind w:left="10" w:right="3"/>
              <w:jc w:val="center"/>
              <w:rPr>
                <w:sz w:val="16"/>
              </w:rPr>
            </w:pPr>
            <w:r>
              <w:rPr>
                <w:spacing w:val="-5"/>
                <w:sz w:val="16"/>
              </w:rPr>
              <w:t>159</w:t>
            </w:r>
          </w:p>
        </w:tc>
        <w:tc>
          <w:tcPr>
            <w:tcW w:w="1668" w:type="dxa"/>
            <w:vMerge w:val="restart"/>
          </w:tcPr>
          <w:p>
            <w:pPr>
              <w:pStyle w:val="TableParagraph"/>
              <w:spacing w:before="30"/>
              <w:rPr>
                <w:b/>
                <w:sz w:val="16"/>
              </w:rPr>
            </w:pPr>
          </w:p>
          <w:p>
            <w:pPr>
              <w:pStyle w:val="TableParagraph"/>
              <w:ind w:left="219"/>
              <w:rPr>
                <w:sz w:val="16"/>
              </w:rPr>
            </w:pPr>
            <w:r>
              <w:rPr>
                <w:spacing w:val="-2"/>
                <w:sz w:val="16"/>
              </w:rPr>
              <w:t>₡635,060,815.00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₡4,939,185.00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30"/>
              <w:rPr>
                <w:b/>
                <w:sz w:val="16"/>
              </w:rPr>
            </w:pPr>
          </w:p>
          <w:p>
            <w:pPr>
              <w:pStyle w:val="TableParagraph"/>
              <w:ind w:left="305"/>
              <w:rPr>
                <w:sz w:val="16"/>
              </w:rPr>
            </w:pPr>
            <w:r>
              <w:rPr>
                <w:spacing w:val="-2"/>
                <w:sz w:val="16"/>
              </w:rPr>
              <w:t>Capacitación</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30"/>
              <w:rPr>
                <w:b/>
                <w:sz w:val="16"/>
              </w:rPr>
            </w:pPr>
          </w:p>
          <w:p>
            <w:pPr>
              <w:pStyle w:val="TableParagraph"/>
              <w:ind w:left="10"/>
              <w:jc w:val="center"/>
              <w:rPr>
                <w:sz w:val="16"/>
              </w:rPr>
            </w:pPr>
            <w:r>
              <w:rPr>
                <w:spacing w:val="-4"/>
                <w:sz w:val="16"/>
              </w:rPr>
              <w:t>3341</w:t>
            </w:r>
          </w:p>
        </w:tc>
        <w:tc>
          <w:tcPr>
            <w:tcW w:w="1668" w:type="dxa"/>
            <w:vMerge w:val="restart"/>
          </w:tcPr>
          <w:p>
            <w:pPr>
              <w:pStyle w:val="TableParagraph"/>
              <w:spacing w:before="30"/>
              <w:rPr>
                <w:b/>
                <w:sz w:val="16"/>
              </w:rPr>
            </w:pPr>
          </w:p>
          <w:p>
            <w:pPr>
              <w:pStyle w:val="TableParagraph"/>
              <w:ind w:left="219"/>
              <w:rPr>
                <w:sz w:val="16"/>
              </w:rPr>
            </w:pPr>
            <w:r>
              <w:rPr>
                <w:spacing w:val="-2"/>
                <w:sz w:val="16"/>
              </w:rPr>
              <w:t>₡868,614,391.00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₡121,985,609.00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351" w:right="129" w:hanging="207"/>
              <w:rPr>
                <w:sz w:val="16"/>
              </w:rPr>
            </w:pPr>
            <w:r>
              <w:rPr>
                <w:spacing w:val="-2"/>
                <w:sz w:val="16"/>
              </w:rPr>
              <w:t>Emprendimientos Productivos</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28"/>
              <w:rPr>
                <w:b/>
                <w:sz w:val="16"/>
              </w:rPr>
            </w:pPr>
          </w:p>
          <w:p>
            <w:pPr>
              <w:pStyle w:val="TableParagraph"/>
              <w:ind w:left="10" w:right="3"/>
              <w:jc w:val="center"/>
              <w:rPr>
                <w:sz w:val="16"/>
              </w:rPr>
            </w:pPr>
            <w:r>
              <w:rPr>
                <w:spacing w:val="-5"/>
                <w:sz w:val="16"/>
              </w:rPr>
              <w:t>567</w:t>
            </w:r>
          </w:p>
        </w:tc>
        <w:tc>
          <w:tcPr>
            <w:tcW w:w="1668" w:type="dxa"/>
            <w:vMerge w:val="restart"/>
          </w:tcPr>
          <w:p>
            <w:pPr>
              <w:pStyle w:val="TableParagraph"/>
              <w:spacing w:before="28"/>
              <w:rPr>
                <w:b/>
                <w:sz w:val="16"/>
              </w:rPr>
            </w:pPr>
          </w:p>
          <w:p>
            <w:pPr>
              <w:pStyle w:val="TableParagraph"/>
              <w:ind w:left="219"/>
              <w:rPr>
                <w:sz w:val="16"/>
              </w:rPr>
            </w:pPr>
            <w:r>
              <w:rPr>
                <w:spacing w:val="-2"/>
                <w:sz w:val="16"/>
              </w:rPr>
              <w:t>₡850,000,000.00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₡22,300,000.00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30"/>
              <w:rPr>
                <w:b/>
                <w:sz w:val="16"/>
              </w:rPr>
            </w:pPr>
          </w:p>
          <w:p>
            <w:pPr>
              <w:pStyle w:val="TableParagraph"/>
              <w:ind w:left="425"/>
              <w:rPr>
                <w:sz w:val="16"/>
              </w:rPr>
            </w:pPr>
            <w:r>
              <w:rPr>
                <w:spacing w:val="-2"/>
                <w:sz w:val="16"/>
              </w:rPr>
              <w:t>Titulación</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30"/>
              <w:rPr>
                <w:b/>
                <w:sz w:val="16"/>
              </w:rPr>
            </w:pPr>
          </w:p>
          <w:p>
            <w:pPr>
              <w:pStyle w:val="TableParagraph"/>
              <w:ind w:left="10" w:right="2"/>
              <w:jc w:val="center"/>
              <w:rPr>
                <w:sz w:val="16"/>
              </w:rPr>
            </w:pPr>
            <w:r>
              <w:rPr>
                <w:spacing w:val="-10"/>
                <w:sz w:val="16"/>
              </w:rPr>
              <w:t>0</w:t>
            </w:r>
          </w:p>
        </w:tc>
        <w:tc>
          <w:tcPr>
            <w:tcW w:w="1668" w:type="dxa"/>
            <w:vMerge w:val="restart"/>
          </w:tcPr>
          <w:p>
            <w:pPr>
              <w:pStyle w:val="TableParagraph"/>
              <w:spacing w:before="30"/>
              <w:rPr>
                <w:b/>
                <w:sz w:val="16"/>
              </w:rPr>
            </w:pPr>
          </w:p>
          <w:p>
            <w:pPr>
              <w:pStyle w:val="TableParagraph"/>
              <w:ind w:left="10"/>
              <w:jc w:val="center"/>
              <w:rPr>
                <w:sz w:val="16"/>
              </w:rPr>
            </w:pPr>
            <w:r>
              <w:rPr>
                <w:spacing w:val="-2"/>
                <w:sz w:val="16"/>
              </w:rPr>
              <w:t>₡0.00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₡25,000,000.00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3"/>
              <w:ind w:left="399" w:right="372" w:firstLine="12"/>
              <w:rPr>
                <w:sz w:val="16"/>
              </w:rPr>
            </w:pPr>
            <w:r>
              <w:rPr>
                <w:spacing w:val="-2"/>
                <w:sz w:val="16"/>
              </w:rPr>
              <w:t>Proyectos Ordinarios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30"/>
              <w:rPr>
                <w:b/>
                <w:sz w:val="16"/>
              </w:rPr>
            </w:pPr>
          </w:p>
          <w:p>
            <w:pPr>
              <w:pStyle w:val="TableParagraph"/>
              <w:ind w:left="10"/>
              <w:jc w:val="center"/>
              <w:rPr>
                <w:sz w:val="16"/>
              </w:rPr>
            </w:pPr>
            <w:r>
              <w:rPr>
                <w:spacing w:val="-5"/>
                <w:sz w:val="16"/>
              </w:rPr>
              <w:t>60</w:t>
            </w:r>
          </w:p>
        </w:tc>
        <w:tc>
          <w:tcPr>
            <w:tcW w:w="1668" w:type="dxa"/>
            <w:vMerge w:val="restart"/>
          </w:tcPr>
          <w:p>
            <w:pPr>
              <w:pStyle w:val="TableParagraph"/>
              <w:spacing w:before="30"/>
              <w:rPr>
                <w:b/>
                <w:sz w:val="16"/>
              </w:rPr>
            </w:pPr>
          </w:p>
          <w:p>
            <w:pPr>
              <w:pStyle w:val="TableParagraph"/>
              <w:ind w:left="154"/>
              <w:rPr>
                <w:sz w:val="16"/>
              </w:rPr>
            </w:pPr>
            <w:r>
              <w:rPr>
                <w:spacing w:val="-2"/>
                <w:sz w:val="16"/>
              </w:rPr>
              <w:t>₡3,450,974,460.96</w:t>
            </w:r>
          </w:p>
        </w:tc>
      </w:tr>
      <w:tr>
        <w:trPr>
          <w:trHeight w:val="300"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9"/>
              <w:ind w:left="13" w:right="2"/>
              <w:jc w:val="center"/>
              <w:rPr>
                <w:sz w:val="16"/>
              </w:rPr>
            </w:pPr>
            <w:r>
              <w:rPr>
                <w:spacing w:val="-2"/>
                <w:sz w:val="16"/>
              </w:rPr>
              <w:t>₡8,153,500.00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
              <w:ind w:left="93" w:right="81"/>
              <w:jc w:val="center"/>
              <w:rPr>
                <w:sz w:val="16"/>
              </w:rPr>
            </w:pPr>
            <w:r>
              <w:rPr>
                <w:sz w:val="16"/>
              </w:rPr>
              <w:t>Mejoramiento</w:t>
            </w:r>
            <w:r>
              <w:rPr>
                <w:spacing w:val="-12"/>
                <w:sz w:val="16"/>
              </w:rPr>
              <w:t> </w:t>
            </w:r>
            <w:r>
              <w:rPr>
                <w:sz w:val="16"/>
              </w:rPr>
              <w:t>de vivienda para la atención de</w:t>
            </w:r>
          </w:p>
          <w:p>
            <w:pPr>
              <w:pStyle w:val="TableParagraph"/>
              <w:spacing w:line="163" w:lineRule="exact"/>
              <w:ind w:left="93" w:right="81"/>
              <w:jc w:val="center"/>
              <w:rPr>
                <w:sz w:val="16"/>
              </w:rPr>
            </w:pPr>
            <w:r>
              <w:rPr>
                <w:spacing w:val="-2"/>
                <w:sz w:val="16"/>
              </w:rPr>
              <w:t>emergencias</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183"/>
              <w:ind w:left="380" w:hanging="305"/>
              <w:rPr>
                <w:sz w:val="16"/>
              </w:rPr>
            </w:pPr>
            <w:r>
              <w:rPr>
                <w:sz w:val="16"/>
              </w:rPr>
              <w:t>No</w:t>
            </w:r>
            <w:r>
              <w:rPr>
                <w:spacing w:val="-12"/>
                <w:sz w:val="16"/>
              </w:rPr>
              <w:t> </w:t>
            </w:r>
            <w:r>
              <w:rPr>
                <w:sz w:val="16"/>
              </w:rPr>
              <w:t>se</w:t>
            </w:r>
            <w:r>
              <w:rPr>
                <w:spacing w:val="-11"/>
                <w:sz w:val="16"/>
              </w:rPr>
              <w:t> </w:t>
            </w:r>
            <w:r>
              <w:rPr>
                <w:sz w:val="16"/>
              </w:rPr>
              <w:t>calcula </w:t>
            </w:r>
            <w:r>
              <w:rPr>
                <w:spacing w:val="-4"/>
                <w:sz w:val="16"/>
              </w:rPr>
              <w:t>meta</w:t>
            </w:r>
          </w:p>
        </w:tc>
        <w:tc>
          <w:tcPr>
            <w:tcW w:w="1668" w:type="dxa"/>
            <w:vMerge w:val="restart"/>
          </w:tcPr>
          <w:p>
            <w:pPr>
              <w:pStyle w:val="TableParagraph"/>
              <w:spacing w:before="92"/>
              <w:rPr>
                <w:b/>
                <w:sz w:val="16"/>
              </w:rPr>
            </w:pPr>
          </w:p>
          <w:p>
            <w:pPr>
              <w:pStyle w:val="TableParagraph"/>
              <w:spacing w:before="1"/>
              <w:ind w:left="265"/>
              <w:rPr>
                <w:sz w:val="16"/>
              </w:rPr>
            </w:pPr>
            <w:r>
              <w:rPr>
                <w:spacing w:val="-2"/>
                <w:sz w:val="16"/>
              </w:rPr>
              <w:t>₡82,924,207.00</w:t>
            </w:r>
          </w:p>
        </w:tc>
      </w:tr>
      <w:tr>
        <w:trPr>
          <w:trHeight w:val="426"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121"/>
              <w:ind w:left="13" w:right="4"/>
              <w:jc w:val="center"/>
              <w:rPr>
                <w:sz w:val="16"/>
              </w:rPr>
            </w:pPr>
            <w:r>
              <w:rPr>
                <w:spacing w:val="-2"/>
                <w:sz w:val="16"/>
              </w:rPr>
              <w:t>₡50,000,000.00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9"/>
              <w:rPr>
                <w:b/>
                <w:sz w:val="16"/>
              </w:rPr>
            </w:pPr>
          </w:p>
          <w:p>
            <w:pPr>
              <w:pStyle w:val="TableParagraph"/>
              <w:ind w:left="324"/>
              <w:rPr>
                <w:sz w:val="16"/>
              </w:rPr>
            </w:pPr>
            <w:r>
              <w:rPr>
                <w:sz w:val="16"/>
              </w:rPr>
              <w:t>Modificación</w:t>
            </w:r>
            <w:r>
              <w:rPr>
                <w:spacing w:val="-8"/>
                <w:sz w:val="16"/>
              </w:rPr>
              <w:t> </w:t>
            </w:r>
            <w:r>
              <w:rPr>
                <w:sz w:val="16"/>
              </w:rPr>
              <w:t>General</w:t>
            </w:r>
            <w:r>
              <w:rPr>
                <w:spacing w:val="-7"/>
                <w:sz w:val="16"/>
              </w:rPr>
              <w:t> </w:t>
            </w:r>
            <w:r>
              <w:rPr>
                <w:spacing w:val="-5"/>
                <w:sz w:val="16"/>
              </w:rPr>
              <w:t>05</w:t>
            </w:r>
          </w:p>
        </w:tc>
        <w:tc>
          <w:tcPr>
            <w:tcW w:w="2093"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2"/>
              <w:rPr>
                <w:b/>
                <w:sz w:val="16"/>
              </w:rPr>
            </w:pPr>
          </w:p>
          <w:p>
            <w:pPr>
              <w:pStyle w:val="TableParagraph"/>
              <w:ind w:left="11" w:right="2"/>
              <w:jc w:val="center"/>
              <w:rPr>
                <w:sz w:val="16"/>
              </w:rPr>
            </w:pPr>
            <w:r>
              <w:rPr>
                <w:sz w:val="16"/>
              </w:rPr>
              <w:t>ACUERDO</w:t>
            </w:r>
            <w:r>
              <w:rPr>
                <w:spacing w:val="-5"/>
                <w:sz w:val="16"/>
              </w:rPr>
              <w:t> </w:t>
            </w:r>
            <w:r>
              <w:rPr>
                <w:sz w:val="16"/>
              </w:rPr>
              <w:t>Nº</w:t>
            </w:r>
            <w:r>
              <w:rPr>
                <w:spacing w:val="-3"/>
                <w:sz w:val="16"/>
              </w:rPr>
              <w:t> </w:t>
            </w:r>
            <w:r>
              <w:rPr>
                <w:sz w:val="16"/>
              </w:rPr>
              <w:t>251-</w:t>
            </w:r>
            <w:r>
              <w:rPr>
                <w:spacing w:val="-5"/>
                <w:sz w:val="16"/>
              </w:rPr>
              <w:t>09-</w:t>
            </w:r>
          </w:p>
          <w:p>
            <w:pPr>
              <w:pStyle w:val="TableParagraph"/>
              <w:spacing w:before="1"/>
              <w:ind w:left="11"/>
              <w:jc w:val="center"/>
              <w:rPr>
                <w:sz w:val="16"/>
              </w:rPr>
            </w:pPr>
            <w:r>
              <w:rPr>
                <w:spacing w:val="-4"/>
                <w:sz w:val="16"/>
              </w:rPr>
              <w:t>2022</w:t>
            </w:r>
          </w:p>
        </w:tc>
        <w:tc>
          <w:tcPr>
            <w:tcW w:w="1536" w:type="dxa"/>
            <w:vMerge w:val="restart"/>
          </w:tcPr>
          <w:p>
            <w:pPr>
              <w:pStyle w:val="TableParagraph"/>
              <w:spacing w:before="121"/>
              <w:ind w:left="471" w:right="372" w:hanging="82"/>
              <w:rPr>
                <w:sz w:val="16"/>
              </w:rPr>
            </w:pPr>
            <w:r>
              <w:rPr>
                <w:sz w:val="16"/>
              </w:rPr>
              <w:t>Atención</w:t>
            </w:r>
            <w:r>
              <w:rPr>
                <w:spacing w:val="-12"/>
                <w:sz w:val="16"/>
              </w:rPr>
              <w:t> </w:t>
            </w:r>
            <w:r>
              <w:rPr>
                <w:sz w:val="16"/>
              </w:rPr>
              <w:t>a </w:t>
            </w:r>
            <w:r>
              <w:rPr>
                <w:spacing w:val="-2"/>
                <w:sz w:val="16"/>
              </w:rPr>
              <w:t>Familias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334"/>
              <w:rPr>
                <w:sz w:val="16"/>
              </w:rPr>
            </w:pPr>
            <w:r>
              <w:rPr>
                <w:spacing w:val="-2"/>
                <w:sz w:val="16"/>
              </w:rPr>
              <w:t>87687</w:t>
            </w:r>
          </w:p>
        </w:tc>
        <w:tc>
          <w:tcPr>
            <w:tcW w:w="1668" w:type="dxa"/>
            <w:vMerge w:val="restart"/>
          </w:tcPr>
          <w:p>
            <w:pPr>
              <w:pStyle w:val="TableParagraph"/>
              <w:spacing w:before="28"/>
              <w:rPr>
                <w:b/>
                <w:sz w:val="16"/>
              </w:rPr>
            </w:pPr>
          </w:p>
          <w:p>
            <w:pPr>
              <w:pStyle w:val="TableParagraph"/>
              <w:ind w:left="109"/>
              <w:rPr>
                <w:sz w:val="16"/>
              </w:rPr>
            </w:pPr>
            <w:r>
              <w:rPr>
                <w:spacing w:val="-2"/>
                <w:sz w:val="16"/>
              </w:rPr>
              <w:t>₡49,771,408,647.69</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₡729,405,000.00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483" w:right="129" w:hanging="108"/>
              <w:rPr>
                <w:sz w:val="16"/>
              </w:rPr>
            </w:pPr>
            <w:r>
              <w:rPr>
                <w:spacing w:val="-2"/>
                <w:sz w:val="16"/>
              </w:rPr>
              <w:t>Asignación Familiar</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30"/>
              <w:rPr>
                <w:b/>
                <w:sz w:val="16"/>
              </w:rPr>
            </w:pPr>
          </w:p>
          <w:p>
            <w:pPr>
              <w:pStyle w:val="TableParagraph"/>
              <w:ind w:left="10"/>
              <w:jc w:val="center"/>
              <w:rPr>
                <w:sz w:val="16"/>
              </w:rPr>
            </w:pPr>
            <w:r>
              <w:rPr>
                <w:spacing w:val="-4"/>
                <w:sz w:val="16"/>
              </w:rPr>
              <w:t>1783</w:t>
            </w:r>
          </w:p>
        </w:tc>
        <w:tc>
          <w:tcPr>
            <w:tcW w:w="1668" w:type="dxa"/>
            <w:vMerge w:val="restart"/>
          </w:tcPr>
          <w:p>
            <w:pPr>
              <w:pStyle w:val="TableParagraph"/>
              <w:spacing w:before="30"/>
              <w:rPr>
                <w:b/>
                <w:sz w:val="16"/>
              </w:rPr>
            </w:pPr>
          </w:p>
          <w:p>
            <w:pPr>
              <w:pStyle w:val="TableParagraph"/>
              <w:ind w:left="154"/>
              <w:rPr>
                <w:sz w:val="16"/>
              </w:rPr>
            </w:pPr>
            <w:r>
              <w:rPr>
                <w:spacing w:val="-2"/>
                <w:sz w:val="16"/>
              </w:rPr>
              <w:t>₡1,750,645,642.91</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₡35,000,000.00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6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57"/>
              <w:ind w:left="367" w:right="129" w:firstLine="21"/>
              <w:rPr>
                <w:sz w:val="16"/>
              </w:rPr>
            </w:pPr>
            <w:r>
              <w:rPr>
                <w:spacing w:val="-2"/>
                <w:sz w:val="16"/>
              </w:rPr>
              <w:t>Prestación Alimentaria</w:t>
            </w:r>
          </w:p>
        </w:tc>
        <w:tc>
          <w:tcPr>
            <w:tcW w:w="1954" w:type="dxa"/>
          </w:tcPr>
          <w:p>
            <w:pPr>
              <w:pStyle w:val="TableParagraph"/>
              <w:spacing w:line="180" w:lineRule="atLeast"/>
              <w:ind w:left="670" w:hanging="296"/>
              <w:rPr>
                <w:sz w:val="16"/>
              </w:rPr>
            </w:pPr>
            <w:r>
              <w:rPr>
                <w:sz w:val="16"/>
              </w:rPr>
              <w:t>No</w:t>
            </w:r>
            <w:r>
              <w:rPr>
                <w:spacing w:val="-12"/>
                <w:sz w:val="16"/>
              </w:rPr>
              <w:t> </w:t>
            </w:r>
            <w:r>
              <w:rPr>
                <w:sz w:val="16"/>
              </w:rPr>
              <w:t>hay</w:t>
            </w:r>
            <w:r>
              <w:rPr>
                <w:spacing w:val="-11"/>
                <w:sz w:val="16"/>
              </w:rPr>
              <w:t> </w:t>
            </w:r>
            <w:r>
              <w:rPr>
                <w:sz w:val="16"/>
              </w:rPr>
              <w:t>ajuste</w:t>
            </w:r>
            <w:r>
              <w:rPr>
                <w:spacing w:val="-11"/>
                <w:sz w:val="16"/>
              </w:rPr>
              <w:t> </w:t>
            </w:r>
            <w:r>
              <w:rPr>
                <w:sz w:val="16"/>
              </w:rPr>
              <w:t>de </w:t>
            </w:r>
            <w:r>
              <w:rPr>
                <w:spacing w:val="-2"/>
                <w:sz w:val="16"/>
              </w:rPr>
              <w:t>recursos</w:t>
            </w:r>
          </w:p>
        </w:tc>
        <w:tc>
          <w:tcPr>
            <w:tcW w:w="1116" w:type="dxa"/>
            <w:vMerge w:val="restart"/>
          </w:tcPr>
          <w:p>
            <w:pPr>
              <w:pStyle w:val="TableParagraph"/>
              <w:spacing w:before="64"/>
              <w:rPr>
                <w:b/>
                <w:sz w:val="16"/>
              </w:rPr>
            </w:pPr>
          </w:p>
          <w:p>
            <w:pPr>
              <w:pStyle w:val="TableParagraph"/>
              <w:ind w:left="10" w:right="3"/>
              <w:jc w:val="center"/>
              <w:rPr>
                <w:sz w:val="16"/>
              </w:rPr>
            </w:pPr>
            <w:r>
              <w:rPr>
                <w:spacing w:val="-5"/>
                <w:sz w:val="16"/>
              </w:rPr>
              <w:t>212</w:t>
            </w:r>
          </w:p>
        </w:tc>
        <w:tc>
          <w:tcPr>
            <w:tcW w:w="1668" w:type="dxa"/>
            <w:vMerge w:val="restart"/>
          </w:tcPr>
          <w:p>
            <w:pPr>
              <w:pStyle w:val="TableParagraph"/>
              <w:spacing w:before="64"/>
              <w:rPr>
                <w:b/>
                <w:sz w:val="16"/>
              </w:rPr>
            </w:pPr>
          </w:p>
          <w:p>
            <w:pPr>
              <w:pStyle w:val="TableParagraph"/>
              <w:ind w:left="219"/>
              <w:rPr>
                <w:sz w:val="16"/>
              </w:rPr>
            </w:pPr>
            <w:r>
              <w:rPr>
                <w:spacing w:val="-2"/>
                <w:sz w:val="16"/>
              </w:rPr>
              <w:t>₡409,113,578.70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66"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54"/>
              <w:ind w:left="144" w:right="129" w:firstLine="261"/>
              <w:rPr>
                <w:sz w:val="16"/>
              </w:rPr>
            </w:pPr>
            <w:r>
              <w:rPr>
                <w:sz w:val="16"/>
              </w:rPr>
              <w:t>Cuidado y Desarrollo</w:t>
            </w:r>
            <w:r>
              <w:rPr>
                <w:spacing w:val="-12"/>
                <w:sz w:val="16"/>
              </w:rPr>
              <w:t> </w:t>
            </w:r>
            <w:r>
              <w:rPr>
                <w:sz w:val="16"/>
              </w:rPr>
              <w:t>Infantil</w:t>
            </w:r>
          </w:p>
        </w:tc>
        <w:tc>
          <w:tcPr>
            <w:tcW w:w="1954" w:type="dxa"/>
          </w:tcPr>
          <w:p>
            <w:pPr>
              <w:pStyle w:val="TableParagraph"/>
              <w:spacing w:line="182" w:lineRule="exact"/>
              <w:ind w:left="670" w:hanging="296"/>
              <w:rPr>
                <w:sz w:val="16"/>
              </w:rPr>
            </w:pPr>
            <w:r>
              <w:rPr>
                <w:sz w:val="16"/>
              </w:rPr>
              <w:t>No</w:t>
            </w:r>
            <w:r>
              <w:rPr>
                <w:spacing w:val="-12"/>
                <w:sz w:val="16"/>
              </w:rPr>
              <w:t> </w:t>
            </w:r>
            <w:r>
              <w:rPr>
                <w:sz w:val="16"/>
              </w:rPr>
              <w:t>hay</w:t>
            </w:r>
            <w:r>
              <w:rPr>
                <w:spacing w:val="-11"/>
                <w:sz w:val="16"/>
              </w:rPr>
              <w:t> </w:t>
            </w:r>
            <w:r>
              <w:rPr>
                <w:sz w:val="16"/>
              </w:rPr>
              <w:t>ajuste</w:t>
            </w:r>
            <w:r>
              <w:rPr>
                <w:spacing w:val="-11"/>
                <w:sz w:val="16"/>
              </w:rPr>
              <w:t> </w:t>
            </w:r>
            <w:r>
              <w:rPr>
                <w:sz w:val="16"/>
              </w:rPr>
              <w:t>de </w:t>
            </w:r>
            <w:r>
              <w:rPr>
                <w:spacing w:val="-2"/>
                <w:sz w:val="16"/>
              </w:rPr>
              <w:t>recursos</w:t>
            </w:r>
          </w:p>
        </w:tc>
        <w:tc>
          <w:tcPr>
            <w:tcW w:w="1116" w:type="dxa"/>
            <w:vMerge w:val="restart"/>
          </w:tcPr>
          <w:p>
            <w:pPr>
              <w:pStyle w:val="TableParagraph"/>
              <w:spacing w:before="64"/>
              <w:rPr>
                <w:b/>
                <w:sz w:val="16"/>
              </w:rPr>
            </w:pPr>
          </w:p>
          <w:p>
            <w:pPr>
              <w:pStyle w:val="TableParagraph"/>
              <w:ind w:left="334"/>
              <w:rPr>
                <w:sz w:val="16"/>
              </w:rPr>
            </w:pPr>
            <w:r>
              <w:rPr>
                <w:spacing w:val="-2"/>
                <w:sz w:val="16"/>
              </w:rPr>
              <w:t>26818</w:t>
            </w:r>
          </w:p>
        </w:tc>
        <w:tc>
          <w:tcPr>
            <w:tcW w:w="1668" w:type="dxa"/>
            <w:vMerge w:val="restart"/>
          </w:tcPr>
          <w:p>
            <w:pPr>
              <w:pStyle w:val="TableParagraph"/>
              <w:spacing w:before="64"/>
              <w:rPr>
                <w:b/>
                <w:sz w:val="16"/>
              </w:rPr>
            </w:pPr>
          </w:p>
          <w:p>
            <w:pPr>
              <w:pStyle w:val="TableParagraph"/>
              <w:ind w:left="109"/>
              <w:rPr>
                <w:sz w:val="16"/>
              </w:rPr>
            </w:pPr>
            <w:r>
              <w:rPr>
                <w:spacing w:val="-2"/>
                <w:sz w:val="16"/>
              </w:rPr>
              <w:t>₡34,054,981,566.88</w:t>
            </w: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9"/>
              <w:ind w:left="13" w:right="2"/>
              <w:jc w:val="center"/>
              <w:rPr>
                <w:sz w:val="16"/>
              </w:rPr>
            </w:pPr>
            <w:r>
              <w:rPr>
                <w:spacing w:val="-2"/>
                <w:sz w:val="16"/>
              </w:rPr>
              <w:t>₡0.00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456" w:right="226" w:hanging="214"/>
              <w:rPr>
                <w:sz w:val="16"/>
              </w:rPr>
            </w:pPr>
            <w:r>
              <w:rPr>
                <w:sz w:val="16"/>
              </w:rPr>
              <w:t>Situaciones</w:t>
            </w:r>
            <w:r>
              <w:rPr>
                <w:spacing w:val="-12"/>
                <w:sz w:val="16"/>
              </w:rPr>
              <w:t> </w:t>
            </w:r>
            <w:r>
              <w:rPr>
                <w:sz w:val="16"/>
              </w:rPr>
              <w:t>de </w:t>
            </w:r>
            <w:r>
              <w:rPr>
                <w:spacing w:val="-2"/>
                <w:sz w:val="16"/>
              </w:rPr>
              <w:t>violencia</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121"/>
              <w:ind w:left="380" w:hanging="305"/>
              <w:rPr>
                <w:sz w:val="16"/>
              </w:rPr>
            </w:pPr>
            <w:r>
              <w:rPr>
                <w:sz w:val="16"/>
              </w:rPr>
              <w:t>No</w:t>
            </w:r>
            <w:r>
              <w:rPr>
                <w:spacing w:val="-12"/>
                <w:sz w:val="16"/>
              </w:rPr>
              <w:t> </w:t>
            </w:r>
            <w:r>
              <w:rPr>
                <w:sz w:val="16"/>
              </w:rPr>
              <w:t>se</w:t>
            </w:r>
            <w:r>
              <w:rPr>
                <w:spacing w:val="-11"/>
                <w:sz w:val="16"/>
              </w:rPr>
              <w:t> </w:t>
            </w:r>
            <w:r>
              <w:rPr>
                <w:sz w:val="16"/>
              </w:rPr>
              <w:t>calcula </w:t>
            </w:r>
            <w:r>
              <w:rPr>
                <w:spacing w:val="-4"/>
                <w:sz w:val="16"/>
              </w:rPr>
              <w:t>meta</w:t>
            </w:r>
          </w:p>
        </w:tc>
        <w:tc>
          <w:tcPr>
            <w:tcW w:w="1668" w:type="dxa"/>
            <w:vMerge w:val="restart"/>
          </w:tcPr>
          <w:p>
            <w:pPr>
              <w:pStyle w:val="TableParagraph"/>
              <w:spacing w:before="28"/>
              <w:rPr>
                <w:b/>
                <w:sz w:val="16"/>
              </w:rPr>
            </w:pPr>
          </w:p>
          <w:p>
            <w:pPr>
              <w:pStyle w:val="TableParagraph"/>
              <w:ind w:left="219"/>
              <w:rPr>
                <w:sz w:val="16"/>
              </w:rPr>
            </w:pPr>
            <w:r>
              <w:rPr>
                <w:spacing w:val="-2"/>
                <w:sz w:val="16"/>
              </w:rPr>
              <w:t>₡929,400,000.00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₡60,000,000.00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30"/>
              <w:rPr>
                <w:b/>
                <w:sz w:val="16"/>
              </w:rPr>
            </w:pPr>
          </w:p>
          <w:p>
            <w:pPr>
              <w:pStyle w:val="TableParagraph"/>
              <w:ind w:left="92" w:right="81"/>
              <w:jc w:val="center"/>
              <w:rPr>
                <w:sz w:val="16"/>
              </w:rPr>
            </w:pPr>
            <w:r>
              <w:rPr>
                <w:spacing w:val="-4"/>
                <w:sz w:val="16"/>
              </w:rPr>
              <w:t>Veda</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30"/>
              <w:rPr>
                <w:b/>
                <w:sz w:val="16"/>
              </w:rPr>
            </w:pPr>
          </w:p>
          <w:p>
            <w:pPr>
              <w:pStyle w:val="TableParagraph"/>
              <w:ind w:left="10"/>
              <w:jc w:val="center"/>
              <w:rPr>
                <w:sz w:val="16"/>
              </w:rPr>
            </w:pPr>
            <w:r>
              <w:rPr>
                <w:spacing w:val="-4"/>
                <w:sz w:val="16"/>
              </w:rPr>
              <w:t>1316</w:t>
            </w:r>
          </w:p>
        </w:tc>
        <w:tc>
          <w:tcPr>
            <w:tcW w:w="1668" w:type="dxa"/>
            <w:vMerge w:val="restart"/>
          </w:tcPr>
          <w:p>
            <w:pPr>
              <w:pStyle w:val="TableParagraph"/>
              <w:spacing w:before="30"/>
              <w:rPr>
                <w:b/>
                <w:sz w:val="16"/>
              </w:rPr>
            </w:pPr>
          </w:p>
          <w:p>
            <w:pPr>
              <w:pStyle w:val="TableParagraph"/>
              <w:ind w:left="219"/>
              <w:rPr>
                <w:sz w:val="16"/>
              </w:rPr>
            </w:pPr>
            <w:r>
              <w:rPr>
                <w:spacing w:val="-2"/>
                <w:sz w:val="16"/>
              </w:rPr>
              <w:t>₡570,745,000.00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₡74,560,000.00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30"/>
              <w:rPr>
                <w:b/>
                <w:sz w:val="16"/>
              </w:rPr>
            </w:pPr>
          </w:p>
          <w:p>
            <w:pPr>
              <w:pStyle w:val="TableParagraph"/>
              <w:ind w:left="351"/>
              <w:rPr>
                <w:sz w:val="16"/>
              </w:rPr>
            </w:pPr>
            <w:r>
              <w:rPr>
                <w:spacing w:val="-2"/>
                <w:sz w:val="16"/>
              </w:rPr>
              <w:t>Avancemos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30"/>
              <w:rPr>
                <w:b/>
                <w:sz w:val="16"/>
              </w:rPr>
            </w:pPr>
          </w:p>
          <w:p>
            <w:pPr>
              <w:pStyle w:val="TableParagraph"/>
              <w:ind w:left="291"/>
              <w:rPr>
                <w:sz w:val="16"/>
              </w:rPr>
            </w:pPr>
            <w:r>
              <w:rPr>
                <w:spacing w:val="-2"/>
                <w:sz w:val="16"/>
              </w:rPr>
              <w:t>384742</w:t>
            </w:r>
          </w:p>
        </w:tc>
        <w:tc>
          <w:tcPr>
            <w:tcW w:w="1668" w:type="dxa"/>
            <w:vMerge w:val="restart"/>
          </w:tcPr>
          <w:p>
            <w:pPr>
              <w:pStyle w:val="TableParagraph"/>
              <w:spacing w:before="30"/>
              <w:rPr>
                <w:b/>
                <w:sz w:val="16"/>
              </w:rPr>
            </w:pPr>
          </w:p>
          <w:p>
            <w:pPr>
              <w:pStyle w:val="TableParagraph"/>
              <w:ind w:left="109"/>
              <w:rPr>
                <w:sz w:val="16"/>
              </w:rPr>
            </w:pPr>
            <w:r>
              <w:rPr>
                <w:spacing w:val="-2"/>
                <w:sz w:val="16"/>
              </w:rPr>
              <w:t>₡95,856,909,421.55</w:t>
            </w:r>
          </w:p>
        </w:tc>
      </w:tr>
      <w:tr>
        <w:trPr>
          <w:trHeight w:val="301"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₡1,708,118,095.13</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90"/>
              <w:rPr>
                <w:b/>
                <w:sz w:val="16"/>
              </w:rPr>
            </w:pPr>
          </w:p>
          <w:p>
            <w:pPr>
              <w:pStyle w:val="TableParagraph"/>
              <w:ind w:left="399" w:right="372" w:firstLine="12"/>
              <w:rPr>
                <w:sz w:val="16"/>
              </w:rPr>
            </w:pPr>
            <w:r>
              <w:rPr>
                <w:spacing w:val="-2"/>
                <w:sz w:val="16"/>
              </w:rPr>
              <w:t>Proyectos Ordinarios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rPr>
                <w:b/>
                <w:sz w:val="16"/>
              </w:rPr>
            </w:pPr>
          </w:p>
          <w:p>
            <w:pPr>
              <w:pStyle w:val="TableParagraph"/>
              <w:rPr>
                <w:b/>
                <w:sz w:val="16"/>
              </w:rPr>
            </w:pPr>
          </w:p>
          <w:p>
            <w:pPr>
              <w:pStyle w:val="TableParagraph"/>
              <w:ind w:left="10"/>
              <w:jc w:val="center"/>
              <w:rPr>
                <w:sz w:val="16"/>
              </w:rPr>
            </w:pPr>
            <w:r>
              <w:rPr>
                <w:spacing w:val="-5"/>
                <w:sz w:val="16"/>
              </w:rPr>
              <w:t>53</w:t>
            </w:r>
          </w:p>
        </w:tc>
        <w:tc>
          <w:tcPr>
            <w:tcW w:w="1668" w:type="dxa"/>
            <w:vMerge w:val="restart"/>
          </w:tcPr>
          <w:p>
            <w:pPr>
              <w:pStyle w:val="TableParagraph"/>
              <w:rPr>
                <w:b/>
                <w:sz w:val="16"/>
              </w:rPr>
            </w:pPr>
          </w:p>
          <w:p>
            <w:pPr>
              <w:pStyle w:val="TableParagraph"/>
              <w:rPr>
                <w:b/>
                <w:sz w:val="16"/>
              </w:rPr>
            </w:pPr>
          </w:p>
          <w:p>
            <w:pPr>
              <w:pStyle w:val="TableParagraph"/>
              <w:ind w:left="154"/>
              <w:rPr>
                <w:sz w:val="16"/>
              </w:rPr>
            </w:pPr>
            <w:r>
              <w:rPr>
                <w:spacing w:val="-2"/>
                <w:sz w:val="16"/>
              </w:rPr>
              <w:t>₡2,690,227,984.50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₡109,076,629.00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Disminuye</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bl>
    <w:p>
      <w:pPr>
        <w:spacing w:after="0"/>
        <w:rPr>
          <w:sz w:val="2"/>
          <w:szCs w:val="2"/>
        </w:rPr>
        <w:sectPr>
          <w:type w:val="continuous"/>
          <w:pgSz w:w="12250" w:h="15850"/>
          <w:pgMar w:header="0" w:footer="753" w:top="1340" w:bottom="1237" w:left="850" w:right="425"/>
        </w:sectPr>
      </w:pPr>
    </w:p>
    <w:tbl>
      <w:tblPr>
        <w:tblW w:w="0" w:type="auto"/>
        <w:jc w:val="left"/>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76"/>
        <w:gridCol w:w="2093"/>
        <w:gridCol w:w="1536"/>
        <w:gridCol w:w="1954"/>
        <w:gridCol w:w="1116"/>
        <w:gridCol w:w="1668"/>
      </w:tblGrid>
      <w:tr>
        <w:trPr>
          <w:trHeight w:val="585" w:hRule="atLeast"/>
        </w:trPr>
        <w:tc>
          <w:tcPr>
            <w:tcW w:w="2376" w:type="dxa"/>
            <w:vMerge w:val="restart"/>
            <w:tcBorders>
              <w:bottom w:val="nil"/>
            </w:tcBorders>
            <w:shd w:val="clear" w:color="auto" w:fill="1F3863"/>
          </w:tcPr>
          <w:p>
            <w:pPr>
              <w:pStyle w:val="TableParagraph"/>
              <w:spacing w:before="153"/>
              <w:rPr>
                <w:b/>
                <w:sz w:val="16"/>
              </w:rPr>
            </w:pPr>
          </w:p>
          <w:p>
            <w:pPr>
              <w:pStyle w:val="TableParagraph"/>
              <w:ind w:left="124" w:right="114" w:firstLine="1"/>
              <w:jc w:val="center"/>
              <w:rPr>
                <w:b/>
                <w:sz w:val="16"/>
              </w:rPr>
            </w:pPr>
            <w:r>
              <w:rPr>
                <w:b/>
                <w:color w:val="FFFFFF"/>
                <w:sz w:val="16"/>
              </w:rPr>
              <w:t>Nº de Modificación presupuestaria o presupuesto</w:t>
            </w:r>
            <w:r>
              <w:rPr>
                <w:b/>
                <w:color w:val="FFFFFF"/>
                <w:spacing w:val="-12"/>
                <w:sz w:val="16"/>
              </w:rPr>
              <w:t> </w:t>
            </w:r>
            <w:r>
              <w:rPr>
                <w:b/>
                <w:color w:val="FFFFFF"/>
                <w:sz w:val="16"/>
              </w:rPr>
              <w:t>extraordinario.</w:t>
            </w:r>
          </w:p>
        </w:tc>
        <w:tc>
          <w:tcPr>
            <w:tcW w:w="2093" w:type="dxa"/>
            <w:vMerge w:val="restart"/>
            <w:tcBorders>
              <w:bottom w:val="nil"/>
            </w:tcBorders>
            <w:shd w:val="clear" w:color="auto" w:fill="1F3863"/>
          </w:tcPr>
          <w:p>
            <w:pPr>
              <w:pStyle w:val="TableParagraph"/>
              <w:rPr>
                <w:b/>
                <w:sz w:val="16"/>
              </w:rPr>
            </w:pPr>
          </w:p>
          <w:p>
            <w:pPr>
              <w:pStyle w:val="TableParagraph"/>
              <w:spacing w:before="60"/>
              <w:rPr>
                <w:b/>
                <w:sz w:val="16"/>
              </w:rPr>
            </w:pPr>
          </w:p>
          <w:p>
            <w:pPr>
              <w:pStyle w:val="TableParagraph"/>
              <w:ind w:left="704" w:hanging="459"/>
              <w:rPr>
                <w:b/>
                <w:sz w:val="16"/>
              </w:rPr>
            </w:pPr>
            <w:r>
              <w:rPr>
                <w:b/>
                <w:color w:val="FFFFFF"/>
                <w:sz w:val="16"/>
              </w:rPr>
              <w:t>Acuerdo</w:t>
            </w:r>
            <w:r>
              <w:rPr>
                <w:b/>
                <w:color w:val="FFFFFF"/>
                <w:spacing w:val="-12"/>
                <w:sz w:val="16"/>
              </w:rPr>
              <w:t> </w:t>
            </w:r>
            <w:r>
              <w:rPr>
                <w:b/>
                <w:color w:val="FFFFFF"/>
                <w:sz w:val="16"/>
              </w:rPr>
              <w:t>del</w:t>
            </w:r>
            <w:r>
              <w:rPr>
                <w:b/>
                <w:color w:val="FFFFFF"/>
                <w:spacing w:val="-11"/>
                <w:sz w:val="16"/>
              </w:rPr>
              <w:t> </w:t>
            </w:r>
            <w:r>
              <w:rPr>
                <w:b/>
                <w:color w:val="FFFFFF"/>
                <w:sz w:val="16"/>
              </w:rPr>
              <w:t>Consejo </w:t>
            </w:r>
            <w:r>
              <w:rPr>
                <w:b/>
                <w:color w:val="FFFFFF"/>
                <w:spacing w:val="-2"/>
                <w:sz w:val="16"/>
              </w:rPr>
              <w:t>Directivo</w:t>
            </w:r>
          </w:p>
        </w:tc>
        <w:tc>
          <w:tcPr>
            <w:tcW w:w="1536" w:type="dxa"/>
            <w:vMerge w:val="restart"/>
            <w:tcBorders>
              <w:bottom w:val="nil"/>
            </w:tcBorders>
            <w:shd w:val="clear" w:color="auto" w:fill="1F3863"/>
          </w:tcPr>
          <w:p>
            <w:pPr>
              <w:pStyle w:val="TableParagraph"/>
              <w:rPr>
                <w:b/>
                <w:sz w:val="16"/>
              </w:rPr>
            </w:pPr>
          </w:p>
          <w:p>
            <w:pPr>
              <w:pStyle w:val="TableParagraph"/>
              <w:spacing w:before="60"/>
              <w:rPr>
                <w:b/>
                <w:sz w:val="16"/>
              </w:rPr>
            </w:pPr>
          </w:p>
          <w:p>
            <w:pPr>
              <w:pStyle w:val="TableParagraph"/>
              <w:ind w:left="439" w:right="372" w:hanging="34"/>
              <w:rPr>
                <w:b/>
                <w:sz w:val="16"/>
              </w:rPr>
            </w:pPr>
            <w:r>
              <w:rPr>
                <w:b/>
                <w:color w:val="FFFFFF"/>
                <w:spacing w:val="-2"/>
                <w:sz w:val="16"/>
              </w:rPr>
              <w:t>Beneficio afectado</w:t>
            </w:r>
          </w:p>
        </w:tc>
        <w:tc>
          <w:tcPr>
            <w:tcW w:w="1954" w:type="dxa"/>
            <w:vMerge w:val="restart"/>
            <w:shd w:val="clear" w:color="auto" w:fill="1F3863"/>
          </w:tcPr>
          <w:p>
            <w:pPr>
              <w:pStyle w:val="TableParagraph"/>
              <w:rPr>
                <w:b/>
                <w:sz w:val="16"/>
              </w:rPr>
            </w:pPr>
          </w:p>
          <w:p>
            <w:pPr>
              <w:pStyle w:val="TableParagraph"/>
              <w:spacing w:before="60"/>
              <w:rPr>
                <w:b/>
                <w:sz w:val="16"/>
              </w:rPr>
            </w:pPr>
          </w:p>
          <w:p>
            <w:pPr>
              <w:pStyle w:val="TableParagraph"/>
              <w:ind w:left="185" w:right="121" w:hanging="51"/>
              <w:rPr>
                <w:b/>
                <w:sz w:val="16"/>
              </w:rPr>
            </w:pPr>
            <w:r>
              <w:rPr>
                <w:b/>
                <w:color w:val="FFFFFF"/>
                <w:sz w:val="16"/>
              </w:rPr>
              <w:t>Monto</w:t>
            </w:r>
            <w:r>
              <w:rPr>
                <w:b/>
                <w:color w:val="FFFFFF"/>
                <w:spacing w:val="-12"/>
                <w:sz w:val="16"/>
              </w:rPr>
              <w:t> </w:t>
            </w:r>
            <w:r>
              <w:rPr>
                <w:b/>
                <w:color w:val="FFFFFF"/>
                <w:sz w:val="16"/>
              </w:rPr>
              <w:t>presupuestario de reajuste de metas</w:t>
            </w:r>
          </w:p>
        </w:tc>
        <w:tc>
          <w:tcPr>
            <w:tcW w:w="2784" w:type="dxa"/>
            <w:gridSpan w:val="2"/>
            <w:shd w:val="clear" w:color="auto" w:fill="1F3863"/>
          </w:tcPr>
          <w:p>
            <w:pPr>
              <w:pStyle w:val="TableParagraph"/>
              <w:spacing w:before="16"/>
              <w:rPr>
                <w:b/>
                <w:sz w:val="16"/>
              </w:rPr>
            </w:pPr>
          </w:p>
          <w:p>
            <w:pPr>
              <w:pStyle w:val="TableParagraph"/>
              <w:ind w:left="10"/>
              <w:jc w:val="center"/>
              <w:rPr>
                <w:b/>
                <w:sz w:val="16"/>
              </w:rPr>
            </w:pPr>
            <w:r>
              <w:rPr>
                <w:b/>
                <w:color w:val="FFFFFF"/>
                <w:spacing w:val="-2"/>
                <w:sz w:val="16"/>
              </w:rPr>
              <w:t>Ajustes</w:t>
            </w:r>
          </w:p>
        </w:tc>
      </w:tr>
      <w:tr>
        <w:trPr>
          <w:trHeight w:val="630" w:hRule="atLeast"/>
        </w:trPr>
        <w:tc>
          <w:tcPr>
            <w:tcW w:w="2376" w:type="dxa"/>
            <w:vMerge/>
            <w:tcBorders>
              <w:top w:val="nil"/>
              <w:bottom w:val="nil"/>
            </w:tcBorders>
            <w:shd w:val="clear" w:color="auto" w:fill="1F3863"/>
          </w:tcPr>
          <w:p>
            <w:pPr>
              <w:rPr>
                <w:sz w:val="2"/>
                <w:szCs w:val="2"/>
              </w:rPr>
            </w:pPr>
          </w:p>
        </w:tc>
        <w:tc>
          <w:tcPr>
            <w:tcW w:w="2093" w:type="dxa"/>
            <w:vMerge/>
            <w:tcBorders>
              <w:top w:val="nil"/>
              <w:bottom w:val="nil"/>
            </w:tcBorders>
            <w:shd w:val="clear" w:color="auto" w:fill="1F3863"/>
          </w:tcPr>
          <w:p>
            <w:pPr>
              <w:rPr>
                <w:sz w:val="2"/>
                <w:szCs w:val="2"/>
              </w:rPr>
            </w:pPr>
          </w:p>
        </w:tc>
        <w:tc>
          <w:tcPr>
            <w:tcW w:w="1536" w:type="dxa"/>
            <w:vMerge/>
            <w:tcBorders>
              <w:top w:val="nil"/>
              <w:bottom w:val="nil"/>
            </w:tcBorders>
            <w:shd w:val="clear" w:color="auto" w:fill="1F3863"/>
          </w:tcPr>
          <w:p>
            <w:pPr>
              <w:rPr>
                <w:sz w:val="2"/>
                <w:szCs w:val="2"/>
              </w:rPr>
            </w:pPr>
          </w:p>
        </w:tc>
        <w:tc>
          <w:tcPr>
            <w:tcW w:w="1954" w:type="dxa"/>
            <w:vMerge/>
            <w:tcBorders>
              <w:top w:val="nil"/>
            </w:tcBorders>
            <w:shd w:val="clear" w:color="auto" w:fill="1F3863"/>
          </w:tcPr>
          <w:p>
            <w:pPr>
              <w:rPr>
                <w:sz w:val="2"/>
                <w:szCs w:val="2"/>
              </w:rPr>
            </w:pPr>
          </w:p>
        </w:tc>
        <w:tc>
          <w:tcPr>
            <w:tcW w:w="1116" w:type="dxa"/>
            <w:shd w:val="clear" w:color="auto" w:fill="1F3863"/>
          </w:tcPr>
          <w:p>
            <w:pPr>
              <w:pStyle w:val="TableParagraph"/>
              <w:spacing w:before="130"/>
              <w:ind w:left="174" w:firstLine="156"/>
              <w:rPr>
                <w:b/>
                <w:sz w:val="16"/>
              </w:rPr>
            </w:pPr>
            <w:r>
              <w:rPr>
                <w:b/>
                <w:color w:val="FFFFFF"/>
                <w:spacing w:val="-4"/>
                <w:sz w:val="16"/>
              </w:rPr>
              <w:t>Metas </w:t>
            </w:r>
            <w:r>
              <w:rPr>
                <w:b/>
                <w:color w:val="FFFFFF"/>
                <w:spacing w:val="-2"/>
                <w:sz w:val="16"/>
              </w:rPr>
              <w:t>Ajustadas</w:t>
            </w:r>
          </w:p>
        </w:tc>
        <w:tc>
          <w:tcPr>
            <w:tcW w:w="1668" w:type="dxa"/>
            <w:shd w:val="clear" w:color="auto" w:fill="1F3863"/>
          </w:tcPr>
          <w:p>
            <w:pPr>
              <w:pStyle w:val="TableParagraph"/>
              <w:spacing w:before="130"/>
              <w:ind w:left="358" w:hanging="10"/>
              <w:rPr>
                <w:sz w:val="16"/>
              </w:rPr>
            </w:pPr>
            <w:r>
              <w:rPr>
                <w:b/>
                <w:color w:val="FFFFFF"/>
                <w:spacing w:val="-2"/>
                <w:sz w:val="16"/>
              </w:rPr>
              <w:t>Presupuesto </w:t>
            </w:r>
            <w:r>
              <w:rPr>
                <w:b/>
                <w:color w:val="FFFFFF"/>
                <w:sz w:val="16"/>
              </w:rPr>
              <w:t>Ajustado</w:t>
            </w:r>
            <w:r>
              <w:rPr>
                <w:b/>
                <w:color w:val="FFFFFF"/>
                <w:spacing w:val="-5"/>
                <w:sz w:val="16"/>
              </w:rPr>
              <w:t> (</w:t>
            </w:r>
            <w:r>
              <w:rPr>
                <w:color w:val="FFFFFF"/>
                <w:spacing w:val="-5"/>
                <w:sz w:val="16"/>
              </w:rPr>
              <w:t>₡)</w:t>
            </w:r>
          </w:p>
        </w:tc>
      </w:tr>
      <w:tr>
        <w:trPr>
          <w:trHeight w:val="299" w:hRule="atLeast"/>
        </w:trPr>
        <w:tc>
          <w:tcPr>
            <w:tcW w:w="2376" w:type="dxa"/>
            <w:vMerge w:val="restart"/>
            <w:tcBorders>
              <w:top w:val="nil"/>
            </w:tcBorders>
          </w:tcPr>
          <w:p>
            <w:pPr>
              <w:pStyle w:val="TableParagraph"/>
              <w:rPr>
                <w:rFonts w:ascii="Times New Roman"/>
                <w:sz w:val="16"/>
              </w:rPr>
            </w:pPr>
          </w:p>
        </w:tc>
        <w:tc>
          <w:tcPr>
            <w:tcW w:w="2093" w:type="dxa"/>
            <w:vMerge w:val="restart"/>
            <w:tcBorders>
              <w:top w:val="nil"/>
            </w:tcBorders>
          </w:tcPr>
          <w:p>
            <w:pPr>
              <w:pStyle w:val="TableParagraph"/>
              <w:rPr>
                <w:rFonts w:ascii="Times New Roman"/>
                <w:sz w:val="16"/>
              </w:rPr>
            </w:pPr>
          </w:p>
        </w:tc>
        <w:tc>
          <w:tcPr>
            <w:tcW w:w="1536" w:type="dxa"/>
            <w:tcBorders>
              <w:top w:val="nil"/>
            </w:tcBorders>
          </w:tcPr>
          <w:p>
            <w:pPr>
              <w:pStyle w:val="TableParagraph"/>
              <w:rPr>
                <w:rFonts w:ascii="Times New Roman"/>
                <w:sz w:val="16"/>
              </w:rPr>
            </w:pPr>
          </w:p>
        </w:tc>
        <w:tc>
          <w:tcPr>
            <w:tcW w:w="1954" w:type="dxa"/>
          </w:tcPr>
          <w:p>
            <w:pPr>
              <w:pStyle w:val="TableParagraph"/>
              <w:spacing w:before="58"/>
              <w:ind w:left="13" w:right="2"/>
              <w:jc w:val="center"/>
              <w:rPr>
                <w:sz w:val="16"/>
              </w:rPr>
            </w:pPr>
            <w:r>
              <w:rPr>
                <w:spacing w:val="-2"/>
                <w:sz w:val="16"/>
              </w:rPr>
              <w:t>₡869,823,105.46</w:t>
            </w:r>
          </w:p>
        </w:tc>
        <w:tc>
          <w:tcPr>
            <w:tcW w:w="1116" w:type="dxa"/>
          </w:tcPr>
          <w:p>
            <w:pPr>
              <w:pStyle w:val="TableParagraph"/>
              <w:rPr>
                <w:rFonts w:ascii="Times New Roman"/>
                <w:sz w:val="16"/>
              </w:rPr>
            </w:pPr>
          </w:p>
        </w:tc>
        <w:tc>
          <w:tcPr>
            <w:tcW w:w="1668" w:type="dxa"/>
          </w:tcPr>
          <w:p>
            <w:pPr>
              <w:pStyle w:val="TableParagraph"/>
              <w:rPr>
                <w:rFonts w:ascii="Times New Roman"/>
                <w:sz w:val="16"/>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442" w:right="372" w:hanging="32"/>
              <w:rPr>
                <w:sz w:val="16"/>
              </w:rPr>
            </w:pPr>
            <w:r>
              <w:rPr>
                <w:spacing w:val="-2"/>
                <w:sz w:val="16"/>
              </w:rPr>
              <w:t>Proyectos superávit</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28"/>
              <w:rPr>
                <w:b/>
                <w:sz w:val="16"/>
              </w:rPr>
            </w:pPr>
          </w:p>
          <w:p>
            <w:pPr>
              <w:pStyle w:val="TableParagraph"/>
              <w:ind w:left="10" w:right="2"/>
              <w:jc w:val="center"/>
              <w:rPr>
                <w:sz w:val="16"/>
              </w:rPr>
            </w:pPr>
            <w:r>
              <w:rPr>
                <w:spacing w:val="-10"/>
                <w:sz w:val="16"/>
              </w:rPr>
              <w:t>6</w:t>
            </w:r>
          </w:p>
        </w:tc>
        <w:tc>
          <w:tcPr>
            <w:tcW w:w="1668" w:type="dxa"/>
            <w:vMerge w:val="restart"/>
          </w:tcPr>
          <w:p>
            <w:pPr>
              <w:pStyle w:val="TableParagraph"/>
              <w:spacing w:before="28"/>
              <w:rPr>
                <w:b/>
                <w:sz w:val="16"/>
              </w:rPr>
            </w:pPr>
          </w:p>
          <w:p>
            <w:pPr>
              <w:pStyle w:val="TableParagraph"/>
              <w:ind w:left="219"/>
              <w:rPr>
                <w:sz w:val="16"/>
              </w:rPr>
            </w:pPr>
            <w:r>
              <w:rPr>
                <w:spacing w:val="-2"/>
                <w:sz w:val="16"/>
              </w:rPr>
              <w:t>₡229,459,574.00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₡224,947,874.00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val="restart"/>
          </w:tcPr>
          <w:p>
            <w:pPr>
              <w:pStyle w:val="TableParagraph"/>
              <w:rPr>
                <w:b/>
                <w:sz w:val="16"/>
              </w:rPr>
            </w:pPr>
          </w:p>
          <w:p>
            <w:pPr>
              <w:pStyle w:val="TableParagraph"/>
              <w:rPr>
                <w:b/>
                <w:sz w:val="16"/>
              </w:rPr>
            </w:pPr>
          </w:p>
          <w:p>
            <w:pPr>
              <w:pStyle w:val="TableParagraph"/>
              <w:rPr>
                <w:b/>
                <w:sz w:val="16"/>
              </w:rPr>
            </w:pPr>
          </w:p>
          <w:p>
            <w:pPr>
              <w:pStyle w:val="TableParagraph"/>
              <w:spacing w:before="97"/>
              <w:rPr>
                <w:b/>
                <w:sz w:val="16"/>
              </w:rPr>
            </w:pPr>
          </w:p>
          <w:p>
            <w:pPr>
              <w:pStyle w:val="TableParagraph"/>
              <w:ind w:left="105"/>
              <w:rPr>
                <w:sz w:val="16"/>
              </w:rPr>
            </w:pPr>
            <w:r>
              <w:rPr>
                <w:sz w:val="16"/>
              </w:rPr>
              <w:t>Presupuesto</w:t>
            </w:r>
            <w:r>
              <w:rPr>
                <w:spacing w:val="-12"/>
                <w:sz w:val="16"/>
              </w:rPr>
              <w:t> </w:t>
            </w:r>
            <w:r>
              <w:rPr>
                <w:sz w:val="16"/>
              </w:rPr>
              <w:t>Extraordinario</w:t>
            </w:r>
            <w:r>
              <w:rPr>
                <w:spacing w:val="-10"/>
                <w:sz w:val="16"/>
              </w:rPr>
              <w:t> </w:t>
            </w:r>
            <w:r>
              <w:rPr>
                <w:spacing w:val="-5"/>
                <w:sz w:val="16"/>
              </w:rPr>
              <w:t>02</w:t>
            </w:r>
          </w:p>
        </w:tc>
        <w:tc>
          <w:tcPr>
            <w:tcW w:w="2093" w:type="dxa"/>
            <w:vMerge w:val="restart"/>
          </w:tcPr>
          <w:p>
            <w:pPr>
              <w:pStyle w:val="TableParagraph"/>
              <w:rPr>
                <w:b/>
                <w:sz w:val="16"/>
              </w:rPr>
            </w:pPr>
          </w:p>
          <w:p>
            <w:pPr>
              <w:pStyle w:val="TableParagraph"/>
              <w:rPr>
                <w:b/>
                <w:sz w:val="16"/>
              </w:rPr>
            </w:pPr>
          </w:p>
          <w:p>
            <w:pPr>
              <w:pStyle w:val="TableParagraph"/>
              <w:rPr>
                <w:b/>
                <w:sz w:val="16"/>
              </w:rPr>
            </w:pPr>
          </w:p>
          <w:p>
            <w:pPr>
              <w:pStyle w:val="TableParagraph"/>
              <w:spacing w:before="6"/>
              <w:rPr>
                <w:b/>
                <w:sz w:val="16"/>
              </w:rPr>
            </w:pPr>
          </w:p>
          <w:p>
            <w:pPr>
              <w:pStyle w:val="TableParagraph"/>
              <w:spacing w:line="183" w:lineRule="exact"/>
              <w:ind w:left="11" w:right="2"/>
              <w:jc w:val="center"/>
              <w:rPr>
                <w:sz w:val="16"/>
              </w:rPr>
            </w:pPr>
            <w:r>
              <w:rPr>
                <w:sz w:val="16"/>
              </w:rPr>
              <w:t>ACUERDO</w:t>
            </w:r>
            <w:r>
              <w:rPr>
                <w:spacing w:val="-6"/>
                <w:sz w:val="16"/>
              </w:rPr>
              <w:t> </w:t>
            </w:r>
            <w:r>
              <w:rPr>
                <w:sz w:val="16"/>
              </w:rPr>
              <w:t>Nº:</w:t>
            </w:r>
            <w:r>
              <w:rPr>
                <w:spacing w:val="-5"/>
                <w:sz w:val="16"/>
              </w:rPr>
              <w:t> </w:t>
            </w:r>
            <w:r>
              <w:rPr>
                <w:sz w:val="16"/>
              </w:rPr>
              <w:t>259-</w:t>
            </w:r>
            <w:r>
              <w:rPr>
                <w:spacing w:val="-5"/>
                <w:sz w:val="16"/>
              </w:rPr>
              <w:t>09-</w:t>
            </w:r>
          </w:p>
          <w:p>
            <w:pPr>
              <w:pStyle w:val="TableParagraph"/>
              <w:spacing w:line="183" w:lineRule="exact"/>
              <w:ind w:left="11"/>
              <w:jc w:val="center"/>
              <w:rPr>
                <w:sz w:val="16"/>
              </w:rPr>
            </w:pPr>
            <w:r>
              <w:rPr>
                <w:spacing w:val="-4"/>
                <w:sz w:val="16"/>
              </w:rPr>
              <w:t>2022</w:t>
            </w:r>
          </w:p>
        </w:tc>
        <w:tc>
          <w:tcPr>
            <w:tcW w:w="1536" w:type="dxa"/>
            <w:vMerge w:val="restart"/>
          </w:tcPr>
          <w:p>
            <w:pPr>
              <w:pStyle w:val="TableParagraph"/>
              <w:spacing w:before="121"/>
              <w:ind w:left="471" w:right="372" w:hanging="82"/>
              <w:rPr>
                <w:sz w:val="16"/>
              </w:rPr>
            </w:pPr>
            <w:r>
              <w:rPr>
                <w:sz w:val="16"/>
              </w:rPr>
              <w:t>Atención</w:t>
            </w:r>
            <w:r>
              <w:rPr>
                <w:spacing w:val="-12"/>
                <w:sz w:val="16"/>
              </w:rPr>
              <w:t> </w:t>
            </w:r>
            <w:r>
              <w:rPr>
                <w:sz w:val="16"/>
              </w:rPr>
              <w:t>a </w:t>
            </w:r>
            <w:r>
              <w:rPr>
                <w:spacing w:val="-2"/>
                <w:sz w:val="16"/>
              </w:rPr>
              <w:t>Familias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30"/>
              <w:rPr>
                <w:b/>
                <w:sz w:val="16"/>
              </w:rPr>
            </w:pPr>
          </w:p>
          <w:p>
            <w:pPr>
              <w:pStyle w:val="TableParagraph"/>
              <w:ind w:left="334"/>
              <w:rPr>
                <w:sz w:val="16"/>
              </w:rPr>
            </w:pPr>
            <w:r>
              <w:rPr>
                <w:spacing w:val="-2"/>
                <w:sz w:val="16"/>
              </w:rPr>
              <w:t>88119</w:t>
            </w:r>
          </w:p>
        </w:tc>
        <w:tc>
          <w:tcPr>
            <w:tcW w:w="1668" w:type="dxa"/>
            <w:vMerge w:val="restart"/>
          </w:tcPr>
          <w:p>
            <w:pPr>
              <w:pStyle w:val="TableParagraph"/>
              <w:spacing w:before="30"/>
              <w:rPr>
                <w:b/>
                <w:sz w:val="16"/>
              </w:rPr>
            </w:pPr>
          </w:p>
          <w:p>
            <w:pPr>
              <w:pStyle w:val="TableParagraph"/>
              <w:ind w:left="109"/>
              <w:rPr>
                <w:sz w:val="16"/>
              </w:rPr>
            </w:pPr>
            <w:r>
              <w:rPr>
                <w:spacing w:val="-2"/>
                <w:sz w:val="16"/>
              </w:rPr>
              <w:t>₡49,823,260,005.37</w:t>
            </w: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₡51,851,357.68</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144" w:right="129" w:firstLine="261"/>
              <w:rPr>
                <w:sz w:val="16"/>
              </w:rPr>
            </w:pPr>
            <w:r>
              <w:rPr>
                <w:sz w:val="16"/>
              </w:rPr>
              <w:t>Cuidado y Desarrollo</w:t>
            </w:r>
            <w:r>
              <w:rPr>
                <w:spacing w:val="-12"/>
                <w:sz w:val="16"/>
              </w:rPr>
              <w:t> </w:t>
            </w:r>
            <w:r>
              <w:rPr>
                <w:sz w:val="16"/>
              </w:rPr>
              <w:t>Infantil</w:t>
            </w:r>
          </w:p>
        </w:tc>
        <w:tc>
          <w:tcPr>
            <w:tcW w:w="1954" w:type="dxa"/>
          </w:tcPr>
          <w:p>
            <w:pPr>
              <w:pStyle w:val="TableParagraph"/>
              <w:spacing w:before="56"/>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334"/>
              <w:rPr>
                <w:sz w:val="16"/>
              </w:rPr>
            </w:pPr>
            <w:r>
              <w:rPr>
                <w:spacing w:val="-2"/>
                <w:sz w:val="16"/>
              </w:rPr>
              <w:t>31027</w:t>
            </w:r>
          </w:p>
        </w:tc>
        <w:tc>
          <w:tcPr>
            <w:tcW w:w="1668" w:type="dxa"/>
            <w:vMerge w:val="restart"/>
          </w:tcPr>
          <w:p>
            <w:pPr>
              <w:pStyle w:val="TableParagraph"/>
              <w:spacing w:before="28"/>
              <w:rPr>
                <w:b/>
                <w:sz w:val="16"/>
              </w:rPr>
            </w:pPr>
          </w:p>
          <w:p>
            <w:pPr>
              <w:pStyle w:val="TableParagraph"/>
              <w:ind w:left="109"/>
              <w:rPr>
                <w:sz w:val="16"/>
              </w:rPr>
            </w:pPr>
            <w:r>
              <w:rPr>
                <w:spacing w:val="-2"/>
                <w:sz w:val="16"/>
              </w:rPr>
              <w:t>₡35,157,955,540.92</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₡1,102,973,974.04</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0"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28"/>
              <w:rPr>
                <w:b/>
                <w:sz w:val="16"/>
              </w:rPr>
            </w:pPr>
          </w:p>
          <w:p>
            <w:pPr>
              <w:pStyle w:val="TableParagraph"/>
              <w:ind w:left="351"/>
              <w:rPr>
                <w:sz w:val="16"/>
              </w:rPr>
            </w:pPr>
            <w:r>
              <w:rPr>
                <w:spacing w:val="-2"/>
                <w:sz w:val="16"/>
              </w:rPr>
              <w:t>Avancemos</w:t>
            </w:r>
          </w:p>
        </w:tc>
        <w:tc>
          <w:tcPr>
            <w:tcW w:w="1954" w:type="dxa"/>
          </w:tcPr>
          <w:p>
            <w:pPr>
              <w:pStyle w:val="TableParagraph"/>
              <w:spacing w:before="59"/>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291"/>
              <w:rPr>
                <w:sz w:val="16"/>
              </w:rPr>
            </w:pPr>
            <w:r>
              <w:rPr>
                <w:spacing w:val="-2"/>
                <w:sz w:val="16"/>
              </w:rPr>
              <w:t>384742</w:t>
            </w:r>
          </w:p>
        </w:tc>
        <w:tc>
          <w:tcPr>
            <w:tcW w:w="1668" w:type="dxa"/>
            <w:vMerge w:val="restart"/>
          </w:tcPr>
          <w:p>
            <w:pPr>
              <w:pStyle w:val="TableParagraph"/>
              <w:spacing w:before="121"/>
              <w:ind w:left="790" w:right="76" w:hanging="682"/>
              <w:rPr>
                <w:sz w:val="16"/>
              </w:rPr>
            </w:pPr>
            <w:r>
              <w:rPr>
                <w:spacing w:val="-2"/>
                <w:sz w:val="16"/>
              </w:rPr>
              <w:t>₡111,507,937,741.9 </w:t>
            </w:r>
            <w:r>
              <w:rPr>
                <w:spacing w:val="-10"/>
                <w:sz w:val="16"/>
              </w:rPr>
              <w:t>1</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jc w:val="center"/>
              <w:rPr>
                <w:sz w:val="16"/>
              </w:rPr>
            </w:pPr>
            <w:r>
              <w:rPr>
                <w:spacing w:val="-2"/>
                <w:sz w:val="16"/>
              </w:rPr>
              <w:t>₡15,651,028,320.36</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val="restart"/>
          </w:tcPr>
          <w:p>
            <w:pPr>
              <w:pStyle w:val="TableParagraph"/>
              <w:spacing w:before="30"/>
              <w:rPr>
                <w:b/>
                <w:sz w:val="16"/>
              </w:rPr>
            </w:pPr>
          </w:p>
          <w:p>
            <w:pPr>
              <w:pStyle w:val="TableParagraph"/>
              <w:ind w:left="105"/>
              <w:rPr>
                <w:sz w:val="16"/>
              </w:rPr>
            </w:pPr>
            <w:r>
              <w:rPr>
                <w:sz w:val="16"/>
              </w:rPr>
              <w:t>Presupuesto</w:t>
            </w:r>
            <w:r>
              <w:rPr>
                <w:spacing w:val="-12"/>
                <w:sz w:val="16"/>
              </w:rPr>
              <w:t> </w:t>
            </w:r>
            <w:r>
              <w:rPr>
                <w:sz w:val="16"/>
              </w:rPr>
              <w:t>Extraordinario</w:t>
            </w:r>
            <w:r>
              <w:rPr>
                <w:spacing w:val="-10"/>
                <w:sz w:val="16"/>
              </w:rPr>
              <w:t> </w:t>
            </w:r>
            <w:r>
              <w:rPr>
                <w:spacing w:val="-5"/>
                <w:sz w:val="16"/>
              </w:rPr>
              <w:t>03</w:t>
            </w:r>
          </w:p>
        </w:tc>
        <w:tc>
          <w:tcPr>
            <w:tcW w:w="2093" w:type="dxa"/>
            <w:vMerge w:val="restart"/>
          </w:tcPr>
          <w:p>
            <w:pPr>
              <w:pStyle w:val="TableParagraph"/>
              <w:spacing w:before="121"/>
              <w:ind w:left="11" w:right="2"/>
              <w:jc w:val="center"/>
              <w:rPr>
                <w:sz w:val="16"/>
              </w:rPr>
            </w:pPr>
            <w:r>
              <w:rPr>
                <w:sz w:val="16"/>
              </w:rPr>
              <w:t>ACUERDO</w:t>
            </w:r>
            <w:r>
              <w:rPr>
                <w:spacing w:val="-5"/>
                <w:sz w:val="16"/>
              </w:rPr>
              <w:t> </w:t>
            </w:r>
            <w:r>
              <w:rPr>
                <w:sz w:val="16"/>
              </w:rPr>
              <w:t>Nº</w:t>
            </w:r>
            <w:r>
              <w:rPr>
                <w:spacing w:val="-3"/>
                <w:sz w:val="16"/>
              </w:rPr>
              <w:t> </w:t>
            </w:r>
            <w:r>
              <w:rPr>
                <w:sz w:val="16"/>
              </w:rPr>
              <w:t>264-</w:t>
            </w:r>
            <w:r>
              <w:rPr>
                <w:spacing w:val="-5"/>
                <w:sz w:val="16"/>
              </w:rPr>
              <w:t>09-</w:t>
            </w:r>
          </w:p>
          <w:p>
            <w:pPr>
              <w:pStyle w:val="TableParagraph"/>
              <w:ind w:left="11"/>
              <w:jc w:val="center"/>
              <w:rPr>
                <w:sz w:val="16"/>
              </w:rPr>
            </w:pPr>
            <w:r>
              <w:rPr>
                <w:spacing w:val="-4"/>
                <w:sz w:val="16"/>
              </w:rPr>
              <w:t>2022</w:t>
            </w:r>
          </w:p>
        </w:tc>
        <w:tc>
          <w:tcPr>
            <w:tcW w:w="1536" w:type="dxa"/>
            <w:vMerge w:val="restart"/>
          </w:tcPr>
          <w:p>
            <w:pPr>
              <w:pStyle w:val="TableParagraph"/>
              <w:spacing w:before="121"/>
              <w:ind w:left="336" w:right="89" w:hanging="233"/>
              <w:rPr>
                <w:sz w:val="16"/>
              </w:rPr>
            </w:pPr>
            <w:r>
              <w:rPr>
                <w:sz w:val="16"/>
              </w:rPr>
              <w:t>Beneficio</w:t>
            </w:r>
            <w:r>
              <w:rPr>
                <w:spacing w:val="-12"/>
                <w:sz w:val="16"/>
              </w:rPr>
              <w:t> </w:t>
            </w:r>
            <w:r>
              <w:rPr>
                <w:sz w:val="16"/>
              </w:rPr>
              <w:t>temporal por inflación</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30"/>
              <w:rPr>
                <w:b/>
                <w:sz w:val="16"/>
              </w:rPr>
            </w:pPr>
          </w:p>
          <w:p>
            <w:pPr>
              <w:pStyle w:val="TableParagraph"/>
              <w:ind w:left="334"/>
              <w:rPr>
                <w:sz w:val="16"/>
              </w:rPr>
            </w:pPr>
            <w:r>
              <w:rPr>
                <w:spacing w:val="-2"/>
                <w:sz w:val="16"/>
              </w:rPr>
              <w:t>44000</w:t>
            </w:r>
          </w:p>
        </w:tc>
        <w:tc>
          <w:tcPr>
            <w:tcW w:w="1668" w:type="dxa"/>
            <w:vMerge w:val="restart"/>
          </w:tcPr>
          <w:p>
            <w:pPr>
              <w:pStyle w:val="TableParagraph"/>
              <w:spacing w:before="30"/>
              <w:rPr>
                <w:b/>
                <w:sz w:val="16"/>
              </w:rPr>
            </w:pPr>
          </w:p>
          <w:p>
            <w:pPr>
              <w:pStyle w:val="TableParagraph"/>
              <w:ind w:left="154"/>
              <w:rPr>
                <w:sz w:val="16"/>
              </w:rPr>
            </w:pPr>
            <w:r>
              <w:rPr>
                <w:spacing w:val="-2"/>
                <w:sz w:val="16"/>
              </w:rPr>
              <w:t>₡8,000,000,000.00</w:t>
            </w:r>
          </w:p>
        </w:tc>
      </w:tr>
      <w:tr>
        <w:trPr>
          <w:trHeight w:val="301"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₡8,000,000,000.00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val="restart"/>
          </w:tcPr>
          <w:p>
            <w:pPr>
              <w:pStyle w:val="TableParagraph"/>
              <w:rPr>
                <w:b/>
                <w:sz w:val="16"/>
              </w:rPr>
            </w:pPr>
          </w:p>
          <w:p>
            <w:pPr>
              <w:pStyle w:val="TableParagraph"/>
              <w:spacing w:before="62"/>
              <w:rPr>
                <w:b/>
                <w:sz w:val="16"/>
              </w:rPr>
            </w:pPr>
          </w:p>
          <w:p>
            <w:pPr>
              <w:pStyle w:val="TableParagraph"/>
              <w:ind w:left="1097" w:right="26" w:hanging="944"/>
              <w:rPr>
                <w:sz w:val="16"/>
              </w:rPr>
            </w:pPr>
            <w:r>
              <w:rPr>
                <w:sz w:val="16"/>
              </w:rPr>
              <w:t>Modificación</w:t>
            </w:r>
            <w:r>
              <w:rPr>
                <w:spacing w:val="-12"/>
                <w:sz w:val="16"/>
              </w:rPr>
              <w:t> </w:t>
            </w:r>
            <w:r>
              <w:rPr>
                <w:sz w:val="16"/>
              </w:rPr>
              <w:t>entre</w:t>
            </w:r>
            <w:r>
              <w:rPr>
                <w:spacing w:val="-11"/>
                <w:sz w:val="16"/>
              </w:rPr>
              <w:t> </w:t>
            </w:r>
            <w:r>
              <w:rPr>
                <w:sz w:val="16"/>
              </w:rPr>
              <w:t>beneficios </w:t>
            </w:r>
            <w:r>
              <w:rPr>
                <w:spacing w:val="-6"/>
                <w:sz w:val="16"/>
              </w:rPr>
              <w:t>01</w:t>
            </w:r>
          </w:p>
        </w:tc>
        <w:tc>
          <w:tcPr>
            <w:tcW w:w="2093" w:type="dxa"/>
            <w:vMerge w:val="restart"/>
          </w:tcPr>
          <w:p>
            <w:pPr>
              <w:pStyle w:val="TableParagraph"/>
              <w:rPr>
                <w:b/>
                <w:sz w:val="16"/>
              </w:rPr>
            </w:pPr>
          </w:p>
          <w:p>
            <w:pPr>
              <w:pStyle w:val="TableParagraph"/>
              <w:spacing w:before="62"/>
              <w:rPr>
                <w:b/>
                <w:sz w:val="16"/>
              </w:rPr>
            </w:pPr>
          </w:p>
          <w:p>
            <w:pPr>
              <w:pStyle w:val="TableParagraph"/>
              <w:ind w:left="11"/>
              <w:jc w:val="center"/>
              <w:rPr>
                <w:sz w:val="16"/>
              </w:rPr>
            </w:pPr>
            <w:r>
              <w:rPr>
                <w:sz w:val="16"/>
              </w:rPr>
              <w:t>ACUERDO</w:t>
            </w:r>
            <w:r>
              <w:rPr>
                <w:spacing w:val="-6"/>
                <w:sz w:val="16"/>
              </w:rPr>
              <w:t> </w:t>
            </w:r>
            <w:r>
              <w:rPr>
                <w:sz w:val="16"/>
              </w:rPr>
              <w:t>Nº:</w:t>
            </w:r>
            <w:r>
              <w:rPr>
                <w:spacing w:val="-5"/>
                <w:sz w:val="16"/>
              </w:rPr>
              <w:t> </w:t>
            </w:r>
            <w:r>
              <w:rPr>
                <w:sz w:val="16"/>
              </w:rPr>
              <w:t>268-</w:t>
            </w:r>
            <w:r>
              <w:rPr>
                <w:spacing w:val="-4"/>
                <w:sz w:val="16"/>
              </w:rPr>
              <w:t>010-</w:t>
            </w:r>
          </w:p>
          <w:p>
            <w:pPr>
              <w:pStyle w:val="TableParagraph"/>
              <w:spacing w:before="1"/>
              <w:ind w:left="11"/>
              <w:jc w:val="center"/>
              <w:rPr>
                <w:sz w:val="16"/>
              </w:rPr>
            </w:pPr>
            <w:r>
              <w:rPr>
                <w:spacing w:val="-4"/>
                <w:sz w:val="16"/>
              </w:rPr>
              <w:t>2022</w:t>
            </w:r>
          </w:p>
        </w:tc>
        <w:tc>
          <w:tcPr>
            <w:tcW w:w="1536" w:type="dxa"/>
            <w:vMerge w:val="restart"/>
          </w:tcPr>
          <w:p>
            <w:pPr>
              <w:pStyle w:val="TableParagraph"/>
              <w:spacing w:before="121"/>
              <w:ind w:left="471" w:right="372" w:hanging="82"/>
              <w:rPr>
                <w:sz w:val="16"/>
              </w:rPr>
            </w:pPr>
            <w:r>
              <w:rPr>
                <w:sz w:val="16"/>
              </w:rPr>
              <w:t>Atención</w:t>
            </w:r>
            <w:r>
              <w:rPr>
                <w:spacing w:val="-12"/>
                <w:sz w:val="16"/>
              </w:rPr>
              <w:t> </w:t>
            </w:r>
            <w:r>
              <w:rPr>
                <w:sz w:val="16"/>
              </w:rPr>
              <w:t>a </w:t>
            </w:r>
            <w:r>
              <w:rPr>
                <w:spacing w:val="-2"/>
                <w:sz w:val="16"/>
              </w:rPr>
              <w:t>Familias</w:t>
            </w:r>
          </w:p>
        </w:tc>
        <w:tc>
          <w:tcPr>
            <w:tcW w:w="1954" w:type="dxa"/>
          </w:tcPr>
          <w:p>
            <w:pPr>
              <w:pStyle w:val="TableParagraph"/>
              <w:spacing w:before="56"/>
              <w:ind w:left="13" w:right="2"/>
              <w:jc w:val="center"/>
              <w:rPr>
                <w:sz w:val="16"/>
              </w:rPr>
            </w:pPr>
            <w:r>
              <w:rPr>
                <w:spacing w:val="-2"/>
                <w:sz w:val="16"/>
              </w:rPr>
              <w:t>Disminuye</w:t>
            </w:r>
          </w:p>
        </w:tc>
        <w:tc>
          <w:tcPr>
            <w:tcW w:w="1116" w:type="dxa"/>
            <w:vMerge w:val="restart"/>
          </w:tcPr>
          <w:p>
            <w:pPr>
              <w:pStyle w:val="TableParagraph"/>
              <w:spacing w:before="28"/>
              <w:rPr>
                <w:b/>
                <w:sz w:val="16"/>
              </w:rPr>
            </w:pPr>
          </w:p>
          <w:p>
            <w:pPr>
              <w:pStyle w:val="TableParagraph"/>
              <w:ind w:left="334"/>
              <w:rPr>
                <w:sz w:val="16"/>
              </w:rPr>
            </w:pPr>
            <w:r>
              <w:rPr>
                <w:spacing w:val="-2"/>
                <w:sz w:val="16"/>
              </w:rPr>
              <w:t>85342</w:t>
            </w:r>
          </w:p>
        </w:tc>
        <w:tc>
          <w:tcPr>
            <w:tcW w:w="1668" w:type="dxa"/>
            <w:vMerge w:val="restart"/>
          </w:tcPr>
          <w:p>
            <w:pPr>
              <w:pStyle w:val="TableParagraph"/>
              <w:spacing w:before="28"/>
              <w:rPr>
                <w:b/>
                <w:sz w:val="16"/>
              </w:rPr>
            </w:pPr>
          </w:p>
          <w:p>
            <w:pPr>
              <w:pStyle w:val="TableParagraph"/>
              <w:ind w:left="109"/>
              <w:rPr>
                <w:sz w:val="16"/>
              </w:rPr>
            </w:pPr>
            <w:r>
              <w:rPr>
                <w:spacing w:val="-2"/>
                <w:sz w:val="16"/>
              </w:rPr>
              <w:t>₡49,323,260,005.37</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₡500,000,000.00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28"/>
              <w:rPr>
                <w:b/>
                <w:sz w:val="16"/>
              </w:rPr>
            </w:pPr>
          </w:p>
          <w:p>
            <w:pPr>
              <w:pStyle w:val="TableParagraph"/>
              <w:ind w:left="300"/>
              <w:rPr>
                <w:sz w:val="16"/>
              </w:rPr>
            </w:pPr>
            <w:r>
              <w:rPr>
                <w:spacing w:val="-2"/>
                <w:sz w:val="16"/>
              </w:rPr>
              <w:t>Emergencias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121"/>
              <w:ind w:left="380" w:hanging="305"/>
              <w:rPr>
                <w:sz w:val="16"/>
              </w:rPr>
            </w:pPr>
            <w:r>
              <w:rPr>
                <w:sz w:val="16"/>
              </w:rPr>
              <w:t>No</w:t>
            </w:r>
            <w:r>
              <w:rPr>
                <w:spacing w:val="-12"/>
                <w:sz w:val="16"/>
              </w:rPr>
              <w:t> </w:t>
            </w:r>
            <w:r>
              <w:rPr>
                <w:sz w:val="16"/>
              </w:rPr>
              <w:t>se</w:t>
            </w:r>
            <w:r>
              <w:rPr>
                <w:spacing w:val="-11"/>
                <w:sz w:val="16"/>
              </w:rPr>
              <w:t> </w:t>
            </w:r>
            <w:r>
              <w:rPr>
                <w:sz w:val="16"/>
              </w:rPr>
              <w:t>calcula </w:t>
            </w:r>
            <w:r>
              <w:rPr>
                <w:spacing w:val="-4"/>
                <w:sz w:val="16"/>
              </w:rPr>
              <w:t>meta</w:t>
            </w:r>
          </w:p>
        </w:tc>
        <w:tc>
          <w:tcPr>
            <w:tcW w:w="1668" w:type="dxa"/>
            <w:vMerge w:val="restart"/>
          </w:tcPr>
          <w:p>
            <w:pPr>
              <w:pStyle w:val="TableParagraph"/>
              <w:spacing w:before="28"/>
              <w:rPr>
                <w:b/>
                <w:sz w:val="16"/>
              </w:rPr>
            </w:pPr>
          </w:p>
          <w:p>
            <w:pPr>
              <w:pStyle w:val="TableParagraph"/>
              <w:ind w:left="154"/>
              <w:rPr>
                <w:sz w:val="16"/>
              </w:rPr>
            </w:pPr>
            <w:r>
              <w:rPr>
                <w:spacing w:val="-2"/>
                <w:sz w:val="16"/>
              </w:rPr>
              <w:t>₡1,705,000,000.00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₡500,000,000.00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val="restart"/>
          </w:tcPr>
          <w:p>
            <w:pPr>
              <w:pStyle w:val="TableParagraph"/>
              <w:spacing w:before="30"/>
              <w:rPr>
                <w:b/>
                <w:sz w:val="16"/>
              </w:rPr>
            </w:pPr>
          </w:p>
          <w:p>
            <w:pPr>
              <w:pStyle w:val="TableParagraph"/>
              <w:ind w:left="115"/>
              <w:rPr>
                <w:sz w:val="16"/>
              </w:rPr>
            </w:pPr>
            <w:r>
              <w:rPr>
                <w:sz w:val="16"/>
              </w:rPr>
              <w:t>Presupuesto</w:t>
            </w:r>
            <w:r>
              <w:rPr>
                <w:spacing w:val="-11"/>
                <w:sz w:val="16"/>
              </w:rPr>
              <w:t> </w:t>
            </w:r>
            <w:r>
              <w:rPr>
                <w:sz w:val="16"/>
              </w:rPr>
              <w:t>extraordinario</w:t>
            </w:r>
            <w:r>
              <w:rPr>
                <w:spacing w:val="-11"/>
                <w:sz w:val="16"/>
              </w:rPr>
              <w:t> </w:t>
            </w:r>
            <w:r>
              <w:rPr>
                <w:spacing w:val="-5"/>
                <w:sz w:val="16"/>
              </w:rPr>
              <w:t>04</w:t>
            </w:r>
          </w:p>
        </w:tc>
        <w:tc>
          <w:tcPr>
            <w:tcW w:w="2093" w:type="dxa"/>
            <w:vMerge w:val="restart"/>
          </w:tcPr>
          <w:p>
            <w:pPr>
              <w:pStyle w:val="TableParagraph"/>
              <w:spacing w:before="121"/>
              <w:ind w:left="11"/>
              <w:jc w:val="center"/>
              <w:rPr>
                <w:sz w:val="16"/>
              </w:rPr>
            </w:pPr>
            <w:r>
              <w:rPr>
                <w:sz w:val="16"/>
              </w:rPr>
              <w:t>ACUERDO</w:t>
            </w:r>
            <w:r>
              <w:rPr>
                <w:spacing w:val="-5"/>
                <w:sz w:val="16"/>
              </w:rPr>
              <w:t> </w:t>
            </w:r>
            <w:r>
              <w:rPr>
                <w:sz w:val="16"/>
              </w:rPr>
              <w:t>N°:</w:t>
            </w:r>
            <w:r>
              <w:rPr>
                <w:spacing w:val="-4"/>
                <w:sz w:val="16"/>
              </w:rPr>
              <w:t> </w:t>
            </w:r>
            <w:r>
              <w:rPr>
                <w:sz w:val="16"/>
              </w:rPr>
              <w:t>280-</w:t>
            </w:r>
            <w:r>
              <w:rPr>
                <w:spacing w:val="-5"/>
                <w:sz w:val="16"/>
              </w:rPr>
              <w:t>10-</w:t>
            </w:r>
          </w:p>
          <w:p>
            <w:pPr>
              <w:pStyle w:val="TableParagraph"/>
              <w:ind w:left="11"/>
              <w:jc w:val="center"/>
              <w:rPr>
                <w:sz w:val="16"/>
              </w:rPr>
            </w:pPr>
            <w:r>
              <w:rPr>
                <w:spacing w:val="-4"/>
                <w:sz w:val="16"/>
              </w:rPr>
              <w:t>2022</w:t>
            </w:r>
          </w:p>
        </w:tc>
        <w:tc>
          <w:tcPr>
            <w:tcW w:w="1536" w:type="dxa"/>
            <w:vMerge w:val="restart"/>
          </w:tcPr>
          <w:p>
            <w:pPr>
              <w:pStyle w:val="TableParagraph"/>
              <w:spacing w:before="121"/>
              <w:ind w:left="336" w:right="89" w:hanging="233"/>
              <w:rPr>
                <w:sz w:val="16"/>
              </w:rPr>
            </w:pPr>
            <w:r>
              <w:rPr>
                <w:sz w:val="16"/>
              </w:rPr>
              <w:t>Beneficio</w:t>
            </w:r>
            <w:r>
              <w:rPr>
                <w:spacing w:val="-12"/>
                <w:sz w:val="16"/>
              </w:rPr>
              <w:t> </w:t>
            </w:r>
            <w:r>
              <w:rPr>
                <w:sz w:val="16"/>
              </w:rPr>
              <w:t>temporal por inflación</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30"/>
              <w:rPr>
                <w:b/>
                <w:sz w:val="16"/>
              </w:rPr>
            </w:pPr>
          </w:p>
          <w:p>
            <w:pPr>
              <w:pStyle w:val="TableParagraph"/>
              <w:ind w:left="291"/>
              <w:rPr>
                <w:sz w:val="16"/>
              </w:rPr>
            </w:pPr>
            <w:r>
              <w:rPr>
                <w:spacing w:val="-2"/>
                <w:sz w:val="16"/>
              </w:rPr>
              <w:t>111111</w:t>
            </w:r>
          </w:p>
        </w:tc>
        <w:tc>
          <w:tcPr>
            <w:tcW w:w="1668" w:type="dxa"/>
            <w:vMerge w:val="restart"/>
          </w:tcPr>
          <w:p>
            <w:pPr>
              <w:pStyle w:val="TableParagraph"/>
              <w:spacing w:before="30"/>
              <w:rPr>
                <w:b/>
                <w:sz w:val="16"/>
              </w:rPr>
            </w:pPr>
          </w:p>
          <w:p>
            <w:pPr>
              <w:pStyle w:val="TableParagraph"/>
              <w:ind w:left="109"/>
              <w:rPr>
                <w:sz w:val="16"/>
              </w:rPr>
            </w:pPr>
            <w:r>
              <w:rPr>
                <w:spacing w:val="-2"/>
                <w:sz w:val="16"/>
              </w:rPr>
              <w:t>₡20,000,000,000.00</w:t>
            </w:r>
          </w:p>
        </w:tc>
      </w:tr>
      <w:tr>
        <w:trPr>
          <w:trHeight w:val="301"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jc w:val="center"/>
              <w:rPr>
                <w:sz w:val="16"/>
              </w:rPr>
            </w:pPr>
            <w:r>
              <w:rPr>
                <w:spacing w:val="-2"/>
                <w:sz w:val="16"/>
              </w:rPr>
              <w:t>₡12,000,000,000.00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0" w:hRule="atLeast"/>
        </w:trPr>
        <w:tc>
          <w:tcPr>
            <w:tcW w:w="2376"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30"/>
              <w:rPr>
                <w:b/>
                <w:sz w:val="16"/>
              </w:rPr>
            </w:pPr>
          </w:p>
          <w:p>
            <w:pPr>
              <w:pStyle w:val="TableParagraph"/>
              <w:ind w:left="1097" w:right="26" w:hanging="944"/>
              <w:rPr>
                <w:sz w:val="16"/>
              </w:rPr>
            </w:pPr>
            <w:r>
              <w:rPr>
                <w:sz w:val="16"/>
              </w:rPr>
              <w:t>Modificación</w:t>
            </w:r>
            <w:r>
              <w:rPr>
                <w:spacing w:val="-12"/>
                <w:sz w:val="16"/>
              </w:rPr>
              <w:t> </w:t>
            </w:r>
            <w:r>
              <w:rPr>
                <w:sz w:val="16"/>
              </w:rPr>
              <w:t>entre</w:t>
            </w:r>
            <w:r>
              <w:rPr>
                <w:spacing w:val="-11"/>
                <w:sz w:val="16"/>
              </w:rPr>
              <w:t> </w:t>
            </w:r>
            <w:r>
              <w:rPr>
                <w:sz w:val="16"/>
              </w:rPr>
              <w:t>beneficios </w:t>
            </w:r>
            <w:r>
              <w:rPr>
                <w:spacing w:val="-6"/>
                <w:sz w:val="16"/>
              </w:rPr>
              <w:t>02</w:t>
            </w:r>
          </w:p>
        </w:tc>
        <w:tc>
          <w:tcPr>
            <w:tcW w:w="2093"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30"/>
              <w:rPr>
                <w:b/>
                <w:sz w:val="16"/>
              </w:rPr>
            </w:pPr>
          </w:p>
          <w:p>
            <w:pPr>
              <w:pStyle w:val="TableParagraph"/>
              <w:ind w:left="11"/>
              <w:jc w:val="center"/>
              <w:rPr>
                <w:sz w:val="16"/>
              </w:rPr>
            </w:pPr>
            <w:r>
              <w:rPr>
                <w:sz w:val="16"/>
              </w:rPr>
              <w:t>ACUERDO</w:t>
            </w:r>
            <w:r>
              <w:rPr>
                <w:spacing w:val="-6"/>
                <w:sz w:val="16"/>
              </w:rPr>
              <w:t> </w:t>
            </w:r>
            <w:r>
              <w:rPr>
                <w:sz w:val="16"/>
              </w:rPr>
              <w:t>Nº:</w:t>
            </w:r>
            <w:r>
              <w:rPr>
                <w:spacing w:val="-5"/>
                <w:sz w:val="16"/>
              </w:rPr>
              <w:t> </w:t>
            </w:r>
            <w:r>
              <w:rPr>
                <w:sz w:val="16"/>
              </w:rPr>
              <w:t>296-</w:t>
            </w:r>
            <w:r>
              <w:rPr>
                <w:spacing w:val="-4"/>
                <w:sz w:val="16"/>
              </w:rPr>
              <w:t>010-</w:t>
            </w:r>
          </w:p>
          <w:p>
            <w:pPr>
              <w:pStyle w:val="TableParagraph"/>
              <w:spacing w:before="1"/>
              <w:ind w:left="11"/>
              <w:jc w:val="center"/>
              <w:rPr>
                <w:sz w:val="16"/>
              </w:rPr>
            </w:pPr>
            <w:r>
              <w:rPr>
                <w:spacing w:val="-4"/>
                <w:sz w:val="16"/>
              </w:rPr>
              <w:t>2022</w:t>
            </w:r>
          </w:p>
        </w:tc>
        <w:tc>
          <w:tcPr>
            <w:tcW w:w="1536" w:type="dxa"/>
            <w:vMerge w:val="restart"/>
          </w:tcPr>
          <w:p>
            <w:pPr>
              <w:pStyle w:val="TableParagraph"/>
              <w:spacing w:before="121"/>
              <w:ind w:left="471" w:right="372" w:hanging="82"/>
              <w:rPr>
                <w:sz w:val="16"/>
              </w:rPr>
            </w:pPr>
            <w:r>
              <w:rPr>
                <w:sz w:val="16"/>
              </w:rPr>
              <w:t>Atención</w:t>
            </w:r>
            <w:r>
              <w:rPr>
                <w:spacing w:val="-12"/>
                <w:sz w:val="16"/>
              </w:rPr>
              <w:t> </w:t>
            </w:r>
            <w:r>
              <w:rPr>
                <w:sz w:val="16"/>
              </w:rPr>
              <w:t>a </w:t>
            </w:r>
            <w:r>
              <w:rPr>
                <w:spacing w:val="-2"/>
                <w:sz w:val="16"/>
              </w:rPr>
              <w:t>Familias</w:t>
            </w:r>
          </w:p>
        </w:tc>
        <w:tc>
          <w:tcPr>
            <w:tcW w:w="1954" w:type="dxa"/>
          </w:tcPr>
          <w:p>
            <w:pPr>
              <w:pStyle w:val="TableParagraph"/>
              <w:spacing w:before="56"/>
              <w:ind w:left="13" w:right="2"/>
              <w:jc w:val="center"/>
              <w:rPr>
                <w:sz w:val="16"/>
              </w:rPr>
            </w:pPr>
            <w:r>
              <w:rPr>
                <w:spacing w:val="-2"/>
                <w:sz w:val="16"/>
              </w:rPr>
              <w:t>Disminuye</w:t>
            </w:r>
          </w:p>
        </w:tc>
        <w:tc>
          <w:tcPr>
            <w:tcW w:w="1116" w:type="dxa"/>
            <w:vMerge w:val="restart"/>
          </w:tcPr>
          <w:p>
            <w:pPr>
              <w:pStyle w:val="TableParagraph"/>
              <w:spacing w:before="28"/>
              <w:rPr>
                <w:b/>
                <w:sz w:val="16"/>
              </w:rPr>
            </w:pPr>
          </w:p>
          <w:p>
            <w:pPr>
              <w:pStyle w:val="TableParagraph"/>
              <w:ind w:left="334"/>
              <w:rPr>
                <w:sz w:val="16"/>
              </w:rPr>
            </w:pPr>
            <w:r>
              <w:rPr>
                <w:spacing w:val="-2"/>
                <w:sz w:val="16"/>
              </w:rPr>
              <w:t>85342</w:t>
            </w:r>
          </w:p>
        </w:tc>
        <w:tc>
          <w:tcPr>
            <w:tcW w:w="1668" w:type="dxa"/>
            <w:vMerge w:val="restart"/>
          </w:tcPr>
          <w:p>
            <w:pPr>
              <w:pStyle w:val="TableParagraph"/>
              <w:spacing w:before="28"/>
              <w:rPr>
                <w:b/>
                <w:sz w:val="16"/>
              </w:rPr>
            </w:pPr>
          </w:p>
          <w:p>
            <w:pPr>
              <w:pStyle w:val="TableParagraph"/>
              <w:ind w:left="109"/>
              <w:rPr>
                <w:sz w:val="16"/>
              </w:rPr>
            </w:pPr>
            <w:r>
              <w:rPr>
                <w:spacing w:val="-2"/>
                <w:sz w:val="16"/>
              </w:rPr>
              <w:t>₡48,883,260,005.37</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₡440,000,000.00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483" w:right="129" w:hanging="108"/>
              <w:rPr>
                <w:sz w:val="16"/>
              </w:rPr>
            </w:pPr>
            <w:r>
              <w:rPr>
                <w:spacing w:val="-2"/>
                <w:sz w:val="16"/>
              </w:rPr>
              <w:t>Asignación Familiar</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10"/>
              <w:jc w:val="center"/>
              <w:rPr>
                <w:sz w:val="16"/>
              </w:rPr>
            </w:pPr>
            <w:r>
              <w:rPr>
                <w:spacing w:val="-4"/>
                <w:sz w:val="16"/>
              </w:rPr>
              <w:t>1783</w:t>
            </w:r>
          </w:p>
        </w:tc>
        <w:tc>
          <w:tcPr>
            <w:tcW w:w="1668" w:type="dxa"/>
            <w:vMerge w:val="restart"/>
          </w:tcPr>
          <w:p>
            <w:pPr>
              <w:pStyle w:val="TableParagraph"/>
              <w:spacing w:before="28"/>
              <w:rPr>
                <w:b/>
                <w:sz w:val="16"/>
              </w:rPr>
            </w:pPr>
          </w:p>
          <w:p>
            <w:pPr>
              <w:pStyle w:val="TableParagraph"/>
              <w:ind w:left="154"/>
              <w:rPr>
                <w:sz w:val="16"/>
              </w:rPr>
            </w:pPr>
            <w:r>
              <w:rPr>
                <w:spacing w:val="-2"/>
                <w:sz w:val="16"/>
              </w:rPr>
              <w:t>₡1,830,645,642.91</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₡80,000,000.00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456" w:right="226" w:hanging="214"/>
              <w:rPr>
                <w:sz w:val="16"/>
              </w:rPr>
            </w:pPr>
            <w:r>
              <w:rPr>
                <w:sz w:val="16"/>
              </w:rPr>
              <w:t>Situaciones</w:t>
            </w:r>
            <w:r>
              <w:rPr>
                <w:spacing w:val="-12"/>
                <w:sz w:val="16"/>
              </w:rPr>
              <w:t> </w:t>
            </w:r>
            <w:r>
              <w:rPr>
                <w:sz w:val="16"/>
              </w:rPr>
              <w:t>de </w:t>
            </w:r>
            <w:r>
              <w:rPr>
                <w:spacing w:val="-2"/>
                <w:sz w:val="16"/>
              </w:rPr>
              <w:t>violencia</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121"/>
              <w:ind w:left="380" w:hanging="305"/>
              <w:rPr>
                <w:sz w:val="16"/>
              </w:rPr>
            </w:pPr>
            <w:r>
              <w:rPr>
                <w:sz w:val="16"/>
              </w:rPr>
              <w:t>No</w:t>
            </w:r>
            <w:r>
              <w:rPr>
                <w:spacing w:val="-12"/>
                <w:sz w:val="16"/>
              </w:rPr>
              <w:t> </w:t>
            </w:r>
            <w:r>
              <w:rPr>
                <w:sz w:val="16"/>
              </w:rPr>
              <w:t>se</w:t>
            </w:r>
            <w:r>
              <w:rPr>
                <w:spacing w:val="-11"/>
                <w:sz w:val="16"/>
              </w:rPr>
              <w:t> </w:t>
            </w:r>
            <w:r>
              <w:rPr>
                <w:sz w:val="16"/>
              </w:rPr>
              <w:t>calcula </w:t>
            </w:r>
            <w:r>
              <w:rPr>
                <w:spacing w:val="-4"/>
                <w:sz w:val="16"/>
              </w:rPr>
              <w:t>meta</w:t>
            </w:r>
          </w:p>
        </w:tc>
        <w:tc>
          <w:tcPr>
            <w:tcW w:w="1668" w:type="dxa"/>
            <w:vMerge w:val="restart"/>
          </w:tcPr>
          <w:p>
            <w:pPr>
              <w:pStyle w:val="TableParagraph"/>
              <w:spacing w:before="30"/>
              <w:rPr>
                <w:b/>
                <w:sz w:val="16"/>
              </w:rPr>
            </w:pPr>
          </w:p>
          <w:p>
            <w:pPr>
              <w:pStyle w:val="TableParagraph"/>
              <w:ind w:left="219"/>
              <w:rPr>
                <w:sz w:val="16"/>
              </w:rPr>
            </w:pPr>
            <w:r>
              <w:rPr>
                <w:spacing w:val="-2"/>
                <w:sz w:val="16"/>
              </w:rPr>
              <w:t>₡979,400,000.00</w:t>
            </w: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₡50,000,000.00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28"/>
              <w:rPr>
                <w:b/>
                <w:sz w:val="16"/>
              </w:rPr>
            </w:pPr>
          </w:p>
          <w:p>
            <w:pPr>
              <w:pStyle w:val="TableParagraph"/>
              <w:ind w:left="300"/>
              <w:rPr>
                <w:sz w:val="16"/>
              </w:rPr>
            </w:pPr>
            <w:r>
              <w:rPr>
                <w:spacing w:val="-2"/>
                <w:sz w:val="16"/>
              </w:rPr>
              <w:t>Emergencias</w:t>
            </w:r>
          </w:p>
        </w:tc>
        <w:tc>
          <w:tcPr>
            <w:tcW w:w="1954" w:type="dxa"/>
          </w:tcPr>
          <w:p>
            <w:pPr>
              <w:pStyle w:val="TableParagraph"/>
              <w:spacing w:before="56"/>
              <w:ind w:left="13" w:right="2"/>
              <w:jc w:val="center"/>
              <w:rPr>
                <w:sz w:val="16"/>
              </w:rPr>
            </w:pPr>
            <w:r>
              <w:rPr>
                <w:spacing w:val="-2"/>
                <w:sz w:val="16"/>
              </w:rPr>
              <w:t>Aumenta</w:t>
            </w:r>
          </w:p>
        </w:tc>
        <w:tc>
          <w:tcPr>
            <w:tcW w:w="1116" w:type="dxa"/>
            <w:vMerge w:val="restart"/>
          </w:tcPr>
          <w:p>
            <w:pPr>
              <w:pStyle w:val="TableParagraph"/>
              <w:spacing w:before="121"/>
              <w:ind w:left="380" w:hanging="305"/>
              <w:rPr>
                <w:sz w:val="16"/>
              </w:rPr>
            </w:pPr>
            <w:r>
              <w:rPr>
                <w:sz w:val="16"/>
              </w:rPr>
              <w:t>No</w:t>
            </w:r>
            <w:r>
              <w:rPr>
                <w:spacing w:val="-12"/>
                <w:sz w:val="16"/>
              </w:rPr>
              <w:t> </w:t>
            </w:r>
            <w:r>
              <w:rPr>
                <w:sz w:val="16"/>
              </w:rPr>
              <w:t>se</w:t>
            </w:r>
            <w:r>
              <w:rPr>
                <w:spacing w:val="-11"/>
                <w:sz w:val="16"/>
              </w:rPr>
              <w:t> </w:t>
            </w:r>
            <w:r>
              <w:rPr>
                <w:sz w:val="16"/>
              </w:rPr>
              <w:t>calcula </w:t>
            </w:r>
            <w:r>
              <w:rPr>
                <w:spacing w:val="-4"/>
                <w:sz w:val="16"/>
              </w:rPr>
              <w:t>meta</w:t>
            </w:r>
          </w:p>
        </w:tc>
        <w:tc>
          <w:tcPr>
            <w:tcW w:w="1668" w:type="dxa"/>
            <w:vMerge w:val="restart"/>
          </w:tcPr>
          <w:p>
            <w:pPr>
              <w:pStyle w:val="TableParagraph"/>
              <w:spacing w:before="28"/>
              <w:rPr>
                <w:b/>
                <w:sz w:val="16"/>
              </w:rPr>
            </w:pPr>
          </w:p>
          <w:p>
            <w:pPr>
              <w:pStyle w:val="TableParagraph"/>
              <w:ind w:left="154"/>
              <w:rPr>
                <w:sz w:val="16"/>
              </w:rPr>
            </w:pPr>
            <w:r>
              <w:rPr>
                <w:spacing w:val="-2"/>
                <w:sz w:val="16"/>
              </w:rPr>
              <w:t>₡2,015,000,000.00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₡310,000,000.00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9"/>
              <w:rPr>
                <w:b/>
                <w:sz w:val="16"/>
              </w:rPr>
            </w:pPr>
          </w:p>
          <w:p>
            <w:pPr>
              <w:pStyle w:val="TableParagraph"/>
              <w:ind w:left="324"/>
              <w:rPr>
                <w:sz w:val="16"/>
              </w:rPr>
            </w:pPr>
            <w:r>
              <w:rPr>
                <w:sz w:val="16"/>
              </w:rPr>
              <w:t>Modificación</w:t>
            </w:r>
            <w:r>
              <w:rPr>
                <w:spacing w:val="-8"/>
                <w:sz w:val="16"/>
              </w:rPr>
              <w:t> </w:t>
            </w:r>
            <w:r>
              <w:rPr>
                <w:sz w:val="16"/>
              </w:rPr>
              <w:t>General</w:t>
            </w:r>
            <w:r>
              <w:rPr>
                <w:spacing w:val="-7"/>
                <w:sz w:val="16"/>
              </w:rPr>
              <w:t> </w:t>
            </w:r>
            <w:r>
              <w:rPr>
                <w:spacing w:val="-5"/>
                <w:sz w:val="16"/>
              </w:rPr>
              <w:t>06</w:t>
            </w:r>
          </w:p>
        </w:tc>
        <w:tc>
          <w:tcPr>
            <w:tcW w:w="2093"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2"/>
              <w:rPr>
                <w:b/>
                <w:sz w:val="16"/>
              </w:rPr>
            </w:pPr>
          </w:p>
          <w:p>
            <w:pPr>
              <w:pStyle w:val="TableParagraph"/>
              <w:spacing w:line="183" w:lineRule="exact"/>
              <w:ind w:left="11" w:right="2"/>
              <w:jc w:val="center"/>
              <w:rPr>
                <w:sz w:val="16"/>
              </w:rPr>
            </w:pPr>
            <w:r>
              <w:rPr>
                <w:sz w:val="16"/>
              </w:rPr>
              <w:t>ACUERDO</w:t>
            </w:r>
            <w:r>
              <w:rPr>
                <w:spacing w:val="-5"/>
                <w:sz w:val="16"/>
              </w:rPr>
              <w:t> </w:t>
            </w:r>
            <w:r>
              <w:rPr>
                <w:sz w:val="16"/>
              </w:rPr>
              <w:t>Nº</w:t>
            </w:r>
            <w:r>
              <w:rPr>
                <w:spacing w:val="-3"/>
                <w:sz w:val="16"/>
              </w:rPr>
              <w:t> </w:t>
            </w:r>
            <w:r>
              <w:rPr>
                <w:sz w:val="16"/>
              </w:rPr>
              <w:t>340-</w:t>
            </w:r>
            <w:r>
              <w:rPr>
                <w:spacing w:val="-5"/>
                <w:sz w:val="16"/>
              </w:rPr>
              <w:t>11-</w:t>
            </w:r>
          </w:p>
          <w:p>
            <w:pPr>
              <w:pStyle w:val="TableParagraph"/>
              <w:spacing w:line="183" w:lineRule="exact"/>
              <w:ind w:left="11"/>
              <w:jc w:val="center"/>
              <w:rPr>
                <w:sz w:val="16"/>
              </w:rPr>
            </w:pPr>
            <w:r>
              <w:rPr>
                <w:spacing w:val="-4"/>
                <w:sz w:val="16"/>
              </w:rPr>
              <w:t>2022</w:t>
            </w:r>
          </w:p>
        </w:tc>
        <w:tc>
          <w:tcPr>
            <w:tcW w:w="1536" w:type="dxa"/>
            <w:vMerge w:val="restart"/>
          </w:tcPr>
          <w:p>
            <w:pPr>
              <w:pStyle w:val="TableParagraph"/>
              <w:spacing w:before="121"/>
              <w:ind w:left="471" w:right="372" w:hanging="82"/>
              <w:rPr>
                <w:sz w:val="16"/>
              </w:rPr>
            </w:pPr>
            <w:r>
              <w:rPr>
                <w:sz w:val="16"/>
              </w:rPr>
              <w:t>Atención</w:t>
            </w:r>
            <w:r>
              <w:rPr>
                <w:spacing w:val="-12"/>
                <w:sz w:val="16"/>
              </w:rPr>
              <w:t> </w:t>
            </w:r>
            <w:r>
              <w:rPr>
                <w:sz w:val="16"/>
              </w:rPr>
              <w:t>a </w:t>
            </w:r>
            <w:r>
              <w:rPr>
                <w:spacing w:val="-2"/>
                <w:sz w:val="16"/>
              </w:rPr>
              <w:t>Familias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291"/>
              <w:rPr>
                <w:sz w:val="16"/>
              </w:rPr>
            </w:pPr>
            <w:r>
              <w:rPr>
                <w:spacing w:val="-2"/>
                <w:sz w:val="16"/>
              </w:rPr>
              <w:t>111445</w:t>
            </w:r>
          </w:p>
        </w:tc>
        <w:tc>
          <w:tcPr>
            <w:tcW w:w="1668" w:type="dxa"/>
            <w:vMerge w:val="restart"/>
          </w:tcPr>
          <w:p>
            <w:pPr>
              <w:pStyle w:val="TableParagraph"/>
              <w:spacing w:before="28"/>
              <w:rPr>
                <w:b/>
                <w:sz w:val="16"/>
              </w:rPr>
            </w:pPr>
          </w:p>
          <w:p>
            <w:pPr>
              <w:pStyle w:val="TableParagraph"/>
              <w:ind w:left="109"/>
              <w:rPr>
                <w:sz w:val="16"/>
              </w:rPr>
            </w:pPr>
            <w:r>
              <w:rPr>
                <w:spacing w:val="-2"/>
                <w:sz w:val="16"/>
              </w:rPr>
              <w:t>₡50,449,472,867.00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₡1,566,212,861.00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144" w:right="129" w:firstLine="261"/>
              <w:rPr>
                <w:sz w:val="16"/>
              </w:rPr>
            </w:pPr>
            <w:r>
              <w:rPr>
                <w:sz w:val="16"/>
              </w:rPr>
              <w:t>Cuidado y Desarrollo</w:t>
            </w:r>
            <w:r>
              <w:rPr>
                <w:spacing w:val="-12"/>
                <w:sz w:val="16"/>
              </w:rPr>
              <w:t> </w:t>
            </w:r>
            <w:r>
              <w:rPr>
                <w:sz w:val="16"/>
              </w:rPr>
              <w:t>Infantil</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31"/>
              <w:rPr>
                <w:b/>
                <w:sz w:val="16"/>
              </w:rPr>
            </w:pPr>
          </w:p>
          <w:p>
            <w:pPr>
              <w:pStyle w:val="TableParagraph"/>
              <w:ind w:left="334"/>
              <w:rPr>
                <w:sz w:val="16"/>
              </w:rPr>
            </w:pPr>
            <w:r>
              <w:rPr>
                <w:spacing w:val="-2"/>
                <w:sz w:val="16"/>
              </w:rPr>
              <w:t>28527</w:t>
            </w:r>
          </w:p>
        </w:tc>
        <w:tc>
          <w:tcPr>
            <w:tcW w:w="1668" w:type="dxa"/>
            <w:vMerge w:val="restart"/>
          </w:tcPr>
          <w:p>
            <w:pPr>
              <w:pStyle w:val="TableParagraph"/>
              <w:spacing w:before="31"/>
              <w:rPr>
                <w:b/>
                <w:sz w:val="16"/>
              </w:rPr>
            </w:pPr>
          </w:p>
          <w:p>
            <w:pPr>
              <w:pStyle w:val="TableParagraph"/>
              <w:ind w:left="109"/>
              <w:rPr>
                <w:sz w:val="16"/>
              </w:rPr>
            </w:pPr>
            <w:r>
              <w:rPr>
                <w:spacing w:val="-2"/>
                <w:sz w:val="16"/>
              </w:rPr>
              <w:t>₡33,992,435,022.00</w:t>
            </w: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9"/>
              <w:ind w:left="13" w:right="2"/>
              <w:jc w:val="center"/>
              <w:rPr>
                <w:sz w:val="16"/>
              </w:rPr>
            </w:pPr>
            <w:r>
              <w:rPr>
                <w:spacing w:val="-2"/>
                <w:sz w:val="16"/>
              </w:rPr>
              <w:t>₡1,165,520,519.00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28"/>
              <w:rPr>
                <w:b/>
                <w:sz w:val="16"/>
              </w:rPr>
            </w:pPr>
          </w:p>
          <w:p>
            <w:pPr>
              <w:pStyle w:val="TableParagraph"/>
              <w:ind w:left="351"/>
              <w:rPr>
                <w:sz w:val="16"/>
              </w:rPr>
            </w:pPr>
            <w:r>
              <w:rPr>
                <w:spacing w:val="-2"/>
                <w:sz w:val="16"/>
              </w:rPr>
              <w:t>Avancemos</w:t>
            </w:r>
          </w:p>
        </w:tc>
        <w:tc>
          <w:tcPr>
            <w:tcW w:w="1954" w:type="dxa"/>
          </w:tcPr>
          <w:p>
            <w:pPr>
              <w:pStyle w:val="TableParagraph"/>
              <w:spacing w:before="56"/>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291"/>
              <w:rPr>
                <w:sz w:val="16"/>
              </w:rPr>
            </w:pPr>
            <w:r>
              <w:rPr>
                <w:spacing w:val="-2"/>
                <w:sz w:val="16"/>
              </w:rPr>
              <w:t>387392</w:t>
            </w:r>
          </w:p>
        </w:tc>
        <w:tc>
          <w:tcPr>
            <w:tcW w:w="1668" w:type="dxa"/>
            <w:vMerge w:val="restart"/>
          </w:tcPr>
          <w:p>
            <w:pPr>
              <w:pStyle w:val="TableParagraph"/>
              <w:spacing w:before="121"/>
              <w:ind w:left="790" w:right="76" w:hanging="682"/>
              <w:rPr>
                <w:sz w:val="16"/>
              </w:rPr>
            </w:pPr>
            <w:r>
              <w:rPr>
                <w:spacing w:val="-2"/>
                <w:sz w:val="16"/>
              </w:rPr>
              <w:t>₡113,383,937,741.9 </w:t>
            </w:r>
            <w:r>
              <w:rPr>
                <w:spacing w:val="-10"/>
                <w:sz w:val="16"/>
              </w:rPr>
              <w:t>1</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₡1,876,000,000.00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29"/>
              <w:ind w:left="92" w:right="81"/>
              <w:jc w:val="center"/>
              <w:rPr>
                <w:sz w:val="16"/>
              </w:rPr>
            </w:pPr>
            <w:r>
              <w:rPr>
                <w:spacing w:val="-2"/>
                <w:sz w:val="16"/>
              </w:rPr>
              <w:t>Persona </w:t>
            </w:r>
            <w:r>
              <w:rPr>
                <w:sz w:val="16"/>
              </w:rPr>
              <w:t>trabajadora</w:t>
            </w:r>
            <w:r>
              <w:rPr>
                <w:spacing w:val="-12"/>
                <w:sz w:val="16"/>
              </w:rPr>
              <w:t> </w:t>
            </w:r>
            <w:r>
              <w:rPr>
                <w:sz w:val="16"/>
              </w:rPr>
              <w:t>menor de edad</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28"/>
              <w:rPr>
                <w:b/>
                <w:sz w:val="16"/>
              </w:rPr>
            </w:pPr>
          </w:p>
          <w:p>
            <w:pPr>
              <w:pStyle w:val="TableParagraph"/>
              <w:ind w:left="10" w:right="3"/>
              <w:jc w:val="center"/>
              <w:rPr>
                <w:sz w:val="16"/>
              </w:rPr>
            </w:pPr>
            <w:r>
              <w:rPr>
                <w:spacing w:val="-5"/>
                <w:sz w:val="16"/>
              </w:rPr>
              <w:t>500</w:t>
            </w:r>
          </w:p>
        </w:tc>
        <w:tc>
          <w:tcPr>
            <w:tcW w:w="1668" w:type="dxa"/>
            <w:vMerge w:val="restart"/>
          </w:tcPr>
          <w:p>
            <w:pPr>
              <w:pStyle w:val="TableParagraph"/>
              <w:spacing w:before="28"/>
              <w:rPr>
                <w:b/>
                <w:sz w:val="16"/>
              </w:rPr>
            </w:pPr>
          </w:p>
          <w:p>
            <w:pPr>
              <w:pStyle w:val="TableParagraph"/>
              <w:ind w:left="219"/>
              <w:rPr>
                <w:sz w:val="16"/>
              </w:rPr>
            </w:pPr>
            <w:r>
              <w:rPr>
                <w:spacing w:val="-2"/>
                <w:sz w:val="16"/>
              </w:rPr>
              <w:t>₡333,580,000.00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₡117,020,000.00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372" w:right="129" w:firstLine="62"/>
              <w:rPr>
                <w:sz w:val="16"/>
              </w:rPr>
            </w:pPr>
            <w:r>
              <w:rPr>
                <w:spacing w:val="-2"/>
                <w:sz w:val="16"/>
              </w:rPr>
              <w:t>Procesos Formativos</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30"/>
              <w:rPr>
                <w:b/>
                <w:sz w:val="16"/>
              </w:rPr>
            </w:pPr>
          </w:p>
          <w:p>
            <w:pPr>
              <w:pStyle w:val="TableParagraph"/>
              <w:ind w:left="334"/>
              <w:rPr>
                <w:sz w:val="16"/>
              </w:rPr>
            </w:pPr>
            <w:r>
              <w:rPr>
                <w:spacing w:val="-2"/>
                <w:sz w:val="16"/>
              </w:rPr>
              <w:t>10205</w:t>
            </w:r>
          </w:p>
        </w:tc>
        <w:tc>
          <w:tcPr>
            <w:tcW w:w="1668" w:type="dxa"/>
            <w:vMerge w:val="restart"/>
          </w:tcPr>
          <w:p>
            <w:pPr>
              <w:pStyle w:val="TableParagraph"/>
              <w:spacing w:before="30"/>
              <w:rPr>
                <w:b/>
                <w:sz w:val="16"/>
              </w:rPr>
            </w:pPr>
          </w:p>
          <w:p>
            <w:pPr>
              <w:pStyle w:val="TableParagraph"/>
              <w:ind w:left="154"/>
              <w:rPr>
                <w:sz w:val="16"/>
              </w:rPr>
            </w:pPr>
            <w:r>
              <w:rPr>
                <w:spacing w:val="-2"/>
                <w:sz w:val="16"/>
              </w:rPr>
              <w:t>₡3,038,240,000.00</w:t>
            </w:r>
          </w:p>
        </w:tc>
      </w:tr>
      <w:tr>
        <w:trPr>
          <w:trHeight w:val="301"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₡51,760,000.00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90"/>
              <w:rPr>
                <w:b/>
                <w:sz w:val="16"/>
              </w:rPr>
            </w:pPr>
          </w:p>
          <w:p>
            <w:pPr>
              <w:pStyle w:val="TableParagraph"/>
              <w:ind w:left="399" w:right="372" w:firstLine="12"/>
              <w:rPr>
                <w:sz w:val="16"/>
              </w:rPr>
            </w:pPr>
            <w:r>
              <w:rPr>
                <w:spacing w:val="-2"/>
                <w:sz w:val="16"/>
              </w:rPr>
              <w:t>Proyectos Ordinarios</w:t>
            </w:r>
          </w:p>
        </w:tc>
        <w:tc>
          <w:tcPr>
            <w:tcW w:w="1954" w:type="dxa"/>
          </w:tcPr>
          <w:p>
            <w:pPr>
              <w:pStyle w:val="TableParagraph"/>
              <w:spacing w:before="56"/>
              <w:ind w:left="13" w:right="2"/>
              <w:jc w:val="center"/>
              <w:rPr>
                <w:sz w:val="16"/>
              </w:rPr>
            </w:pPr>
            <w:r>
              <w:rPr>
                <w:spacing w:val="-2"/>
                <w:sz w:val="16"/>
              </w:rPr>
              <w:t>Aumenta</w:t>
            </w:r>
          </w:p>
        </w:tc>
        <w:tc>
          <w:tcPr>
            <w:tcW w:w="1116" w:type="dxa"/>
            <w:vMerge w:val="restart"/>
          </w:tcPr>
          <w:p>
            <w:pPr>
              <w:pStyle w:val="TableParagraph"/>
              <w:rPr>
                <w:b/>
                <w:sz w:val="16"/>
              </w:rPr>
            </w:pPr>
          </w:p>
          <w:p>
            <w:pPr>
              <w:pStyle w:val="TableParagraph"/>
              <w:rPr>
                <w:b/>
                <w:sz w:val="16"/>
              </w:rPr>
            </w:pPr>
          </w:p>
          <w:p>
            <w:pPr>
              <w:pStyle w:val="TableParagraph"/>
              <w:ind w:left="10"/>
              <w:jc w:val="center"/>
              <w:rPr>
                <w:sz w:val="16"/>
              </w:rPr>
            </w:pPr>
            <w:r>
              <w:rPr>
                <w:spacing w:val="-5"/>
                <w:sz w:val="16"/>
              </w:rPr>
              <w:t>55</w:t>
            </w:r>
          </w:p>
        </w:tc>
        <w:tc>
          <w:tcPr>
            <w:tcW w:w="1668" w:type="dxa"/>
            <w:vMerge w:val="restart"/>
          </w:tcPr>
          <w:p>
            <w:pPr>
              <w:pStyle w:val="TableParagraph"/>
              <w:rPr>
                <w:b/>
                <w:sz w:val="16"/>
              </w:rPr>
            </w:pPr>
          </w:p>
          <w:p>
            <w:pPr>
              <w:pStyle w:val="TableParagraph"/>
              <w:rPr>
                <w:b/>
                <w:sz w:val="16"/>
              </w:rPr>
            </w:pPr>
          </w:p>
          <w:p>
            <w:pPr>
              <w:pStyle w:val="TableParagraph"/>
              <w:ind w:left="154"/>
              <w:rPr>
                <w:sz w:val="16"/>
              </w:rPr>
            </w:pPr>
            <w:r>
              <w:rPr>
                <w:spacing w:val="-2"/>
                <w:sz w:val="16"/>
              </w:rPr>
              <w:t>₡2,360,885,338.50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₡132,808,200.00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Disminuye</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bl>
    <w:p>
      <w:pPr>
        <w:spacing w:after="0"/>
        <w:rPr>
          <w:sz w:val="2"/>
          <w:szCs w:val="2"/>
        </w:rPr>
        <w:sectPr>
          <w:type w:val="continuous"/>
          <w:pgSz w:w="12250" w:h="15850"/>
          <w:pgMar w:header="0" w:footer="753" w:top="1340" w:bottom="1213" w:left="850" w:right="425"/>
        </w:sectPr>
      </w:pPr>
    </w:p>
    <w:tbl>
      <w:tblPr>
        <w:tblW w:w="0" w:type="auto"/>
        <w:jc w:val="left"/>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76"/>
        <w:gridCol w:w="2093"/>
        <w:gridCol w:w="1536"/>
        <w:gridCol w:w="1954"/>
        <w:gridCol w:w="1116"/>
        <w:gridCol w:w="1668"/>
      </w:tblGrid>
      <w:tr>
        <w:trPr>
          <w:trHeight w:val="585" w:hRule="atLeast"/>
        </w:trPr>
        <w:tc>
          <w:tcPr>
            <w:tcW w:w="2376" w:type="dxa"/>
            <w:vMerge w:val="restart"/>
            <w:tcBorders>
              <w:bottom w:val="nil"/>
            </w:tcBorders>
            <w:shd w:val="clear" w:color="auto" w:fill="1F3863"/>
          </w:tcPr>
          <w:p>
            <w:pPr>
              <w:pStyle w:val="TableParagraph"/>
              <w:spacing w:before="153"/>
              <w:rPr>
                <w:b/>
                <w:sz w:val="16"/>
              </w:rPr>
            </w:pPr>
          </w:p>
          <w:p>
            <w:pPr>
              <w:pStyle w:val="TableParagraph"/>
              <w:ind w:left="124" w:right="114" w:firstLine="1"/>
              <w:jc w:val="center"/>
              <w:rPr>
                <w:b/>
                <w:sz w:val="16"/>
              </w:rPr>
            </w:pPr>
            <w:r>
              <w:rPr>
                <w:b/>
                <w:color w:val="FFFFFF"/>
                <w:sz w:val="16"/>
              </w:rPr>
              <w:t>Nº de Modificación presupuestaria o presupuesto</w:t>
            </w:r>
            <w:r>
              <w:rPr>
                <w:b/>
                <w:color w:val="FFFFFF"/>
                <w:spacing w:val="-12"/>
                <w:sz w:val="16"/>
              </w:rPr>
              <w:t> </w:t>
            </w:r>
            <w:r>
              <w:rPr>
                <w:b/>
                <w:color w:val="FFFFFF"/>
                <w:sz w:val="16"/>
              </w:rPr>
              <w:t>extraordinario.</w:t>
            </w:r>
          </w:p>
        </w:tc>
        <w:tc>
          <w:tcPr>
            <w:tcW w:w="2093" w:type="dxa"/>
            <w:vMerge w:val="restart"/>
            <w:tcBorders>
              <w:bottom w:val="nil"/>
            </w:tcBorders>
            <w:shd w:val="clear" w:color="auto" w:fill="1F3863"/>
          </w:tcPr>
          <w:p>
            <w:pPr>
              <w:pStyle w:val="TableParagraph"/>
              <w:rPr>
                <w:b/>
                <w:sz w:val="16"/>
              </w:rPr>
            </w:pPr>
          </w:p>
          <w:p>
            <w:pPr>
              <w:pStyle w:val="TableParagraph"/>
              <w:spacing w:before="60"/>
              <w:rPr>
                <w:b/>
                <w:sz w:val="16"/>
              </w:rPr>
            </w:pPr>
          </w:p>
          <w:p>
            <w:pPr>
              <w:pStyle w:val="TableParagraph"/>
              <w:ind w:left="704" w:hanging="459"/>
              <w:rPr>
                <w:b/>
                <w:sz w:val="16"/>
              </w:rPr>
            </w:pPr>
            <w:r>
              <w:rPr>
                <w:b/>
                <w:color w:val="FFFFFF"/>
                <w:sz w:val="16"/>
              </w:rPr>
              <w:t>Acuerdo</w:t>
            </w:r>
            <w:r>
              <w:rPr>
                <w:b/>
                <w:color w:val="FFFFFF"/>
                <w:spacing w:val="-12"/>
                <w:sz w:val="16"/>
              </w:rPr>
              <w:t> </w:t>
            </w:r>
            <w:r>
              <w:rPr>
                <w:b/>
                <w:color w:val="FFFFFF"/>
                <w:sz w:val="16"/>
              </w:rPr>
              <w:t>del</w:t>
            </w:r>
            <w:r>
              <w:rPr>
                <w:b/>
                <w:color w:val="FFFFFF"/>
                <w:spacing w:val="-11"/>
                <w:sz w:val="16"/>
              </w:rPr>
              <w:t> </w:t>
            </w:r>
            <w:r>
              <w:rPr>
                <w:b/>
                <w:color w:val="FFFFFF"/>
                <w:sz w:val="16"/>
              </w:rPr>
              <w:t>Consejo </w:t>
            </w:r>
            <w:r>
              <w:rPr>
                <w:b/>
                <w:color w:val="FFFFFF"/>
                <w:spacing w:val="-2"/>
                <w:sz w:val="16"/>
              </w:rPr>
              <w:t>Directivo</w:t>
            </w:r>
          </w:p>
        </w:tc>
        <w:tc>
          <w:tcPr>
            <w:tcW w:w="1536" w:type="dxa"/>
            <w:vMerge w:val="restart"/>
            <w:tcBorders>
              <w:bottom w:val="nil"/>
            </w:tcBorders>
            <w:shd w:val="clear" w:color="auto" w:fill="1F3863"/>
          </w:tcPr>
          <w:p>
            <w:pPr>
              <w:pStyle w:val="TableParagraph"/>
              <w:rPr>
                <w:b/>
                <w:sz w:val="16"/>
              </w:rPr>
            </w:pPr>
          </w:p>
          <w:p>
            <w:pPr>
              <w:pStyle w:val="TableParagraph"/>
              <w:spacing w:before="60"/>
              <w:rPr>
                <w:b/>
                <w:sz w:val="16"/>
              </w:rPr>
            </w:pPr>
          </w:p>
          <w:p>
            <w:pPr>
              <w:pStyle w:val="TableParagraph"/>
              <w:ind w:left="439" w:right="372" w:hanging="34"/>
              <w:rPr>
                <w:b/>
                <w:sz w:val="16"/>
              </w:rPr>
            </w:pPr>
            <w:r>
              <w:rPr>
                <w:b/>
                <w:color w:val="FFFFFF"/>
                <w:spacing w:val="-2"/>
                <w:sz w:val="16"/>
              </w:rPr>
              <w:t>Beneficio afectado</w:t>
            </w:r>
          </w:p>
        </w:tc>
        <w:tc>
          <w:tcPr>
            <w:tcW w:w="1954" w:type="dxa"/>
            <w:vMerge w:val="restart"/>
            <w:shd w:val="clear" w:color="auto" w:fill="1F3863"/>
          </w:tcPr>
          <w:p>
            <w:pPr>
              <w:pStyle w:val="TableParagraph"/>
              <w:rPr>
                <w:b/>
                <w:sz w:val="16"/>
              </w:rPr>
            </w:pPr>
          </w:p>
          <w:p>
            <w:pPr>
              <w:pStyle w:val="TableParagraph"/>
              <w:spacing w:before="60"/>
              <w:rPr>
                <w:b/>
                <w:sz w:val="16"/>
              </w:rPr>
            </w:pPr>
          </w:p>
          <w:p>
            <w:pPr>
              <w:pStyle w:val="TableParagraph"/>
              <w:ind w:left="185" w:right="121" w:hanging="51"/>
              <w:rPr>
                <w:b/>
                <w:sz w:val="16"/>
              </w:rPr>
            </w:pPr>
            <w:r>
              <w:rPr>
                <w:b/>
                <w:color w:val="FFFFFF"/>
                <w:sz w:val="16"/>
              </w:rPr>
              <w:t>Monto</w:t>
            </w:r>
            <w:r>
              <w:rPr>
                <w:b/>
                <w:color w:val="FFFFFF"/>
                <w:spacing w:val="-12"/>
                <w:sz w:val="16"/>
              </w:rPr>
              <w:t> </w:t>
            </w:r>
            <w:r>
              <w:rPr>
                <w:b/>
                <w:color w:val="FFFFFF"/>
                <w:sz w:val="16"/>
              </w:rPr>
              <w:t>presupuestario de reajuste de metas</w:t>
            </w:r>
          </w:p>
        </w:tc>
        <w:tc>
          <w:tcPr>
            <w:tcW w:w="2784" w:type="dxa"/>
            <w:gridSpan w:val="2"/>
            <w:shd w:val="clear" w:color="auto" w:fill="1F3863"/>
          </w:tcPr>
          <w:p>
            <w:pPr>
              <w:pStyle w:val="TableParagraph"/>
              <w:spacing w:before="16"/>
              <w:rPr>
                <w:b/>
                <w:sz w:val="16"/>
              </w:rPr>
            </w:pPr>
          </w:p>
          <w:p>
            <w:pPr>
              <w:pStyle w:val="TableParagraph"/>
              <w:ind w:left="10"/>
              <w:jc w:val="center"/>
              <w:rPr>
                <w:b/>
                <w:sz w:val="16"/>
              </w:rPr>
            </w:pPr>
            <w:r>
              <w:rPr>
                <w:b/>
                <w:color w:val="FFFFFF"/>
                <w:spacing w:val="-2"/>
                <w:sz w:val="16"/>
              </w:rPr>
              <w:t>Ajustes</w:t>
            </w:r>
          </w:p>
        </w:tc>
      </w:tr>
      <w:tr>
        <w:trPr>
          <w:trHeight w:val="630" w:hRule="atLeast"/>
        </w:trPr>
        <w:tc>
          <w:tcPr>
            <w:tcW w:w="2376" w:type="dxa"/>
            <w:vMerge/>
            <w:tcBorders>
              <w:top w:val="nil"/>
              <w:bottom w:val="nil"/>
            </w:tcBorders>
            <w:shd w:val="clear" w:color="auto" w:fill="1F3863"/>
          </w:tcPr>
          <w:p>
            <w:pPr>
              <w:rPr>
                <w:sz w:val="2"/>
                <w:szCs w:val="2"/>
              </w:rPr>
            </w:pPr>
          </w:p>
        </w:tc>
        <w:tc>
          <w:tcPr>
            <w:tcW w:w="2093" w:type="dxa"/>
            <w:vMerge/>
            <w:tcBorders>
              <w:top w:val="nil"/>
              <w:bottom w:val="nil"/>
            </w:tcBorders>
            <w:shd w:val="clear" w:color="auto" w:fill="1F3863"/>
          </w:tcPr>
          <w:p>
            <w:pPr>
              <w:rPr>
                <w:sz w:val="2"/>
                <w:szCs w:val="2"/>
              </w:rPr>
            </w:pPr>
          </w:p>
        </w:tc>
        <w:tc>
          <w:tcPr>
            <w:tcW w:w="1536" w:type="dxa"/>
            <w:vMerge/>
            <w:tcBorders>
              <w:top w:val="nil"/>
              <w:bottom w:val="nil"/>
            </w:tcBorders>
            <w:shd w:val="clear" w:color="auto" w:fill="1F3863"/>
          </w:tcPr>
          <w:p>
            <w:pPr>
              <w:rPr>
                <w:sz w:val="2"/>
                <w:szCs w:val="2"/>
              </w:rPr>
            </w:pPr>
          </w:p>
        </w:tc>
        <w:tc>
          <w:tcPr>
            <w:tcW w:w="1954" w:type="dxa"/>
            <w:vMerge/>
            <w:tcBorders>
              <w:top w:val="nil"/>
            </w:tcBorders>
            <w:shd w:val="clear" w:color="auto" w:fill="1F3863"/>
          </w:tcPr>
          <w:p>
            <w:pPr>
              <w:rPr>
                <w:sz w:val="2"/>
                <w:szCs w:val="2"/>
              </w:rPr>
            </w:pPr>
          </w:p>
        </w:tc>
        <w:tc>
          <w:tcPr>
            <w:tcW w:w="1116" w:type="dxa"/>
            <w:shd w:val="clear" w:color="auto" w:fill="1F3863"/>
          </w:tcPr>
          <w:p>
            <w:pPr>
              <w:pStyle w:val="TableParagraph"/>
              <w:spacing w:before="130"/>
              <w:ind w:left="174" w:firstLine="156"/>
              <w:rPr>
                <w:b/>
                <w:sz w:val="16"/>
              </w:rPr>
            </w:pPr>
            <w:r>
              <w:rPr>
                <w:b/>
                <w:color w:val="FFFFFF"/>
                <w:spacing w:val="-4"/>
                <w:sz w:val="16"/>
              </w:rPr>
              <w:t>Metas </w:t>
            </w:r>
            <w:r>
              <w:rPr>
                <w:b/>
                <w:color w:val="FFFFFF"/>
                <w:spacing w:val="-2"/>
                <w:sz w:val="16"/>
              </w:rPr>
              <w:t>Ajustadas</w:t>
            </w:r>
          </w:p>
        </w:tc>
        <w:tc>
          <w:tcPr>
            <w:tcW w:w="1668" w:type="dxa"/>
            <w:shd w:val="clear" w:color="auto" w:fill="1F3863"/>
          </w:tcPr>
          <w:p>
            <w:pPr>
              <w:pStyle w:val="TableParagraph"/>
              <w:spacing w:before="130"/>
              <w:ind w:left="358" w:hanging="10"/>
              <w:rPr>
                <w:sz w:val="16"/>
              </w:rPr>
            </w:pPr>
            <w:r>
              <w:rPr>
                <w:b/>
                <w:color w:val="FFFFFF"/>
                <w:spacing w:val="-2"/>
                <w:sz w:val="16"/>
              </w:rPr>
              <w:t>Presupuesto </w:t>
            </w:r>
            <w:r>
              <w:rPr>
                <w:b/>
                <w:color w:val="FFFFFF"/>
                <w:sz w:val="16"/>
              </w:rPr>
              <w:t>Ajustado</w:t>
            </w:r>
            <w:r>
              <w:rPr>
                <w:b/>
                <w:color w:val="FFFFFF"/>
                <w:spacing w:val="-5"/>
                <w:sz w:val="16"/>
              </w:rPr>
              <w:t> (</w:t>
            </w:r>
            <w:r>
              <w:rPr>
                <w:color w:val="FFFFFF"/>
                <w:spacing w:val="-5"/>
                <w:sz w:val="16"/>
              </w:rPr>
              <w:t>₡)</w:t>
            </w:r>
          </w:p>
        </w:tc>
      </w:tr>
      <w:tr>
        <w:trPr>
          <w:trHeight w:val="299" w:hRule="atLeast"/>
        </w:trPr>
        <w:tc>
          <w:tcPr>
            <w:tcW w:w="2376" w:type="dxa"/>
            <w:tcBorders>
              <w:top w:val="nil"/>
            </w:tcBorders>
          </w:tcPr>
          <w:p>
            <w:pPr>
              <w:pStyle w:val="TableParagraph"/>
              <w:rPr>
                <w:rFonts w:ascii="Times New Roman"/>
                <w:sz w:val="18"/>
              </w:rPr>
            </w:pPr>
          </w:p>
        </w:tc>
        <w:tc>
          <w:tcPr>
            <w:tcW w:w="2093" w:type="dxa"/>
            <w:tcBorders>
              <w:top w:val="nil"/>
            </w:tcBorders>
          </w:tcPr>
          <w:p>
            <w:pPr>
              <w:pStyle w:val="TableParagraph"/>
              <w:rPr>
                <w:rFonts w:ascii="Times New Roman"/>
                <w:sz w:val="18"/>
              </w:rPr>
            </w:pPr>
          </w:p>
        </w:tc>
        <w:tc>
          <w:tcPr>
            <w:tcW w:w="1536" w:type="dxa"/>
            <w:tcBorders>
              <w:top w:val="nil"/>
            </w:tcBorders>
          </w:tcPr>
          <w:p>
            <w:pPr>
              <w:pStyle w:val="TableParagraph"/>
              <w:rPr>
                <w:rFonts w:ascii="Times New Roman"/>
                <w:sz w:val="18"/>
              </w:rPr>
            </w:pPr>
          </w:p>
        </w:tc>
        <w:tc>
          <w:tcPr>
            <w:tcW w:w="1954" w:type="dxa"/>
          </w:tcPr>
          <w:p>
            <w:pPr>
              <w:pStyle w:val="TableParagraph"/>
              <w:spacing w:before="58"/>
              <w:ind w:left="13" w:right="2"/>
              <w:jc w:val="center"/>
              <w:rPr>
                <w:sz w:val="16"/>
              </w:rPr>
            </w:pPr>
            <w:r>
              <w:rPr>
                <w:spacing w:val="-2"/>
                <w:sz w:val="16"/>
              </w:rPr>
              <w:t>₡462,150,846.00</w:t>
            </w:r>
          </w:p>
        </w:tc>
        <w:tc>
          <w:tcPr>
            <w:tcW w:w="1116" w:type="dxa"/>
          </w:tcPr>
          <w:p>
            <w:pPr>
              <w:pStyle w:val="TableParagraph"/>
              <w:rPr>
                <w:rFonts w:ascii="Times New Roman"/>
                <w:sz w:val="18"/>
              </w:rPr>
            </w:pPr>
          </w:p>
        </w:tc>
        <w:tc>
          <w:tcPr>
            <w:tcW w:w="1668" w:type="dxa"/>
          </w:tcPr>
          <w:p>
            <w:pPr>
              <w:pStyle w:val="TableParagraph"/>
              <w:rPr>
                <w:rFonts w:ascii="Times New Roman"/>
                <w:sz w:val="18"/>
              </w:rPr>
            </w:pPr>
          </w:p>
        </w:tc>
      </w:tr>
      <w:tr>
        <w:trPr>
          <w:trHeight w:val="299" w:hRule="atLeast"/>
        </w:trPr>
        <w:tc>
          <w:tcPr>
            <w:tcW w:w="2376" w:type="dxa"/>
            <w:vMerge w:val="restart"/>
          </w:tcPr>
          <w:p>
            <w:pPr>
              <w:pStyle w:val="TableParagraph"/>
              <w:rPr>
                <w:b/>
                <w:sz w:val="16"/>
              </w:rPr>
            </w:pPr>
          </w:p>
          <w:p>
            <w:pPr>
              <w:pStyle w:val="TableParagraph"/>
              <w:rPr>
                <w:b/>
                <w:sz w:val="16"/>
              </w:rPr>
            </w:pPr>
          </w:p>
          <w:p>
            <w:pPr>
              <w:pStyle w:val="TableParagraph"/>
              <w:rPr>
                <w:b/>
                <w:sz w:val="16"/>
              </w:rPr>
            </w:pPr>
          </w:p>
          <w:p>
            <w:pPr>
              <w:pStyle w:val="TableParagraph"/>
              <w:spacing w:before="4"/>
              <w:rPr>
                <w:b/>
                <w:sz w:val="16"/>
              </w:rPr>
            </w:pPr>
          </w:p>
          <w:p>
            <w:pPr>
              <w:pStyle w:val="TableParagraph"/>
              <w:ind w:left="1097" w:right="26" w:hanging="944"/>
              <w:rPr>
                <w:sz w:val="16"/>
              </w:rPr>
            </w:pPr>
            <w:r>
              <w:rPr>
                <w:sz w:val="16"/>
              </w:rPr>
              <w:t>Modificación</w:t>
            </w:r>
            <w:r>
              <w:rPr>
                <w:spacing w:val="-12"/>
                <w:sz w:val="16"/>
              </w:rPr>
              <w:t> </w:t>
            </w:r>
            <w:r>
              <w:rPr>
                <w:sz w:val="16"/>
              </w:rPr>
              <w:t>entre</w:t>
            </w:r>
            <w:r>
              <w:rPr>
                <w:spacing w:val="-11"/>
                <w:sz w:val="16"/>
              </w:rPr>
              <w:t> </w:t>
            </w:r>
            <w:r>
              <w:rPr>
                <w:sz w:val="16"/>
              </w:rPr>
              <w:t>beneficios </w:t>
            </w:r>
            <w:r>
              <w:rPr>
                <w:spacing w:val="-6"/>
                <w:sz w:val="16"/>
              </w:rPr>
              <w:t>03</w:t>
            </w:r>
          </w:p>
        </w:tc>
        <w:tc>
          <w:tcPr>
            <w:tcW w:w="2093" w:type="dxa"/>
            <w:vMerge w:val="restart"/>
          </w:tcPr>
          <w:p>
            <w:pPr>
              <w:pStyle w:val="TableParagraph"/>
              <w:rPr>
                <w:b/>
                <w:sz w:val="16"/>
              </w:rPr>
            </w:pPr>
          </w:p>
          <w:p>
            <w:pPr>
              <w:pStyle w:val="TableParagraph"/>
              <w:rPr>
                <w:b/>
                <w:sz w:val="16"/>
              </w:rPr>
            </w:pPr>
          </w:p>
          <w:p>
            <w:pPr>
              <w:pStyle w:val="TableParagraph"/>
              <w:rPr>
                <w:b/>
                <w:sz w:val="16"/>
              </w:rPr>
            </w:pPr>
          </w:p>
          <w:p>
            <w:pPr>
              <w:pStyle w:val="TableParagraph"/>
              <w:spacing w:before="4"/>
              <w:rPr>
                <w:b/>
                <w:sz w:val="16"/>
              </w:rPr>
            </w:pPr>
          </w:p>
          <w:p>
            <w:pPr>
              <w:pStyle w:val="TableParagraph"/>
              <w:ind w:left="11"/>
              <w:jc w:val="center"/>
              <w:rPr>
                <w:sz w:val="16"/>
              </w:rPr>
            </w:pPr>
            <w:r>
              <w:rPr>
                <w:sz w:val="16"/>
              </w:rPr>
              <w:t>ACUERDO</w:t>
            </w:r>
            <w:r>
              <w:rPr>
                <w:spacing w:val="-5"/>
                <w:sz w:val="16"/>
              </w:rPr>
              <w:t> </w:t>
            </w:r>
            <w:r>
              <w:rPr>
                <w:sz w:val="16"/>
              </w:rPr>
              <w:t>N°:</w:t>
            </w:r>
            <w:r>
              <w:rPr>
                <w:spacing w:val="-4"/>
                <w:sz w:val="16"/>
              </w:rPr>
              <w:t> </w:t>
            </w:r>
            <w:r>
              <w:rPr>
                <w:sz w:val="16"/>
              </w:rPr>
              <w:t>354-</w:t>
            </w:r>
            <w:r>
              <w:rPr>
                <w:spacing w:val="-5"/>
                <w:sz w:val="16"/>
              </w:rPr>
              <w:t>12-</w:t>
            </w:r>
          </w:p>
          <w:p>
            <w:pPr>
              <w:pStyle w:val="TableParagraph"/>
              <w:spacing w:before="1"/>
              <w:ind w:left="11"/>
              <w:jc w:val="center"/>
              <w:rPr>
                <w:sz w:val="16"/>
              </w:rPr>
            </w:pPr>
            <w:r>
              <w:rPr>
                <w:spacing w:val="-4"/>
                <w:sz w:val="16"/>
              </w:rPr>
              <w:t>2022</w:t>
            </w:r>
          </w:p>
        </w:tc>
        <w:tc>
          <w:tcPr>
            <w:tcW w:w="1536" w:type="dxa"/>
            <w:vMerge w:val="restart"/>
          </w:tcPr>
          <w:p>
            <w:pPr>
              <w:pStyle w:val="TableParagraph"/>
              <w:spacing w:before="121"/>
              <w:ind w:left="471" w:right="372" w:hanging="82"/>
              <w:rPr>
                <w:sz w:val="16"/>
              </w:rPr>
            </w:pPr>
            <w:r>
              <w:rPr>
                <w:sz w:val="16"/>
              </w:rPr>
              <w:t>Atención</w:t>
            </w:r>
            <w:r>
              <w:rPr>
                <w:spacing w:val="-12"/>
                <w:sz w:val="16"/>
              </w:rPr>
              <w:t> </w:t>
            </w:r>
            <w:r>
              <w:rPr>
                <w:sz w:val="16"/>
              </w:rPr>
              <w:t>a </w:t>
            </w:r>
            <w:r>
              <w:rPr>
                <w:spacing w:val="-2"/>
                <w:sz w:val="16"/>
              </w:rPr>
              <w:t>Familias</w:t>
            </w:r>
          </w:p>
        </w:tc>
        <w:tc>
          <w:tcPr>
            <w:tcW w:w="1954" w:type="dxa"/>
          </w:tcPr>
          <w:p>
            <w:pPr>
              <w:pStyle w:val="TableParagraph"/>
              <w:spacing w:before="58"/>
              <w:ind w:left="13" w:right="2"/>
              <w:jc w:val="center"/>
              <w:rPr>
                <w:sz w:val="16"/>
              </w:rPr>
            </w:pPr>
            <w:r>
              <w:rPr>
                <w:spacing w:val="-2"/>
                <w:sz w:val="16"/>
              </w:rPr>
              <w:t>Disminuye</w:t>
            </w:r>
          </w:p>
        </w:tc>
        <w:tc>
          <w:tcPr>
            <w:tcW w:w="1116" w:type="dxa"/>
            <w:vMerge w:val="restart"/>
          </w:tcPr>
          <w:p>
            <w:pPr>
              <w:pStyle w:val="TableParagraph"/>
              <w:spacing w:before="28"/>
              <w:rPr>
                <w:b/>
                <w:sz w:val="16"/>
              </w:rPr>
            </w:pPr>
          </w:p>
          <w:p>
            <w:pPr>
              <w:pStyle w:val="TableParagraph"/>
              <w:ind w:left="291"/>
              <w:rPr>
                <w:sz w:val="16"/>
              </w:rPr>
            </w:pPr>
            <w:r>
              <w:rPr>
                <w:spacing w:val="-2"/>
                <w:sz w:val="16"/>
              </w:rPr>
              <w:t>107445</w:t>
            </w:r>
          </w:p>
        </w:tc>
        <w:tc>
          <w:tcPr>
            <w:tcW w:w="1668" w:type="dxa"/>
            <w:vMerge w:val="restart"/>
          </w:tcPr>
          <w:p>
            <w:pPr>
              <w:pStyle w:val="TableParagraph"/>
              <w:spacing w:before="28"/>
              <w:rPr>
                <w:b/>
                <w:sz w:val="16"/>
              </w:rPr>
            </w:pPr>
          </w:p>
          <w:p>
            <w:pPr>
              <w:pStyle w:val="TableParagraph"/>
              <w:ind w:left="109"/>
              <w:rPr>
                <w:sz w:val="16"/>
              </w:rPr>
            </w:pPr>
            <w:r>
              <w:rPr>
                <w:spacing w:val="-2"/>
                <w:sz w:val="16"/>
              </w:rPr>
              <w:t>₡50,209,472,867.00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₡240,000,000.00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456" w:right="226" w:hanging="214"/>
              <w:rPr>
                <w:sz w:val="16"/>
              </w:rPr>
            </w:pPr>
            <w:r>
              <w:rPr>
                <w:sz w:val="16"/>
              </w:rPr>
              <w:t>Situaciones</w:t>
            </w:r>
            <w:r>
              <w:rPr>
                <w:spacing w:val="-12"/>
                <w:sz w:val="16"/>
              </w:rPr>
              <w:t> </w:t>
            </w:r>
            <w:r>
              <w:rPr>
                <w:sz w:val="16"/>
              </w:rPr>
              <w:t>de </w:t>
            </w:r>
            <w:r>
              <w:rPr>
                <w:spacing w:val="-2"/>
                <w:sz w:val="16"/>
              </w:rPr>
              <w:t>violencia</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121"/>
              <w:ind w:left="380" w:hanging="305"/>
              <w:rPr>
                <w:sz w:val="16"/>
              </w:rPr>
            </w:pPr>
            <w:r>
              <w:rPr>
                <w:sz w:val="16"/>
              </w:rPr>
              <w:t>No</w:t>
            </w:r>
            <w:r>
              <w:rPr>
                <w:spacing w:val="-12"/>
                <w:sz w:val="16"/>
              </w:rPr>
              <w:t> </w:t>
            </w:r>
            <w:r>
              <w:rPr>
                <w:sz w:val="16"/>
              </w:rPr>
              <w:t>se</w:t>
            </w:r>
            <w:r>
              <w:rPr>
                <w:spacing w:val="-11"/>
                <w:sz w:val="16"/>
              </w:rPr>
              <w:t> </w:t>
            </w:r>
            <w:r>
              <w:rPr>
                <w:sz w:val="16"/>
              </w:rPr>
              <w:t>calcula </w:t>
            </w:r>
            <w:r>
              <w:rPr>
                <w:spacing w:val="-4"/>
                <w:sz w:val="16"/>
              </w:rPr>
              <w:t>meta</w:t>
            </w:r>
          </w:p>
        </w:tc>
        <w:tc>
          <w:tcPr>
            <w:tcW w:w="1668" w:type="dxa"/>
            <w:vMerge w:val="restart"/>
          </w:tcPr>
          <w:p>
            <w:pPr>
              <w:pStyle w:val="TableParagraph"/>
              <w:spacing w:before="30"/>
              <w:rPr>
                <w:b/>
                <w:sz w:val="16"/>
              </w:rPr>
            </w:pPr>
          </w:p>
          <w:p>
            <w:pPr>
              <w:pStyle w:val="TableParagraph"/>
              <w:ind w:left="219"/>
              <w:rPr>
                <w:sz w:val="16"/>
              </w:rPr>
            </w:pPr>
            <w:r>
              <w:rPr>
                <w:spacing w:val="-2"/>
                <w:sz w:val="16"/>
              </w:rPr>
              <w:t>₡999,400,000.00</w:t>
            </w:r>
          </w:p>
        </w:tc>
      </w:tr>
      <w:tr>
        <w:trPr>
          <w:trHeight w:val="302"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4"/>
              <w:jc w:val="center"/>
              <w:rPr>
                <w:sz w:val="16"/>
              </w:rPr>
            </w:pPr>
            <w:r>
              <w:rPr>
                <w:spacing w:val="-2"/>
                <w:sz w:val="16"/>
              </w:rPr>
              <w:t>₡20,000,000.00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28"/>
              <w:rPr>
                <w:b/>
                <w:sz w:val="16"/>
              </w:rPr>
            </w:pPr>
          </w:p>
          <w:p>
            <w:pPr>
              <w:pStyle w:val="TableParagraph"/>
              <w:ind w:left="351"/>
              <w:rPr>
                <w:sz w:val="16"/>
              </w:rPr>
            </w:pPr>
            <w:r>
              <w:rPr>
                <w:spacing w:val="-2"/>
                <w:sz w:val="16"/>
              </w:rPr>
              <w:t>Avancemos</w:t>
            </w:r>
          </w:p>
        </w:tc>
        <w:tc>
          <w:tcPr>
            <w:tcW w:w="1954" w:type="dxa"/>
          </w:tcPr>
          <w:p>
            <w:pPr>
              <w:pStyle w:val="TableParagraph"/>
              <w:spacing w:before="56"/>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291"/>
              <w:rPr>
                <w:sz w:val="16"/>
              </w:rPr>
            </w:pPr>
            <w:r>
              <w:rPr>
                <w:spacing w:val="-2"/>
                <w:sz w:val="16"/>
              </w:rPr>
              <w:t>387392</w:t>
            </w:r>
          </w:p>
        </w:tc>
        <w:tc>
          <w:tcPr>
            <w:tcW w:w="1668" w:type="dxa"/>
            <w:vMerge w:val="restart"/>
          </w:tcPr>
          <w:p>
            <w:pPr>
              <w:pStyle w:val="TableParagraph"/>
              <w:spacing w:before="121"/>
              <w:ind w:left="790" w:right="76" w:hanging="682"/>
              <w:rPr>
                <w:sz w:val="16"/>
              </w:rPr>
            </w:pPr>
            <w:r>
              <w:rPr>
                <w:spacing w:val="-2"/>
                <w:sz w:val="16"/>
              </w:rPr>
              <w:t>₡113,603,937,742.0 </w:t>
            </w:r>
            <w:r>
              <w:rPr>
                <w:spacing w:val="-10"/>
                <w:sz w:val="16"/>
              </w:rPr>
              <w:t>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₡220,000,000.00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300" w:hRule="atLeast"/>
        </w:trPr>
        <w:tc>
          <w:tcPr>
            <w:tcW w:w="2376" w:type="dxa"/>
            <w:vMerge w:val="restart"/>
          </w:tcPr>
          <w:p>
            <w:pPr>
              <w:pStyle w:val="TableParagraph"/>
              <w:rPr>
                <w:b/>
                <w:sz w:val="16"/>
              </w:rPr>
            </w:pPr>
          </w:p>
          <w:p>
            <w:pPr>
              <w:pStyle w:val="TableParagraph"/>
              <w:spacing w:before="156"/>
              <w:rPr>
                <w:b/>
                <w:sz w:val="16"/>
              </w:rPr>
            </w:pPr>
          </w:p>
          <w:p>
            <w:pPr>
              <w:pStyle w:val="TableParagraph"/>
              <w:ind w:left="324"/>
              <w:rPr>
                <w:sz w:val="16"/>
              </w:rPr>
            </w:pPr>
            <w:r>
              <w:rPr>
                <w:sz w:val="16"/>
              </w:rPr>
              <w:t>Modificación</w:t>
            </w:r>
            <w:r>
              <w:rPr>
                <w:spacing w:val="-8"/>
                <w:sz w:val="16"/>
              </w:rPr>
              <w:t> </w:t>
            </w:r>
            <w:r>
              <w:rPr>
                <w:sz w:val="16"/>
              </w:rPr>
              <w:t>General</w:t>
            </w:r>
            <w:r>
              <w:rPr>
                <w:spacing w:val="-7"/>
                <w:sz w:val="16"/>
              </w:rPr>
              <w:t> </w:t>
            </w:r>
            <w:r>
              <w:rPr>
                <w:spacing w:val="-5"/>
                <w:sz w:val="16"/>
              </w:rPr>
              <w:t>07</w:t>
            </w:r>
          </w:p>
        </w:tc>
        <w:tc>
          <w:tcPr>
            <w:tcW w:w="2093" w:type="dxa"/>
            <w:vMerge w:val="restart"/>
          </w:tcPr>
          <w:p>
            <w:pPr>
              <w:pStyle w:val="TableParagraph"/>
              <w:rPr>
                <w:b/>
                <w:sz w:val="16"/>
              </w:rPr>
            </w:pPr>
          </w:p>
          <w:p>
            <w:pPr>
              <w:pStyle w:val="TableParagraph"/>
              <w:spacing w:before="63"/>
              <w:rPr>
                <w:b/>
                <w:sz w:val="16"/>
              </w:rPr>
            </w:pPr>
          </w:p>
          <w:p>
            <w:pPr>
              <w:pStyle w:val="TableParagraph"/>
              <w:ind w:left="11" w:right="2"/>
              <w:jc w:val="center"/>
              <w:rPr>
                <w:sz w:val="16"/>
              </w:rPr>
            </w:pPr>
            <w:r>
              <w:rPr>
                <w:sz w:val="16"/>
              </w:rPr>
              <w:t>ACUERDO</w:t>
            </w:r>
            <w:r>
              <w:rPr>
                <w:spacing w:val="-8"/>
                <w:sz w:val="16"/>
              </w:rPr>
              <w:t> </w:t>
            </w:r>
            <w:r>
              <w:rPr>
                <w:sz w:val="16"/>
              </w:rPr>
              <w:t>Nº</w:t>
            </w:r>
            <w:r>
              <w:rPr>
                <w:spacing w:val="-3"/>
                <w:sz w:val="16"/>
              </w:rPr>
              <w:t> </w:t>
            </w:r>
            <w:r>
              <w:rPr>
                <w:sz w:val="16"/>
              </w:rPr>
              <w:t>371-</w:t>
            </w:r>
            <w:r>
              <w:rPr>
                <w:spacing w:val="-5"/>
                <w:sz w:val="16"/>
              </w:rPr>
              <w:t>12-</w:t>
            </w:r>
          </w:p>
          <w:p>
            <w:pPr>
              <w:pStyle w:val="TableParagraph"/>
              <w:spacing w:before="1"/>
              <w:ind w:left="11"/>
              <w:jc w:val="center"/>
              <w:rPr>
                <w:sz w:val="16"/>
              </w:rPr>
            </w:pPr>
            <w:r>
              <w:rPr>
                <w:spacing w:val="-4"/>
                <w:sz w:val="16"/>
              </w:rPr>
              <w:t>2022</w:t>
            </w:r>
          </w:p>
        </w:tc>
        <w:tc>
          <w:tcPr>
            <w:tcW w:w="1536" w:type="dxa"/>
            <w:vMerge w:val="restart"/>
          </w:tcPr>
          <w:p>
            <w:pPr>
              <w:pStyle w:val="TableParagraph"/>
              <w:spacing w:before="121"/>
              <w:ind w:left="471" w:right="372" w:hanging="82"/>
              <w:rPr>
                <w:sz w:val="16"/>
              </w:rPr>
            </w:pPr>
            <w:r>
              <w:rPr>
                <w:sz w:val="16"/>
              </w:rPr>
              <w:t>Atención</w:t>
            </w:r>
            <w:r>
              <w:rPr>
                <w:spacing w:val="-12"/>
                <w:sz w:val="16"/>
              </w:rPr>
              <w:t> </w:t>
            </w:r>
            <w:r>
              <w:rPr>
                <w:sz w:val="16"/>
              </w:rPr>
              <w:t>a </w:t>
            </w:r>
            <w:r>
              <w:rPr>
                <w:spacing w:val="-2"/>
                <w:sz w:val="16"/>
              </w:rPr>
              <w:t>Familias</w:t>
            </w:r>
          </w:p>
        </w:tc>
        <w:tc>
          <w:tcPr>
            <w:tcW w:w="1954" w:type="dxa"/>
          </w:tcPr>
          <w:p>
            <w:pPr>
              <w:pStyle w:val="TableParagraph"/>
              <w:spacing w:before="59"/>
              <w:ind w:left="13" w:right="2"/>
              <w:jc w:val="center"/>
              <w:rPr>
                <w:sz w:val="16"/>
              </w:rPr>
            </w:pPr>
            <w:r>
              <w:rPr>
                <w:spacing w:val="-2"/>
                <w:sz w:val="16"/>
              </w:rPr>
              <w:t>Aumenta</w:t>
            </w:r>
          </w:p>
        </w:tc>
        <w:tc>
          <w:tcPr>
            <w:tcW w:w="1116" w:type="dxa"/>
            <w:vMerge w:val="restart"/>
          </w:tcPr>
          <w:p>
            <w:pPr>
              <w:pStyle w:val="TableParagraph"/>
              <w:spacing w:before="28"/>
              <w:rPr>
                <w:b/>
                <w:sz w:val="16"/>
              </w:rPr>
            </w:pPr>
          </w:p>
          <w:p>
            <w:pPr>
              <w:pStyle w:val="TableParagraph"/>
              <w:ind w:left="291"/>
              <w:rPr>
                <w:sz w:val="16"/>
              </w:rPr>
            </w:pPr>
            <w:r>
              <w:rPr>
                <w:spacing w:val="-2"/>
                <w:sz w:val="16"/>
              </w:rPr>
              <w:t>124445</w:t>
            </w:r>
          </w:p>
        </w:tc>
        <w:tc>
          <w:tcPr>
            <w:tcW w:w="1668" w:type="dxa"/>
            <w:vMerge w:val="restart"/>
          </w:tcPr>
          <w:p>
            <w:pPr>
              <w:pStyle w:val="TableParagraph"/>
              <w:spacing w:before="28"/>
              <w:rPr>
                <w:b/>
                <w:sz w:val="16"/>
              </w:rPr>
            </w:pPr>
          </w:p>
          <w:p>
            <w:pPr>
              <w:pStyle w:val="TableParagraph"/>
              <w:ind w:left="109"/>
              <w:rPr>
                <w:sz w:val="16"/>
              </w:rPr>
            </w:pPr>
            <w:r>
              <w:rPr>
                <w:spacing w:val="-2"/>
                <w:sz w:val="16"/>
              </w:rPr>
              <w:t>₡51,948,422,519.00</w:t>
            </w: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₡1,738,949,653.00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r>
        <w:trPr>
          <w:trHeight w:val="299"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val="restart"/>
          </w:tcPr>
          <w:p>
            <w:pPr>
              <w:pStyle w:val="TableParagraph"/>
              <w:spacing w:before="121"/>
              <w:ind w:left="389" w:right="372" w:firstLine="26"/>
              <w:rPr>
                <w:sz w:val="16"/>
              </w:rPr>
            </w:pPr>
            <w:r>
              <w:rPr>
                <w:spacing w:val="-2"/>
                <w:sz w:val="16"/>
              </w:rPr>
              <w:t>Garantías FIDEIMAS</w:t>
            </w:r>
          </w:p>
        </w:tc>
        <w:tc>
          <w:tcPr>
            <w:tcW w:w="1954" w:type="dxa"/>
          </w:tcPr>
          <w:p>
            <w:pPr>
              <w:pStyle w:val="TableParagraph"/>
              <w:spacing w:before="58"/>
              <w:ind w:left="13" w:right="2"/>
              <w:jc w:val="center"/>
              <w:rPr>
                <w:sz w:val="16"/>
              </w:rPr>
            </w:pPr>
            <w:r>
              <w:rPr>
                <w:spacing w:val="-2"/>
                <w:sz w:val="16"/>
              </w:rPr>
              <w:t>Aumenta</w:t>
            </w:r>
          </w:p>
        </w:tc>
        <w:tc>
          <w:tcPr>
            <w:tcW w:w="1116" w:type="dxa"/>
            <w:vMerge w:val="restart"/>
          </w:tcPr>
          <w:p>
            <w:pPr>
              <w:pStyle w:val="TableParagraph"/>
              <w:spacing w:before="30"/>
              <w:rPr>
                <w:b/>
                <w:sz w:val="16"/>
              </w:rPr>
            </w:pPr>
          </w:p>
          <w:p>
            <w:pPr>
              <w:pStyle w:val="TableParagraph"/>
              <w:ind w:left="10" w:right="3"/>
              <w:jc w:val="center"/>
              <w:rPr>
                <w:sz w:val="16"/>
              </w:rPr>
            </w:pPr>
            <w:r>
              <w:rPr>
                <w:spacing w:val="-5"/>
                <w:sz w:val="16"/>
              </w:rPr>
              <w:t>166</w:t>
            </w:r>
          </w:p>
        </w:tc>
        <w:tc>
          <w:tcPr>
            <w:tcW w:w="1668" w:type="dxa"/>
            <w:vMerge w:val="restart"/>
          </w:tcPr>
          <w:p>
            <w:pPr>
              <w:pStyle w:val="TableParagraph"/>
              <w:spacing w:before="30"/>
              <w:rPr>
                <w:b/>
                <w:sz w:val="16"/>
              </w:rPr>
            </w:pPr>
          </w:p>
          <w:p>
            <w:pPr>
              <w:pStyle w:val="TableParagraph"/>
              <w:ind w:left="219"/>
              <w:rPr>
                <w:sz w:val="16"/>
              </w:rPr>
            </w:pPr>
            <w:r>
              <w:rPr>
                <w:spacing w:val="-2"/>
                <w:sz w:val="16"/>
              </w:rPr>
              <w:t>₡400,000,000.00</w:t>
            </w:r>
          </w:p>
        </w:tc>
      </w:tr>
      <w:tr>
        <w:trPr>
          <w:trHeight w:val="301" w:hRule="atLeast"/>
        </w:trPr>
        <w:tc>
          <w:tcPr>
            <w:tcW w:w="2376" w:type="dxa"/>
            <w:vMerge/>
            <w:tcBorders>
              <w:top w:val="nil"/>
            </w:tcBorders>
          </w:tcPr>
          <w:p>
            <w:pPr>
              <w:rPr>
                <w:sz w:val="2"/>
                <w:szCs w:val="2"/>
              </w:rPr>
            </w:pPr>
          </w:p>
        </w:tc>
        <w:tc>
          <w:tcPr>
            <w:tcW w:w="2093" w:type="dxa"/>
            <w:vMerge/>
            <w:tcBorders>
              <w:top w:val="nil"/>
            </w:tcBorders>
          </w:tcPr>
          <w:p>
            <w:pPr>
              <w:rPr>
                <w:sz w:val="2"/>
                <w:szCs w:val="2"/>
              </w:rPr>
            </w:pPr>
          </w:p>
        </w:tc>
        <w:tc>
          <w:tcPr>
            <w:tcW w:w="1536" w:type="dxa"/>
            <w:vMerge/>
            <w:tcBorders>
              <w:top w:val="nil"/>
            </w:tcBorders>
          </w:tcPr>
          <w:p>
            <w:pPr>
              <w:rPr>
                <w:sz w:val="2"/>
                <w:szCs w:val="2"/>
              </w:rPr>
            </w:pPr>
          </w:p>
        </w:tc>
        <w:tc>
          <w:tcPr>
            <w:tcW w:w="1954" w:type="dxa"/>
          </w:tcPr>
          <w:p>
            <w:pPr>
              <w:pStyle w:val="TableParagraph"/>
              <w:spacing w:before="58"/>
              <w:ind w:left="13" w:right="2"/>
              <w:jc w:val="center"/>
              <w:rPr>
                <w:sz w:val="16"/>
              </w:rPr>
            </w:pPr>
            <w:r>
              <w:rPr>
                <w:spacing w:val="-2"/>
                <w:sz w:val="16"/>
              </w:rPr>
              <w:t>₡400,000,000.00</w:t>
            </w:r>
          </w:p>
        </w:tc>
        <w:tc>
          <w:tcPr>
            <w:tcW w:w="1116" w:type="dxa"/>
            <w:vMerge/>
            <w:tcBorders>
              <w:top w:val="nil"/>
            </w:tcBorders>
          </w:tcPr>
          <w:p>
            <w:pPr>
              <w:rPr>
                <w:sz w:val="2"/>
                <w:szCs w:val="2"/>
              </w:rPr>
            </w:pPr>
          </w:p>
        </w:tc>
        <w:tc>
          <w:tcPr>
            <w:tcW w:w="1668" w:type="dxa"/>
            <w:vMerge/>
            <w:tcBorders>
              <w:top w:val="nil"/>
            </w:tcBorders>
          </w:tcPr>
          <w:p>
            <w:pPr>
              <w:rPr>
                <w:sz w:val="2"/>
                <w:szCs w:val="2"/>
              </w:rPr>
            </w:pPr>
          </w:p>
        </w:tc>
      </w:tr>
    </w:tbl>
    <w:p>
      <w:pPr>
        <w:pStyle w:val="BodyText"/>
        <w:spacing w:before="70"/>
        <w:rPr>
          <w:b/>
          <w:sz w:val="16"/>
        </w:rPr>
      </w:pPr>
    </w:p>
    <w:p>
      <w:pPr>
        <w:spacing w:before="0"/>
        <w:ind w:left="568" w:right="1055" w:firstLine="0"/>
        <w:jc w:val="both"/>
        <w:rPr>
          <w:sz w:val="16"/>
        </w:rPr>
      </w:pPr>
      <w:r>
        <w:rPr>
          <w:b/>
          <w:sz w:val="16"/>
        </w:rPr>
        <w:t>Fuente:</w:t>
      </w:r>
      <w:r>
        <w:rPr>
          <w:b/>
          <w:spacing w:val="-3"/>
          <w:sz w:val="16"/>
        </w:rPr>
        <w:t> </w:t>
      </w:r>
      <w:r>
        <w:rPr>
          <w:sz w:val="16"/>
        </w:rPr>
        <w:t>Elaborado</w:t>
      </w:r>
      <w:r>
        <w:rPr>
          <w:spacing w:val="-3"/>
          <w:sz w:val="16"/>
        </w:rPr>
        <w:t> </w:t>
      </w:r>
      <w:r>
        <w:rPr>
          <w:sz w:val="16"/>
        </w:rPr>
        <w:t>por</w:t>
      </w:r>
      <w:r>
        <w:rPr>
          <w:spacing w:val="-5"/>
          <w:sz w:val="16"/>
        </w:rPr>
        <w:t> </w:t>
      </w:r>
      <w:r>
        <w:rPr>
          <w:sz w:val="16"/>
        </w:rPr>
        <w:t>Planificación</w:t>
      </w:r>
      <w:r>
        <w:rPr>
          <w:spacing w:val="-3"/>
          <w:sz w:val="16"/>
        </w:rPr>
        <w:t> </w:t>
      </w:r>
      <w:r>
        <w:rPr>
          <w:sz w:val="16"/>
        </w:rPr>
        <w:t>Institucional</w:t>
      </w:r>
      <w:r>
        <w:rPr>
          <w:spacing w:val="-5"/>
          <w:sz w:val="16"/>
        </w:rPr>
        <w:t> </w:t>
      </w:r>
      <w:r>
        <w:rPr>
          <w:sz w:val="16"/>
        </w:rPr>
        <w:t>según</w:t>
      </w:r>
      <w:r>
        <w:rPr>
          <w:spacing w:val="-2"/>
          <w:sz w:val="16"/>
        </w:rPr>
        <w:t> </w:t>
      </w:r>
      <w:r>
        <w:rPr>
          <w:sz w:val="16"/>
        </w:rPr>
        <w:t>registros</w:t>
      </w:r>
      <w:r>
        <w:rPr>
          <w:spacing w:val="-1"/>
          <w:sz w:val="16"/>
        </w:rPr>
        <w:t> </w:t>
      </w:r>
      <w:r>
        <w:rPr>
          <w:sz w:val="16"/>
        </w:rPr>
        <w:t>de</w:t>
      </w:r>
      <w:r>
        <w:rPr>
          <w:spacing w:val="-4"/>
          <w:sz w:val="16"/>
        </w:rPr>
        <w:t> </w:t>
      </w:r>
      <w:r>
        <w:rPr>
          <w:sz w:val="16"/>
        </w:rPr>
        <w:t>modificaciones</w:t>
      </w:r>
      <w:r>
        <w:rPr>
          <w:spacing w:val="-4"/>
          <w:sz w:val="16"/>
        </w:rPr>
        <w:t> </w:t>
      </w:r>
      <w:r>
        <w:rPr>
          <w:sz w:val="16"/>
        </w:rPr>
        <w:t>presupuestarias</w:t>
      </w:r>
      <w:r>
        <w:rPr>
          <w:spacing w:val="-4"/>
          <w:sz w:val="16"/>
        </w:rPr>
        <w:t> </w:t>
      </w:r>
      <w:r>
        <w:rPr>
          <w:sz w:val="16"/>
        </w:rPr>
        <w:t>y</w:t>
      </w:r>
      <w:r>
        <w:rPr>
          <w:spacing w:val="-2"/>
          <w:sz w:val="16"/>
        </w:rPr>
        <w:t> </w:t>
      </w:r>
      <w:r>
        <w:rPr>
          <w:sz w:val="16"/>
        </w:rPr>
        <w:t>presupuestos</w:t>
      </w:r>
      <w:r>
        <w:rPr>
          <w:spacing w:val="-1"/>
          <w:sz w:val="16"/>
        </w:rPr>
        <w:t> </w:t>
      </w:r>
      <w:r>
        <w:rPr>
          <w:sz w:val="16"/>
        </w:rPr>
        <w:t>extraordinarios del año 2022.</w:t>
      </w:r>
    </w:p>
    <w:p>
      <w:pPr>
        <w:pStyle w:val="BodyText"/>
        <w:rPr>
          <w:sz w:val="16"/>
        </w:rPr>
      </w:pPr>
    </w:p>
    <w:p>
      <w:pPr>
        <w:pStyle w:val="BodyText"/>
        <w:spacing w:before="120"/>
        <w:rPr>
          <w:sz w:val="16"/>
        </w:rPr>
      </w:pPr>
    </w:p>
    <w:p>
      <w:pPr>
        <w:pStyle w:val="Heading1"/>
        <w:numPr>
          <w:ilvl w:val="0"/>
          <w:numId w:val="4"/>
        </w:numPr>
        <w:tabs>
          <w:tab w:pos="1286" w:val="left" w:leader="none"/>
        </w:tabs>
        <w:spacing w:line="240" w:lineRule="auto" w:before="0" w:after="0"/>
        <w:ind w:left="1286" w:right="0" w:hanging="358"/>
        <w:jc w:val="both"/>
      </w:pPr>
      <w:bookmarkStart w:name="_bookmark3" w:id="4"/>
      <w:bookmarkEnd w:id="4"/>
      <w:r>
        <w:rPr>
          <w:b w:val="0"/>
        </w:rPr>
      </w:r>
      <w:r>
        <w:rPr/>
        <w:t>Programa</w:t>
      </w:r>
      <w:r>
        <w:rPr>
          <w:spacing w:val="-4"/>
        </w:rPr>
        <w:t> </w:t>
      </w:r>
      <w:r>
        <w:rPr/>
        <w:t>de</w:t>
      </w:r>
      <w:r>
        <w:rPr>
          <w:spacing w:val="-2"/>
        </w:rPr>
        <w:t> </w:t>
      </w:r>
      <w:r>
        <w:rPr/>
        <w:t>Protección y</w:t>
      </w:r>
      <w:r>
        <w:rPr>
          <w:spacing w:val="-2"/>
        </w:rPr>
        <w:t> </w:t>
      </w:r>
      <w:r>
        <w:rPr/>
        <w:t>Promoción</w:t>
      </w:r>
      <w:r>
        <w:rPr>
          <w:spacing w:val="-2"/>
        </w:rPr>
        <w:t> Familiar</w:t>
      </w:r>
    </w:p>
    <w:p>
      <w:pPr>
        <w:pStyle w:val="BodyText"/>
        <w:spacing w:before="120"/>
        <w:ind w:left="568" w:right="1039"/>
        <w:jc w:val="both"/>
      </w:pPr>
      <w:r>
        <w:rPr/>
        <w:t>Este programa</w:t>
      </w:r>
      <w:r>
        <w:rPr>
          <w:spacing w:val="-1"/>
        </w:rPr>
        <w:t> </w:t>
      </w:r>
      <w:r>
        <w:rPr/>
        <w:t>tiene como efecto: “Contribuir a la disminución de la pobreza extrema y pobreza de personas, familias y grupos por medio de acciones de protección y promoción social contenidas en la oferta programática del IMAS, recibiendo atención integral en los ámbitos familiar y territorial”.</w:t>
      </w:r>
    </w:p>
    <w:p>
      <w:pPr>
        <w:pStyle w:val="BodyText"/>
      </w:pPr>
    </w:p>
    <w:p>
      <w:pPr>
        <w:pStyle w:val="BodyText"/>
        <w:ind w:left="568" w:right="1087"/>
        <w:jc w:val="both"/>
      </w:pPr>
      <w:r>
        <w:rPr/>
        <w:t>Promueve</w:t>
      </w:r>
      <w:r>
        <w:rPr>
          <w:spacing w:val="-14"/>
        </w:rPr>
        <w:t> </w:t>
      </w:r>
      <w:r>
        <w:rPr/>
        <w:t>el</w:t>
      </w:r>
      <w:r>
        <w:rPr>
          <w:spacing w:val="-15"/>
        </w:rPr>
        <w:t> </w:t>
      </w:r>
      <w:r>
        <w:rPr/>
        <w:t>ejercicio</w:t>
      </w:r>
      <w:r>
        <w:rPr>
          <w:spacing w:val="-11"/>
        </w:rPr>
        <w:t> </w:t>
      </w:r>
      <w:r>
        <w:rPr/>
        <w:t>de</w:t>
      </w:r>
      <w:r>
        <w:rPr>
          <w:spacing w:val="-16"/>
        </w:rPr>
        <w:t> </w:t>
      </w:r>
      <w:r>
        <w:rPr/>
        <w:t>los</w:t>
      </w:r>
      <w:r>
        <w:rPr>
          <w:spacing w:val="-10"/>
        </w:rPr>
        <w:t> </w:t>
      </w:r>
      <w:r>
        <w:rPr/>
        <w:t>derechos</w:t>
      </w:r>
      <w:r>
        <w:rPr>
          <w:spacing w:val="-13"/>
        </w:rPr>
        <w:t> </w:t>
      </w:r>
      <w:r>
        <w:rPr/>
        <w:t>económicos,</w:t>
      </w:r>
      <w:r>
        <w:rPr>
          <w:spacing w:val="-12"/>
        </w:rPr>
        <w:t> </w:t>
      </w:r>
      <w:r>
        <w:rPr/>
        <w:t>sociales</w:t>
      </w:r>
      <w:r>
        <w:rPr>
          <w:spacing w:val="-13"/>
        </w:rPr>
        <w:t> </w:t>
      </w:r>
      <w:r>
        <w:rPr/>
        <w:t>y</w:t>
      </w:r>
      <w:r>
        <w:rPr>
          <w:spacing w:val="-13"/>
        </w:rPr>
        <w:t> </w:t>
      </w:r>
      <w:r>
        <w:rPr/>
        <w:t>culturales</w:t>
      </w:r>
      <w:r>
        <w:rPr>
          <w:spacing w:val="-14"/>
        </w:rPr>
        <w:t> </w:t>
      </w:r>
      <w:r>
        <w:rPr/>
        <w:t>a</w:t>
      </w:r>
      <w:r>
        <w:rPr>
          <w:spacing w:val="-16"/>
        </w:rPr>
        <w:t> </w:t>
      </w:r>
      <w:r>
        <w:rPr/>
        <w:t>través</w:t>
      </w:r>
      <w:r>
        <w:rPr>
          <w:spacing w:val="-12"/>
        </w:rPr>
        <w:t> </w:t>
      </w:r>
      <w:r>
        <w:rPr/>
        <w:t>de</w:t>
      </w:r>
      <w:r>
        <w:rPr>
          <w:spacing w:val="-14"/>
        </w:rPr>
        <w:t> </w:t>
      </w:r>
      <w:r>
        <w:rPr/>
        <w:t>los</w:t>
      </w:r>
      <w:r>
        <w:rPr>
          <w:spacing w:val="-10"/>
        </w:rPr>
        <w:t> </w:t>
      </w:r>
      <w:r>
        <w:rPr/>
        <w:t>servicios y beneficios contemplados dentro de la oferta programática institucional orientados a la protección y promoción social de hogares, familias, personas, organizaciones en pobreza extrema y pobreza con enfoque territorial</w:t>
      </w:r>
    </w:p>
    <w:p>
      <w:pPr>
        <w:pStyle w:val="BodyText"/>
      </w:pPr>
    </w:p>
    <w:p>
      <w:pPr>
        <w:pStyle w:val="BodyText"/>
        <w:ind w:left="568"/>
        <w:jc w:val="both"/>
      </w:pPr>
      <w:r>
        <w:rPr/>
        <w:t>Dicho</w:t>
      </w:r>
      <w:r>
        <w:rPr>
          <w:spacing w:val="-6"/>
        </w:rPr>
        <w:t> </w:t>
      </w:r>
      <w:r>
        <w:rPr/>
        <w:t>programa</w:t>
      </w:r>
      <w:r>
        <w:rPr>
          <w:spacing w:val="-7"/>
        </w:rPr>
        <w:t> </w:t>
      </w:r>
      <w:r>
        <w:rPr/>
        <w:t>tiene</w:t>
      </w:r>
      <w:r>
        <w:rPr>
          <w:spacing w:val="-6"/>
        </w:rPr>
        <w:t> </w:t>
      </w:r>
      <w:r>
        <w:rPr/>
        <w:t>como</w:t>
      </w:r>
      <w:r>
        <w:rPr>
          <w:spacing w:val="-4"/>
        </w:rPr>
        <w:t> </w:t>
      </w:r>
      <w:r>
        <w:rPr/>
        <w:t>objetivos</w:t>
      </w:r>
      <w:r>
        <w:rPr>
          <w:spacing w:val="-7"/>
        </w:rPr>
        <w:t> </w:t>
      </w:r>
      <w:r>
        <w:rPr/>
        <w:t>los</w:t>
      </w:r>
      <w:r>
        <w:rPr>
          <w:spacing w:val="-5"/>
        </w:rPr>
        <w:t> </w:t>
      </w:r>
      <w:r>
        <w:rPr>
          <w:spacing w:val="-2"/>
        </w:rPr>
        <w:t>siguientes:</w:t>
      </w:r>
    </w:p>
    <w:p>
      <w:pPr>
        <w:pStyle w:val="BodyText"/>
        <w:spacing w:before="1"/>
      </w:pPr>
    </w:p>
    <w:p>
      <w:pPr>
        <w:pStyle w:val="Heading2"/>
        <w:ind w:right="0"/>
      </w:pPr>
      <w:r>
        <w:rPr/>
        <w:t>Objetivo</w:t>
      </w:r>
      <w:r>
        <w:rPr>
          <w:spacing w:val="-6"/>
        </w:rPr>
        <w:t> </w:t>
      </w:r>
      <w:r>
        <w:rPr>
          <w:spacing w:val="-2"/>
        </w:rPr>
        <w:t>General</w:t>
      </w:r>
    </w:p>
    <w:p>
      <w:pPr>
        <w:pStyle w:val="ListParagraph"/>
        <w:numPr>
          <w:ilvl w:val="1"/>
          <w:numId w:val="4"/>
        </w:numPr>
        <w:tabs>
          <w:tab w:pos="1133" w:val="left" w:leader="none"/>
          <w:tab w:pos="1135" w:val="left" w:leader="none"/>
        </w:tabs>
        <w:spacing w:line="237" w:lineRule="auto" w:before="130" w:after="0"/>
        <w:ind w:left="1135" w:right="1043" w:hanging="284"/>
        <w:jc w:val="both"/>
        <w:rPr>
          <w:sz w:val="22"/>
        </w:rPr>
      </w:pPr>
      <w:r>
        <w:rPr>
          <w:sz w:val="22"/>
        </w:rPr>
        <w:t>Implementar acciones de protección y promoción social dirigidas a personas, hogares y territorios, mediante procesos de atención integral que contribuyan a la disminución de la pobreza extrema y pobreza en Costa Rica.</w:t>
      </w:r>
    </w:p>
    <w:p>
      <w:pPr>
        <w:pStyle w:val="BodyText"/>
        <w:spacing w:before="3"/>
      </w:pPr>
    </w:p>
    <w:p>
      <w:pPr>
        <w:pStyle w:val="Heading2"/>
        <w:ind w:right="0"/>
      </w:pPr>
      <w:r>
        <w:rPr/>
        <w:t>Objetivos</w:t>
      </w:r>
      <w:r>
        <w:rPr>
          <w:spacing w:val="-6"/>
        </w:rPr>
        <w:t> </w:t>
      </w:r>
      <w:r>
        <w:rPr>
          <w:spacing w:val="-2"/>
        </w:rPr>
        <w:t>Específicos</w:t>
      </w:r>
    </w:p>
    <w:p>
      <w:pPr>
        <w:pStyle w:val="ListParagraph"/>
        <w:numPr>
          <w:ilvl w:val="1"/>
          <w:numId w:val="4"/>
        </w:numPr>
        <w:tabs>
          <w:tab w:pos="1133" w:val="left" w:leader="none"/>
          <w:tab w:pos="1135" w:val="left" w:leader="none"/>
        </w:tabs>
        <w:spacing w:line="237" w:lineRule="auto" w:before="130" w:after="0"/>
        <w:ind w:left="1135" w:right="1042" w:hanging="284"/>
        <w:jc w:val="both"/>
        <w:rPr>
          <w:sz w:val="22"/>
        </w:rPr>
      </w:pPr>
      <w:r>
        <w:rPr>
          <w:sz w:val="22"/>
        </w:rPr>
        <w:t>Ejecutar acciones de protección social mediante la articulación de servicios y beneficios institucionales que favorezcan la atención integral de personas y hogares en situación de pobreza extrema y pobreza.</w:t>
      </w:r>
    </w:p>
    <w:p>
      <w:pPr>
        <w:pStyle w:val="BodyText"/>
        <w:spacing w:before="2"/>
      </w:pPr>
    </w:p>
    <w:p>
      <w:pPr>
        <w:pStyle w:val="ListParagraph"/>
        <w:numPr>
          <w:ilvl w:val="1"/>
          <w:numId w:val="4"/>
        </w:numPr>
        <w:tabs>
          <w:tab w:pos="1133" w:val="left" w:leader="none"/>
          <w:tab w:pos="1135" w:val="left" w:leader="none"/>
        </w:tabs>
        <w:spacing w:line="240" w:lineRule="auto" w:before="0" w:after="0"/>
        <w:ind w:left="1135" w:right="1038" w:hanging="284"/>
        <w:jc w:val="both"/>
        <w:rPr>
          <w:sz w:val="22"/>
        </w:rPr>
      </w:pPr>
      <w:r>
        <w:rPr>
          <w:sz w:val="22"/>
        </w:rPr>
        <w:t>Ejecutar acciones de promoción social mediante la articulación de servicios y beneficios institucionales que favorezcan la atención integral de personas, hogares y territorios en situación de pobreza extrema y pobreza.</w:t>
      </w:r>
    </w:p>
    <w:p>
      <w:pPr>
        <w:pStyle w:val="ListParagraph"/>
        <w:spacing w:after="0" w:line="240" w:lineRule="auto"/>
        <w:jc w:val="both"/>
        <w:rPr>
          <w:sz w:val="22"/>
        </w:rPr>
        <w:sectPr>
          <w:type w:val="continuous"/>
          <w:pgSz w:w="12250" w:h="15850"/>
          <w:pgMar w:header="0" w:footer="753" w:top="1340" w:bottom="940" w:left="850" w:right="425"/>
        </w:sectPr>
      </w:pPr>
    </w:p>
    <w:p>
      <w:pPr>
        <w:pStyle w:val="BodyText"/>
        <w:spacing w:before="79"/>
        <w:ind w:left="568"/>
        <w:jc w:val="both"/>
      </w:pPr>
      <w:r>
        <w:rPr/>
        <w:t>En</w:t>
      </w:r>
      <w:r>
        <w:rPr>
          <w:spacing w:val="-7"/>
        </w:rPr>
        <w:t> </w:t>
      </w:r>
      <w:r>
        <w:rPr/>
        <w:t>línea</w:t>
      </w:r>
      <w:r>
        <w:rPr>
          <w:spacing w:val="-5"/>
        </w:rPr>
        <w:t> </w:t>
      </w:r>
      <w:r>
        <w:rPr/>
        <w:t>con</w:t>
      </w:r>
      <w:r>
        <w:rPr>
          <w:spacing w:val="-7"/>
        </w:rPr>
        <w:t> </w:t>
      </w:r>
      <w:r>
        <w:rPr/>
        <w:t>lo</w:t>
      </w:r>
      <w:r>
        <w:rPr>
          <w:spacing w:val="-4"/>
        </w:rPr>
        <w:t> </w:t>
      </w:r>
      <w:r>
        <w:rPr/>
        <w:t>planteado,</w:t>
      </w:r>
      <w:r>
        <w:rPr>
          <w:spacing w:val="-4"/>
        </w:rPr>
        <w:t> </w:t>
      </w:r>
      <w:r>
        <w:rPr/>
        <w:t>la</w:t>
      </w:r>
      <w:r>
        <w:rPr>
          <w:spacing w:val="-5"/>
        </w:rPr>
        <w:t> </w:t>
      </w:r>
      <w:r>
        <w:rPr/>
        <w:t>oferta</w:t>
      </w:r>
      <w:r>
        <w:rPr>
          <w:spacing w:val="-5"/>
        </w:rPr>
        <w:t> </w:t>
      </w:r>
      <w:r>
        <w:rPr/>
        <w:t>programática</w:t>
      </w:r>
      <w:r>
        <w:rPr>
          <w:spacing w:val="-6"/>
        </w:rPr>
        <w:t> </w:t>
      </w:r>
      <w:r>
        <w:rPr/>
        <w:t>se</w:t>
      </w:r>
      <w:r>
        <w:rPr>
          <w:spacing w:val="-5"/>
        </w:rPr>
        <w:t> </w:t>
      </w:r>
      <w:r>
        <w:rPr/>
        <w:t>distribuye</w:t>
      </w:r>
      <w:r>
        <w:rPr>
          <w:spacing w:val="-5"/>
        </w:rPr>
        <w:t> </w:t>
      </w:r>
      <w:r>
        <w:rPr/>
        <w:t>de</w:t>
      </w:r>
      <w:r>
        <w:rPr>
          <w:spacing w:val="-4"/>
        </w:rPr>
        <w:t> </w:t>
      </w:r>
      <w:r>
        <w:rPr/>
        <w:t>la</w:t>
      </w:r>
      <w:r>
        <w:rPr>
          <w:spacing w:val="-7"/>
        </w:rPr>
        <w:t> </w:t>
      </w:r>
      <w:r>
        <w:rPr/>
        <w:t>siguiente</w:t>
      </w:r>
      <w:r>
        <w:rPr>
          <w:spacing w:val="-6"/>
        </w:rPr>
        <w:t> </w:t>
      </w:r>
      <w:r>
        <w:rPr>
          <w:spacing w:val="-2"/>
        </w:rPr>
        <w:t>manera:</w:t>
      </w:r>
    </w:p>
    <w:p>
      <w:pPr>
        <w:pStyle w:val="BodyText"/>
        <w:spacing w:before="24"/>
        <w:rPr>
          <w:sz w:val="20"/>
        </w:rPr>
      </w:pPr>
      <w:r>
        <w:rPr>
          <w:sz w:val="20"/>
        </w:rPr>
        <w:drawing>
          <wp:anchor distT="0" distB="0" distL="0" distR="0" allowOverlap="1" layoutInCell="1" locked="0" behindDoc="1" simplePos="0" relativeHeight="487589888">
            <wp:simplePos x="0" y="0"/>
            <wp:positionH relativeFrom="page">
              <wp:posOffset>1004953</wp:posOffset>
            </wp:positionH>
            <wp:positionV relativeFrom="paragraph">
              <wp:posOffset>176621</wp:posOffset>
            </wp:positionV>
            <wp:extent cx="5337016" cy="3528441"/>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7" cstate="print"/>
                    <a:stretch>
                      <a:fillRect/>
                    </a:stretch>
                  </pic:blipFill>
                  <pic:spPr>
                    <a:xfrm>
                      <a:off x="0" y="0"/>
                      <a:ext cx="5337016" cy="3528441"/>
                    </a:xfrm>
                    <a:prstGeom prst="rect">
                      <a:avLst/>
                    </a:prstGeom>
                  </pic:spPr>
                </pic:pic>
              </a:graphicData>
            </a:graphic>
          </wp:anchor>
        </w:drawing>
      </w:r>
    </w:p>
    <w:p>
      <w:pPr>
        <w:pStyle w:val="BodyText"/>
        <w:spacing w:before="149"/>
      </w:pPr>
    </w:p>
    <w:p>
      <w:pPr>
        <w:pStyle w:val="BodyText"/>
        <w:ind w:left="568" w:right="1037"/>
        <w:jc w:val="both"/>
      </w:pPr>
      <w:r>
        <w:rPr/>
        <w:t>A continuación, se describe la ejecución alcanzada en cada uno de los beneficios de la oferta programática durante el año 2022, que corresponde a su vez a los indicadores establecidos en el POI 2022, detallando aquellos que tienen las desviaciones más relevantes.</w:t>
      </w:r>
    </w:p>
    <w:p>
      <w:pPr>
        <w:pStyle w:val="BodyText"/>
        <w:spacing w:before="252"/>
        <w:ind w:left="568" w:right="1038"/>
        <w:jc w:val="both"/>
      </w:pPr>
      <w:r>
        <w:rPr/>
        <w:t>Se realizará a su vez un análisis de eficiencia y eficacia, entendiendo estos términos de la siguiente manera:</w:t>
      </w:r>
    </w:p>
    <w:p>
      <w:pPr>
        <w:pStyle w:val="BodyText"/>
        <w:rPr>
          <w:sz w:val="20"/>
        </w:rPr>
      </w:pPr>
    </w:p>
    <w:p>
      <w:pPr>
        <w:pStyle w:val="BodyText"/>
        <w:spacing w:before="47"/>
        <w:rPr>
          <w:sz w:val="20"/>
        </w:rPr>
      </w:pPr>
    </w:p>
    <w:tbl>
      <w:tblPr>
        <w:tblW w:w="0" w:type="auto"/>
        <w:jc w:val="left"/>
        <w:tblInd w:w="588" w:type="dxa"/>
        <w:tblBorders>
          <w:top w:val="single" w:sz="8" w:space="0" w:color="B4C5E7"/>
          <w:left w:val="single" w:sz="8" w:space="0" w:color="B4C5E7"/>
          <w:bottom w:val="single" w:sz="8" w:space="0" w:color="B4C5E7"/>
          <w:right w:val="single" w:sz="8" w:space="0" w:color="B4C5E7"/>
          <w:insideH w:val="single" w:sz="8" w:space="0" w:color="B4C5E7"/>
          <w:insideV w:val="single" w:sz="8" w:space="0" w:color="B4C5E7"/>
        </w:tblBorders>
        <w:tblLayout w:type="fixed"/>
        <w:tblCellMar>
          <w:top w:w="0" w:type="dxa"/>
          <w:left w:w="0" w:type="dxa"/>
          <w:bottom w:w="0" w:type="dxa"/>
          <w:right w:w="0" w:type="dxa"/>
        </w:tblCellMar>
        <w:tblLook w:val="01E0"/>
      </w:tblPr>
      <w:tblGrid>
        <w:gridCol w:w="4664"/>
        <w:gridCol w:w="4674"/>
      </w:tblGrid>
      <w:tr>
        <w:trPr>
          <w:trHeight w:val="380" w:hRule="atLeast"/>
        </w:trPr>
        <w:tc>
          <w:tcPr>
            <w:tcW w:w="4664" w:type="dxa"/>
            <w:tcBorders>
              <w:bottom w:val="single" w:sz="12" w:space="0" w:color="8EAADB"/>
            </w:tcBorders>
          </w:tcPr>
          <w:p>
            <w:pPr>
              <w:pStyle w:val="TableParagraph"/>
              <w:spacing w:line="253" w:lineRule="exact"/>
              <w:ind w:left="18"/>
              <w:jc w:val="center"/>
              <w:rPr>
                <w:b/>
                <w:sz w:val="22"/>
              </w:rPr>
            </w:pPr>
            <w:r>
              <w:rPr>
                <w:b/>
                <w:spacing w:val="-2"/>
                <w:sz w:val="22"/>
              </w:rPr>
              <w:t>Criterio</w:t>
            </w:r>
          </w:p>
        </w:tc>
        <w:tc>
          <w:tcPr>
            <w:tcW w:w="4674" w:type="dxa"/>
            <w:tcBorders>
              <w:bottom w:val="single" w:sz="12" w:space="0" w:color="8EAADB"/>
            </w:tcBorders>
          </w:tcPr>
          <w:p>
            <w:pPr>
              <w:pStyle w:val="TableParagraph"/>
              <w:spacing w:line="253" w:lineRule="exact"/>
              <w:ind w:left="20"/>
              <w:jc w:val="center"/>
              <w:rPr>
                <w:b/>
                <w:sz w:val="22"/>
              </w:rPr>
            </w:pPr>
            <w:r>
              <w:rPr>
                <w:b/>
                <w:spacing w:val="-2"/>
                <w:sz w:val="22"/>
              </w:rPr>
              <w:t>Interrogante</w:t>
            </w:r>
          </w:p>
        </w:tc>
      </w:tr>
      <w:tr>
        <w:trPr>
          <w:trHeight w:val="759" w:hRule="atLeast"/>
        </w:trPr>
        <w:tc>
          <w:tcPr>
            <w:tcW w:w="4664" w:type="dxa"/>
            <w:tcBorders>
              <w:top w:val="single" w:sz="12" w:space="0" w:color="8EAADB"/>
            </w:tcBorders>
          </w:tcPr>
          <w:p>
            <w:pPr>
              <w:pStyle w:val="TableParagraph"/>
              <w:spacing w:line="252" w:lineRule="exact"/>
              <w:ind w:left="107" w:right="85"/>
              <w:jc w:val="both"/>
              <w:rPr>
                <w:sz w:val="22"/>
              </w:rPr>
            </w:pPr>
            <w:r>
              <w:rPr>
                <w:b/>
                <w:sz w:val="22"/>
              </w:rPr>
              <w:t>Eficacia</w:t>
            </w:r>
            <w:r>
              <w:rPr>
                <w:b/>
                <w:sz w:val="22"/>
                <w:vertAlign w:val="superscript"/>
              </w:rPr>
              <w:t>[1]</w:t>
            </w:r>
            <w:r>
              <w:rPr>
                <w:b/>
                <w:sz w:val="22"/>
                <w:vertAlign w:val="baseline"/>
              </w:rPr>
              <w:t>:</w:t>
            </w:r>
            <w:r>
              <w:rPr>
                <w:b/>
                <w:spacing w:val="-4"/>
                <w:sz w:val="22"/>
                <w:vertAlign w:val="baseline"/>
              </w:rPr>
              <w:t> </w:t>
            </w:r>
            <w:r>
              <w:rPr>
                <w:sz w:val="22"/>
                <w:vertAlign w:val="baseline"/>
              </w:rPr>
              <w:t>entendida</w:t>
            </w:r>
            <w:r>
              <w:rPr>
                <w:spacing w:val="-8"/>
                <w:sz w:val="22"/>
                <w:vertAlign w:val="baseline"/>
              </w:rPr>
              <w:t> </w:t>
            </w:r>
            <w:r>
              <w:rPr>
                <w:sz w:val="22"/>
                <w:vertAlign w:val="baseline"/>
              </w:rPr>
              <w:t>como</w:t>
            </w:r>
            <w:r>
              <w:rPr>
                <w:spacing w:val="-8"/>
                <w:sz w:val="22"/>
                <w:vertAlign w:val="baseline"/>
              </w:rPr>
              <w:t> </w:t>
            </w:r>
            <w:r>
              <w:rPr>
                <w:sz w:val="22"/>
                <w:vertAlign w:val="baseline"/>
              </w:rPr>
              <w:t>la</w:t>
            </w:r>
            <w:r>
              <w:rPr>
                <w:spacing w:val="-8"/>
                <w:sz w:val="22"/>
                <w:vertAlign w:val="baseline"/>
              </w:rPr>
              <w:t> </w:t>
            </w:r>
            <w:r>
              <w:rPr>
                <w:sz w:val="22"/>
                <w:vertAlign w:val="baseline"/>
              </w:rPr>
              <w:t>medida</w:t>
            </w:r>
            <w:r>
              <w:rPr>
                <w:spacing w:val="-6"/>
                <w:sz w:val="22"/>
                <w:vertAlign w:val="baseline"/>
              </w:rPr>
              <w:t> </w:t>
            </w:r>
            <w:r>
              <w:rPr>
                <w:sz w:val="22"/>
                <w:vertAlign w:val="baseline"/>
              </w:rPr>
              <w:t>en</w:t>
            </w:r>
            <w:r>
              <w:rPr>
                <w:spacing w:val="-8"/>
                <w:sz w:val="22"/>
                <w:vertAlign w:val="baseline"/>
              </w:rPr>
              <w:t> </w:t>
            </w:r>
            <w:r>
              <w:rPr>
                <w:sz w:val="22"/>
                <w:vertAlign w:val="baseline"/>
              </w:rPr>
              <w:t>que se logró el cumplimiento de las metas planteadas en la intervención.</w:t>
            </w:r>
          </w:p>
        </w:tc>
        <w:tc>
          <w:tcPr>
            <w:tcW w:w="4674" w:type="dxa"/>
            <w:tcBorders>
              <w:top w:val="single" w:sz="12" w:space="0" w:color="8EAADB"/>
            </w:tcBorders>
          </w:tcPr>
          <w:p>
            <w:pPr>
              <w:pStyle w:val="TableParagraph"/>
              <w:spacing w:before="2"/>
              <w:ind w:left="107"/>
              <w:rPr>
                <w:sz w:val="22"/>
              </w:rPr>
            </w:pPr>
            <w:r>
              <w:rPr>
                <w:sz w:val="22"/>
              </w:rPr>
              <w:t>¿En qué medida se han cumplido las metas institucionales establecidas en el POI 2022?</w:t>
            </w:r>
          </w:p>
        </w:tc>
      </w:tr>
      <w:tr>
        <w:trPr>
          <w:trHeight w:val="760" w:hRule="atLeast"/>
        </w:trPr>
        <w:tc>
          <w:tcPr>
            <w:tcW w:w="4664" w:type="dxa"/>
          </w:tcPr>
          <w:p>
            <w:pPr>
              <w:pStyle w:val="TableParagraph"/>
              <w:spacing w:line="253" w:lineRule="exact"/>
              <w:ind w:left="107"/>
              <w:rPr>
                <w:sz w:val="22"/>
              </w:rPr>
            </w:pPr>
            <w:r>
              <w:rPr>
                <w:b/>
                <w:spacing w:val="-2"/>
                <w:sz w:val="22"/>
              </w:rPr>
              <w:t>Eficiencia:</w:t>
            </w:r>
            <w:r>
              <w:rPr>
                <w:b/>
                <w:spacing w:val="7"/>
                <w:sz w:val="22"/>
              </w:rPr>
              <w:t> </w:t>
            </w:r>
            <w:r>
              <w:rPr>
                <w:spacing w:val="-2"/>
                <w:sz w:val="22"/>
              </w:rPr>
              <w:t>entendida</w:t>
            </w:r>
            <w:r>
              <w:rPr>
                <w:spacing w:val="-5"/>
                <w:sz w:val="22"/>
              </w:rPr>
              <w:t> </w:t>
            </w:r>
            <w:r>
              <w:rPr>
                <w:spacing w:val="-2"/>
                <w:sz w:val="22"/>
              </w:rPr>
              <w:t>como</w:t>
            </w:r>
            <w:r>
              <w:rPr>
                <w:spacing w:val="-7"/>
                <w:sz w:val="22"/>
              </w:rPr>
              <w:t> </w:t>
            </w:r>
            <w:r>
              <w:rPr>
                <w:spacing w:val="-2"/>
                <w:sz w:val="22"/>
              </w:rPr>
              <w:t>al</w:t>
            </w:r>
            <w:r>
              <w:rPr>
                <w:spacing w:val="-6"/>
                <w:sz w:val="22"/>
              </w:rPr>
              <w:t> </w:t>
            </w:r>
            <w:r>
              <w:rPr>
                <w:spacing w:val="-2"/>
                <w:sz w:val="22"/>
              </w:rPr>
              <w:t>uso</w:t>
            </w:r>
            <w:r>
              <w:rPr>
                <w:spacing w:val="-7"/>
                <w:sz w:val="22"/>
              </w:rPr>
              <w:t> </w:t>
            </w:r>
            <w:r>
              <w:rPr>
                <w:spacing w:val="-2"/>
                <w:sz w:val="22"/>
              </w:rPr>
              <w:t>racional</w:t>
            </w:r>
            <w:r>
              <w:rPr>
                <w:spacing w:val="-6"/>
                <w:sz w:val="22"/>
              </w:rPr>
              <w:t> </w:t>
            </w:r>
            <w:r>
              <w:rPr>
                <w:spacing w:val="-5"/>
                <w:sz w:val="22"/>
              </w:rPr>
              <w:t>de</w:t>
            </w:r>
          </w:p>
          <w:p>
            <w:pPr>
              <w:pStyle w:val="TableParagraph"/>
              <w:tabs>
                <w:tab w:pos="623" w:val="left" w:leader="none"/>
                <w:tab w:pos="1703" w:val="left" w:leader="none"/>
                <w:tab w:pos="2377" w:val="left" w:leader="none"/>
                <w:tab w:pos="3443" w:val="left" w:leader="none"/>
                <w:tab w:pos="3956" w:val="left" w:leader="none"/>
              </w:tabs>
              <w:spacing w:line="252" w:lineRule="exact"/>
              <w:ind w:left="107" w:right="85"/>
              <w:rPr>
                <w:sz w:val="22"/>
              </w:rPr>
            </w:pPr>
            <w:r>
              <w:rPr>
                <w:spacing w:val="-4"/>
                <w:sz w:val="22"/>
              </w:rPr>
              <w:t>los</w:t>
            </w:r>
            <w:r>
              <w:rPr>
                <w:sz w:val="22"/>
              </w:rPr>
              <w:tab/>
            </w:r>
            <w:r>
              <w:rPr>
                <w:spacing w:val="-2"/>
                <w:sz w:val="22"/>
              </w:rPr>
              <w:t>recursos</w:t>
            </w:r>
            <w:r>
              <w:rPr>
                <w:sz w:val="22"/>
              </w:rPr>
              <w:tab/>
            </w:r>
            <w:r>
              <w:rPr>
                <w:spacing w:val="-4"/>
                <w:sz w:val="22"/>
              </w:rPr>
              <w:t>para</w:t>
            </w:r>
            <w:r>
              <w:rPr>
                <w:sz w:val="22"/>
              </w:rPr>
              <w:tab/>
            </w:r>
            <w:r>
              <w:rPr>
                <w:spacing w:val="-2"/>
                <w:sz w:val="22"/>
              </w:rPr>
              <w:t>alcanzar</w:t>
            </w:r>
            <w:r>
              <w:rPr>
                <w:sz w:val="22"/>
              </w:rPr>
              <w:tab/>
            </w:r>
            <w:r>
              <w:rPr>
                <w:spacing w:val="-4"/>
                <w:sz w:val="22"/>
              </w:rPr>
              <w:t>las</w:t>
            </w:r>
            <w:r>
              <w:rPr>
                <w:sz w:val="22"/>
              </w:rPr>
              <w:tab/>
            </w:r>
            <w:r>
              <w:rPr>
                <w:spacing w:val="-4"/>
                <w:sz w:val="22"/>
              </w:rPr>
              <w:t>metas </w:t>
            </w:r>
            <w:r>
              <w:rPr>
                <w:spacing w:val="-2"/>
                <w:sz w:val="22"/>
              </w:rPr>
              <w:t>establecidas.</w:t>
            </w:r>
          </w:p>
        </w:tc>
        <w:tc>
          <w:tcPr>
            <w:tcW w:w="4674" w:type="dxa"/>
          </w:tcPr>
          <w:p>
            <w:pPr>
              <w:pStyle w:val="TableParagraph"/>
              <w:spacing w:line="253" w:lineRule="exact"/>
              <w:ind w:left="107"/>
              <w:rPr>
                <w:sz w:val="22"/>
              </w:rPr>
            </w:pPr>
            <w:r>
              <w:rPr>
                <w:sz w:val="22"/>
              </w:rPr>
              <w:t>¿En</w:t>
            </w:r>
            <w:r>
              <w:rPr>
                <w:spacing w:val="18"/>
                <w:sz w:val="22"/>
              </w:rPr>
              <w:t> </w:t>
            </w:r>
            <w:r>
              <w:rPr>
                <w:sz w:val="22"/>
              </w:rPr>
              <w:t>qué</w:t>
            </w:r>
            <w:r>
              <w:rPr>
                <w:spacing w:val="21"/>
                <w:sz w:val="22"/>
              </w:rPr>
              <w:t> </w:t>
            </w:r>
            <w:r>
              <w:rPr>
                <w:sz w:val="22"/>
              </w:rPr>
              <w:t>medida</w:t>
            </w:r>
            <w:r>
              <w:rPr>
                <w:spacing w:val="21"/>
                <w:sz w:val="22"/>
              </w:rPr>
              <w:t> </w:t>
            </w:r>
            <w:r>
              <w:rPr>
                <w:sz w:val="22"/>
              </w:rPr>
              <w:t>se</w:t>
            </w:r>
            <w:r>
              <w:rPr>
                <w:spacing w:val="21"/>
                <w:sz w:val="22"/>
              </w:rPr>
              <w:t> </w:t>
            </w:r>
            <w:r>
              <w:rPr>
                <w:sz w:val="22"/>
              </w:rPr>
              <w:t>han</w:t>
            </w:r>
            <w:r>
              <w:rPr>
                <w:spacing w:val="19"/>
                <w:sz w:val="22"/>
              </w:rPr>
              <w:t> </w:t>
            </w:r>
            <w:r>
              <w:rPr>
                <w:sz w:val="22"/>
              </w:rPr>
              <w:t>cumplido</w:t>
            </w:r>
            <w:r>
              <w:rPr>
                <w:spacing w:val="21"/>
                <w:sz w:val="22"/>
              </w:rPr>
              <w:t> </w:t>
            </w:r>
            <w:r>
              <w:rPr>
                <w:sz w:val="22"/>
              </w:rPr>
              <w:t>las</w:t>
            </w:r>
            <w:r>
              <w:rPr>
                <w:spacing w:val="21"/>
                <w:sz w:val="22"/>
              </w:rPr>
              <w:t> </w:t>
            </w:r>
            <w:r>
              <w:rPr>
                <w:spacing w:val="-2"/>
                <w:sz w:val="22"/>
              </w:rPr>
              <w:t>metas</w:t>
            </w:r>
          </w:p>
          <w:p>
            <w:pPr>
              <w:pStyle w:val="TableParagraph"/>
              <w:spacing w:line="252" w:lineRule="exact"/>
              <w:ind w:left="107"/>
              <w:rPr>
                <w:sz w:val="22"/>
              </w:rPr>
            </w:pPr>
            <w:r>
              <w:rPr>
                <w:sz w:val="22"/>
              </w:rPr>
              <w:t>institucionales</w:t>
            </w:r>
            <w:r>
              <w:rPr>
                <w:spacing w:val="80"/>
                <w:sz w:val="22"/>
              </w:rPr>
              <w:t> </w:t>
            </w:r>
            <w:r>
              <w:rPr>
                <w:sz w:val="22"/>
              </w:rPr>
              <w:t>con</w:t>
            </w:r>
            <w:r>
              <w:rPr>
                <w:spacing w:val="80"/>
                <w:sz w:val="22"/>
              </w:rPr>
              <w:t> </w:t>
            </w:r>
            <w:r>
              <w:rPr>
                <w:sz w:val="22"/>
              </w:rPr>
              <w:t>un</w:t>
            </w:r>
            <w:r>
              <w:rPr>
                <w:spacing w:val="80"/>
                <w:sz w:val="22"/>
              </w:rPr>
              <w:t> </w:t>
            </w:r>
            <w:r>
              <w:rPr>
                <w:sz w:val="22"/>
              </w:rPr>
              <w:t>buen</w:t>
            </w:r>
            <w:r>
              <w:rPr>
                <w:spacing w:val="80"/>
                <w:sz w:val="22"/>
              </w:rPr>
              <w:t> </w:t>
            </w:r>
            <w:r>
              <w:rPr>
                <w:sz w:val="22"/>
              </w:rPr>
              <w:t>uso</w:t>
            </w:r>
            <w:r>
              <w:rPr>
                <w:spacing w:val="80"/>
                <w:sz w:val="22"/>
              </w:rPr>
              <w:t> </w:t>
            </w:r>
            <w:r>
              <w:rPr>
                <w:sz w:val="22"/>
              </w:rPr>
              <w:t>de</w:t>
            </w:r>
            <w:r>
              <w:rPr>
                <w:spacing w:val="80"/>
                <w:sz w:val="22"/>
              </w:rPr>
              <w:t> </w:t>
            </w:r>
            <w:r>
              <w:rPr>
                <w:sz w:val="22"/>
              </w:rPr>
              <w:t>los</w:t>
            </w:r>
            <w:r>
              <w:rPr>
                <w:spacing w:val="40"/>
                <w:sz w:val="22"/>
              </w:rPr>
              <w:t> </w:t>
            </w:r>
            <w:r>
              <w:rPr>
                <w:sz w:val="22"/>
              </w:rPr>
              <w:t>recursos asignados para su cumplimiento?</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590400">
                <wp:simplePos x="0" y="0"/>
                <wp:positionH relativeFrom="page">
                  <wp:posOffset>900988</wp:posOffset>
                </wp:positionH>
                <wp:positionV relativeFrom="paragraph">
                  <wp:posOffset>163128</wp:posOffset>
                </wp:positionV>
                <wp:extent cx="1829435" cy="762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944pt;margin-top:12.844799pt;width:144.020pt;height:.599980pt;mso-position-horizontal-relative:page;mso-position-vertical-relative:paragraph;z-index:-15726080;mso-wrap-distance-left:0;mso-wrap-distance-right:0" id="docshape8" filled="true" fillcolor="#000000" stroked="false">
                <v:fill type="solid"/>
                <w10:wrap type="topAndBottom"/>
              </v:rect>
            </w:pict>
          </mc:Fallback>
        </mc:AlternateContent>
      </w:r>
    </w:p>
    <w:p>
      <w:pPr>
        <w:spacing w:before="92"/>
        <w:ind w:left="568" w:right="0" w:firstLine="0"/>
        <w:jc w:val="left"/>
        <w:rPr>
          <w:rFonts w:ascii="Cambria" w:hAnsi="Cambria"/>
          <w:sz w:val="16"/>
        </w:rPr>
      </w:pPr>
      <w:r>
        <w:rPr>
          <w:rFonts w:ascii="Cambria" w:hAnsi="Cambria"/>
          <w:position w:val="4"/>
          <w:sz w:val="10"/>
        </w:rPr>
        <w:t>[1]</w:t>
      </w:r>
      <w:r>
        <w:rPr>
          <w:rFonts w:ascii="Cambria" w:hAnsi="Cambria"/>
          <w:spacing w:val="5"/>
          <w:position w:val="4"/>
          <w:sz w:val="10"/>
        </w:rPr>
        <w:t> </w:t>
      </w:r>
      <w:r>
        <w:rPr>
          <w:rFonts w:ascii="Cambria" w:hAnsi="Cambria"/>
          <w:sz w:val="16"/>
        </w:rPr>
        <w:t>Concepto</w:t>
      </w:r>
      <w:r>
        <w:rPr>
          <w:rFonts w:ascii="Cambria" w:hAnsi="Cambria"/>
          <w:spacing w:val="-5"/>
          <w:sz w:val="16"/>
        </w:rPr>
        <w:t> </w:t>
      </w:r>
      <w:r>
        <w:rPr>
          <w:rFonts w:ascii="Cambria" w:hAnsi="Cambria"/>
          <w:sz w:val="16"/>
        </w:rPr>
        <w:t>tomado</w:t>
      </w:r>
      <w:r>
        <w:rPr>
          <w:rFonts w:ascii="Cambria" w:hAnsi="Cambria"/>
          <w:spacing w:val="-4"/>
          <w:sz w:val="16"/>
        </w:rPr>
        <w:t> </w:t>
      </w:r>
      <w:r>
        <w:rPr>
          <w:rFonts w:ascii="Cambria" w:hAnsi="Cambria"/>
          <w:sz w:val="16"/>
        </w:rPr>
        <w:t>del</w:t>
      </w:r>
      <w:r>
        <w:rPr>
          <w:rFonts w:ascii="Cambria" w:hAnsi="Cambria"/>
          <w:spacing w:val="-3"/>
          <w:sz w:val="16"/>
        </w:rPr>
        <w:t> </w:t>
      </w:r>
      <w:r>
        <w:rPr>
          <w:rFonts w:ascii="Cambria" w:hAnsi="Cambria"/>
          <w:i/>
          <w:sz w:val="16"/>
        </w:rPr>
        <w:t>Manual</w:t>
      </w:r>
      <w:r>
        <w:rPr>
          <w:rFonts w:ascii="Cambria" w:hAnsi="Cambria"/>
          <w:i/>
          <w:spacing w:val="-4"/>
          <w:sz w:val="16"/>
        </w:rPr>
        <w:t> </w:t>
      </w:r>
      <w:r>
        <w:rPr>
          <w:rFonts w:ascii="Cambria" w:hAnsi="Cambria"/>
          <w:i/>
          <w:sz w:val="16"/>
        </w:rPr>
        <w:t>de</w:t>
      </w:r>
      <w:r>
        <w:rPr>
          <w:rFonts w:ascii="Cambria" w:hAnsi="Cambria"/>
          <w:i/>
          <w:spacing w:val="-6"/>
          <w:sz w:val="16"/>
        </w:rPr>
        <w:t> </w:t>
      </w:r>
      <w:r>
        <w:rPr>
          <w:rFonts w:ascii="Cambria" w:hAnsi="Cambria"/>
          <w:i/>
          <w:sz w:val="16"/>
        </w:rPr>
        <w:t>evaluación</w:t>
      </w:r>
      <w:r>
        <w:rPr>
          <w:rFonts w:ascii="Cambria" w:hAnsi="Cambria"/>
          <w:i/>
          <w:spacing w:val="-6"/>
          <w:sz w:val="16"/>
        </w:rPr>
        <w:t> </w:t>
      </w:r>
      <w:r>
        <w:rPr>
          <w:rFonts w:ascii="Cambria" w:hAnsi="Cambria"/>
          <w:i/>
          <w:sz w:val="16"/>
        </w:rPr>
        <w:t>para</w:t>
      </w:r>
      <w:r>
        <w:rPr>
          <w:rFonts w:ascii="Cambria" w:hAnsi="Cambria"/>
          <w:i/>
          <w:spacing w:val="-4"/>
          <w:sz w:val="16"/>
        </w:rPr>
        <w:t> </w:t>
      </w:r>
      <w:r>
        <w:rPr>
          <w:rFonts w:ascii="Cambria" w:hAnsi="Cambria"/>
          <w:i/>
          <w:sz w:val="16"/>
        </w:rPr>
        <w:t>intervenciones</w:t>
      </w:r>
      <w:r>
        <w:rPr>
          <w:rFonts w:ascii="Cambria" w:hAnsi="Cambria"/>
          <w:i/>
          <w:spacing w:val="-4"/>
          <w:sz w:val="16"/>
        </w:rPr>
        <w:t> </w:t>
      </w:r>
      <w:r>
        <w:rPr>
          <w:rFonts w:ascii="Cambria" w:hAnsi="Cambria"/>
          <w:i/>
          <w:sz w:val="16"/>
        </w:rPr>
        <w:t>públicas</w:t>
      </w:r>
      <w:r>
        <w:rPr>
          <w:rFonts w:ascii="Cambria" w:hAnsi="Cambria"/>
          <w:i/>
          <w:spacing w:val="-1"/>
          <w:sz w:val="16"/>
        </w:rPr>
        <w:t> </w:t>
      </w:r>
      <w:r>
        <w:rPr>
          <w:rFonts w:ascii="Cambria" w:hAnsi="Cambria"/>
          <w:sz w:val="16"/>
        </w:rPr>
        <w:t>elaborado</w:t>
      </w:r>
      <w:r>
        <w:rPr>
          <w:rFonts w:ascii="Cambria" w:hAnsi="Cambria"/>
          <w:spacing w:val="-6"/>
          <w:sz w:val="16"/>
        </w:rPr>
        <w:t> </w:t>
      </w:r>
      <w:r>
        <w:rPr>
          <w:rFonts w:ascii="Cambria" w:hAnsi="Cambria"/>
          <w:sz w:val="16"/>
        </w:rPr>
        <w:t>por</w:t>
      </w:r>
      <w:r>
        <w:rPr>
          <w:rFonts w:ascii="Cambria" w:hAnsi="Cambria"/>
          <w:spacing w:val="-4"/>
          <w:sz w:val="16"/>
        </w:rPr>
        <w:t> </w:t>
      </w:r>
      <w:r>
        <w:rPr>
          <w:rFonts w:ascii="Cambria" w:hAnsi="Cambria"/>
          <w:sz w:val="16"/>
        </w:rPr>
        <w:t>MIDEPLAN</w:t>
      </w:r>
      <w:r>
        <w:rPr>
          <w:rFonts w:ascii="Cambria" w:hAnsi="Cambria"/>
          <w:spacing w:val="-5"/>
          <w:sz w:val="16"/>
        </w:rPr>
        <w:t> </w:t>
      </w:r>
      <w:r>
        <w:rPr>
          <w:rFonts w:ascii="Cambria" w:hAnsi="Cambria"/>
          <w:sz w:val="16"/>
        </w:rPr>
        <w:t>en</w:t>
      </w:r>
      <w:r>
        <w:rPr>
          <w:rFonts w:ascii="Cambria" w:hAnsi="Cambria"/>
          <w:spacing w:val="-6"/>
          <w:sz w:val="16"/>
        </w:rPr>
        <w:t> </w:t>
      </w:r>
      <w:r>
        <w:rPr>
          <w:rFonts w:ascii="Cambria" w:hAnsi="Cambria"/>
          <w:sz w:val="16"/>
        </w:rPr>
        <w:t>el</w:t>
      </w:r>
      <w:r>
        <w:rPr>
          <w:rFonts w:ascii="Cambria" w:hAnsi="Cambria"/>
          <w:spacing w:val="-7"/>
          <w:sz w:val="16"/>
        </w:rPr>
        <w:t> </w:t>
      </w:r>
      <w:r>
        <w:rPr>
          <w:rFonts w:ascii="Cambria" w:hAnsi="Cambria"/>
          <w:sz w:val="16"/>
        </w:rPr>
        <w:t>año</w:t>
      </w:r>
      <w:r>
        <w:rPr>
          <w:rFonts w:ascii="Cambria" w:hAnsi="Cambria"/>
          <w:spacing w:val="-3"/>
          <w:sz w:val="16"/>
        </w:rPr>
        <w:t> </w:t>
      </w:r>
      <w:r>
        <w:rPr>
          <w:rFonts w:ascii="Cambria" w:hAnsi="Cambria"/>
          <w:spacing w:val="-2"/>
          <w:sz w:val="16"/>
        </w:rPr>
        <w:t>2017.</w:t>
      </w:r>
    </w:p>
    <w:p>
      <w:pPr>
        <w:spacing w:after="0"/>
        <w:jc w:val="left"/>
        <w:rPr>
          <w:rFonts w:ascii="Cambria" w:hAnsi="Cambria"/>
          <w:sz w:val="16"/>
        </w:rPr>
        <w:sectPr>
          <w:pgSz w:w="12250" w:h="15850"/>
          <w:pgMar w:header="0" w:footer="753" w:top="1280" w:bottom="940" w:left="850" w:right="425"/>
        </w:sectPr>
      </w:pPr>
    </w:p>
    <w:p>
      <w:pPr>
        <w:pStyle w:val="BodyText"/>
        <w:spacing w:before="71"/>
        <w:ind w:left="631"/>
        <w:jc w:val="both"/>
      </w:pPr>
      <w:r>
        <w:rPr/>
        <w:t>Para</w:t>
      </w:r>
      <w:r>
        <w:rPr>
          <w:spacing w:val="-7"/>
        </w:rPr>
        <w:t> </w:t>
      </w:r>
      <w:r>
        <w:rPr/>
        <w:t>analizar</w:t>
      </w:r>
      <w:r>
        <w:rPr>
          <w:spacing w:val="-6"/>
        </w:rPr>
        <w:t> </w:t>
      </w:r>
      <w:r>
        <w:rPr/>
        <w:t>la</w:t>
      </w:r>
      <w:r>
        <w:rPr>
          <w:spacing w:val="-5"/>
        </w:rPr>
        <w:t> </w:t>
      </w:r>
      <w:r>
        <w:rPr/>
        <w:t>eficiencia</w:t>
      </w:r>
      <w:r>
        <w:rPr>
          <w:spacing w:val="-5"/>
        </w:rPr>
        <w:t> </w:t>
      </w:r>
      <w:r>
        <w:rPr/>
        <w:t>y</w:t>
      </w:r>
      <w:r>
        <w:rPr>
          <w:spacing w:val="-4"/>
        </w:rPr>
        <w:t> </w:t>
      </w:r>
      <w:r>
        <w:rPr/>
        <w:t>eficacia</w:t>
      </w:r>
      <w:r>
        <w:rPr>
          <w:spacing w:val="-6"/>
        </w:rPr>
        <w:t> </w:t>
      </w:r>
      <w:r>
        <w:rPr/>
        <w:t>se</w:t>
      </w:r>
      <w:r>
        <w:rPr>
          <w:spacing w:val="-7"/>
        </w:rPr>
        <w:t> </w:t>
      </w:r>
      <w:r>
        <w:rPr/>
        <w:t>utiliza</w:t>
      </w:r>
      <w:r>
        <w:rPr>
          <w:spacing w:val="-5"/>
        </w:rPr>
        <w:t> </w:t>
      </w:r>
      <w:r>
        <w:rPr/>
        <w:t>como</w:t>
      </w:r>
      <w:r>
        <w:rPr>
          <w:spacing w:val="-5"/>
        </w:rPr>
        <w:t> </w:t>
      </w:r>
      <w:r>
        <w:rPr/>
        <w:t>criterio</w:t>
      </w:r>
      <w:r>
        <w:rPr>
          <w:spacing w:val="-6"/>
        </w:rPr>
        <w:t> </w:t>
      </w:r>
      <w:r>
        <w:rPr/>
        <w:t>la</w:t>
      </w:r>
      <w:r>
        <w:rPr>
          <w:spacing w:val="-5"/>
        </w:rPr>
        <w:t> </w:t>
      </w:r>
      <w:r>
        <w:rPr/>
        <w:t>siguiente</w:t>
      </w:r>
      <w:r>
        <w:rPr>
          <w:spacing w:val="-5"/>
        </w:rPr>
        <w:t> </w:t>
      </w:r>
      <w:r>
        <w:rPr>
          <w:spacing w:val="-2"/>
        </w:rPr>
        <w:t>escala:</w:t>
      </w:r>
    </w:p>
    <w:p>
      <w:pPr>
        <w:pStyle w:val="BodyText"/>
        <w:spacing w:before="23"/>
        <w:rPr>
          <w:sz w:val="20"/>
        </w:rPr>
      </w:pPr>
    </w:p>
    <w:tbl>
      <w:tblPr>
        <w:tblW w:w="0" w:type="auto"/>
        <w:jc w:val="left"/>
        <w:tblInd w:w="1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81"/>
        <w:gridCol w:w="1200"/>
        <w:gridCol w:w="2400"/>
        <w:gridCol w:w="2299"/>
      </w:tblGrid>
      <w:tr>
        <w:trPr>
          <w:trHeight w:val="1053" w:hRule="atLeast"/>
        </w:trPr>
        <w:tc>
          <w:tcPr>
            <w:tcW w:w="1681" w:type="dxa"/>
          </w:tcPr>
          <w:p>
            <w:pPr>
              <w:pStyle w:val="TableParagraph"/>
              <w:spacing w:before="113"/>
              <w:rPr>
                <w:sz w:val="18"/>
              </w:rPr>
            </w:pPr>
          </w:p>
          <w:p>
            <w:pPr>
              <w:pStyle w:val="TableParagraph"/>
              <w:ind w:left="239" w:right="201" w:hanging="27"/>
              <w:rPr>
                <w:b/>
                <w:sz w:val="18"/>
              </w:rPr>
            </w:pPr>
            <w:r>
              <w:rPr>
                <w:b/>
                <w:sz w:val="18"/>
              </w:rPr>
              <w:t>Parámetros</w:t>
            </w:r>
            <w:r>
              <w:rPr>
                <w:b/>
                <w:spacing w:val="-13"/>
                <w:sz w:val="18"/>
              </w:rPr>
              <w:t> </w:t>
            </w:r>
            <w:r>
              <w:rPr>
                <w:b/>
                <w:sz w:val="18"/>
              </w:rPr>
              <w:t>de </w:t>
            </w:r>
            <w:r>
              <w:rPr>
                <w:b/>
                <w:spacing w:val="-2"/>
                <w:sz w:val="18"/>
              </w:rPr>
              <w:t>Cumplimiento</w:t>
            </w:r>
          </w:p>
        </w:tc>
        <w:tc>
          <w:tcPr>
            <w:tcW w:w="1200" w:type="dxa"/>
          </w:tcPr>
          <w:p>
            <w:pPr>
              <w:pStyle w:val="TableParagraph"/>
              <w:rPr>
                <w:sz w:val="18"/>
              </w:rPr>
            </w:pPr>
          </w:p>
          <w:p>
            <w:pPr>
              <w:pStyle w:val="TableParagraph"/>
              <w:spacing w:before="9"/>
              <w:rPr>
                <w:sz w:val="18"/>
              </w:rPr>
            </w:pPr>
          </w:p>
          <w:p>
            <w:pPr>
              <w:pStyle w:val="TableParagraph"/>
              <w:ind w:left="333"/>
              <w:rPr>
                <w:b/>
                <w:sz w:val="18"/>
              </w:rPr>
            </w:pPr>
            <w:r>
              <w:rPr>
                <w:b/>
                <w:spacing w:val="-2"/>
                <w:sz w:val="18"/>
              </w:rPr>
              <w:t>Grado</w:t>
            </w:r>
          </w:p>
        </w:tc>
        <w:tc>
          <w:tcPr>
            <w:tcW w:w="2400" w:type="dxa"/>
          </w:tcPr>
          <w:p>
            <w:pPr>
              <w:pStyle w:val="TableParagraph"/>
              <w:rPr>
                <w:sz w:val="18"/>
              </w:rPr>
            </w:pPr>
          </w:p>
          <w:p>
            <w:pPr>
              <w:pStyle w:val="TableParagraph"/>
              <w:spacing w:before="9"/>
              <w:rPr>
                <w:sz w:val="18"/>
              </w:rPr>
            </w:pPr>
          </w:p>
          <w:p>
            <w:pPr>
              <w:pStyle w:val="TableParagraph"/>
              <w:ind w:left="7"/>
              <w:jc w:val="center"/>
              <w:rPr>
                <w:b/>
                <w:sz w:val="18"/>
              </w:rPr>
            </w:pPr>
            <w:r>
              <w:rPr>
                <w:b/>
                <w:spacing w:val="-2"/>
                <w:sz w:val="18"/>
              </w:rPr>
              <w:t>Rango</w:t>
            </w:r>
          </w:p>
        </w:tc>
        <w:tc>
          <w:tcPr>
            <w:tcW w:w="2299" w:type="dxa"/>
          </w:tcPr>
          <w:p>
            <w:pPr>
              <w:pStyle w:val="TableParagraph"/>
              <w:rPr>
                <w:sz w:val="18"/>
              </w:rPr>
            </w:pPr>
          </w:p>
          <w:p>
            <w:pPr>
              <w:pStyle w:val="TableParagraph"/>
              <w:spacing w:before="9"/>
              <w:rPr>
                <w:sz w:val="18"/>
              </w:rPr>
            </w:pPr>
          </w:p>
          <w:p>
            <w:pPr>
              <w:pStyle w:val="TableParagraph"/>
              <w:ind w:left="549"/>
              <w:rPr>
                <w:b/>
                <w:sz w:val="18"/>
              </w:rPr>
            </w:pPr>
            <w:r>
              <w:rPr>
                <w:b/>
                <w:spacing w:val="-2"/>
                <w:sz w:val="18"/>
              </w:rPr>
              <w:t>Interpretación</w:t>
            </w:r>
          </w:p>
        </w:tc>
      </w:tr>
      <w:tr>
        <w:trPr>
          <w:trHeight w:val="976" w:hRule="atLeast"/>
        </w:trPr>
        <w:tc>
          <w:tcPr>
            <w:tcW w:w="1681" w:type="dxa"/>
            <w:vMerge w:val="restart"/>
          </w:tcPr>
          <w:p>
            <w:pPr>
              <w:pStyle w:val="TableParagraph"/>
              <w:rPr>
                <w:sz w:val="18"/>
              </w:rPr>
            </w:pPr>
          </w:p>
          <w:p>
            <w:pPr>
              <w:pStyle w:val="TableParagraph"/>
              <w:rPr>
                <w:sz w:val="18"/>
              </w:rPr>
            </w:pPr>
          </w:p>
          <w:p>
            <w:pPr>
              <w:pStyle w:val="TableParagraph"/>
              <w:spacing w:before="16"/>
              <w:rPr>
                <w:sz w:val="18"/>
              </w:rPr>
            </w:pPr>
          </w:p>
          <w:p>
            <w:pPr>
              <w:pStyle w:val="TableParagraph"/>
              <w:ind w:left="69"/>
              <w:rPr>
                <w:b/>
                <w:sz w:val="18"/>
              </w:rPr>
            </w:pPr>
            <w:r>
              <w:rPr>
                <w:b/>
                <w:sz w:val="18"/>
              </w:rPr>
              <w:t>Eficiente</w:t>
            </w:r>
            <w:r>
              <w:rPr>
                <w:b/>
                <w:spacing w:val="-5"/>
                <w:sz w:val="18"/>
              </w:rPr>
              <w:t> </w:t>
            </w:r>
            <w:r>
              <w:rPr>
                <w:b/>
                <w:sz w:val="18"/>
              </w:rPr>
              <w:t>y</w:t>
            </w:r>
            <w:r>
              <w:rPr>
                <w:b/>
                <w:spacing w:val="-3"/>
                <w:sz w:val="18"/>
              </w:rPr>
              <w:t> </w:t>
            </w:r>
            <w:r>
              <w:rPr>
                <w:b/>
                <w:spacing w:val="-2"/>
                <w:sz w:val="18"/>
              </w:rPr>
              <w:t>Eficaz</w:t>
            </w:r>
          </w:p>
        </w:tc>
        <w:tc>
          <w:tcPr>
            <w:tcW w:w="1200" w:type="dxa"/>
            <w:shd w:val="clear" w:color="auto" w:fill="92D050"/>
          </w:tcPr>
          <w:p>
            <w:pPr>
              <w:pStyle w:val="TableParagraph"/>
              <w:spacing w:before="175"/>
              <w:rPr>
                <w:sz w:val="18"/>
              </w:rPr>
            </w:pPr>
          </w:p>
          <w:p>
            <w:pPr>
              <w:pStyle w:val="TableParagraph"/>
              <w:spacing w:before="1"/>
              <w:ind w:left="69"/>
              <w:rPr>
                <w:sz w:val="18"/>
              </w:rPr>
            </w:pPr>
            <w:r>
              <w:rPr>
                <w:spacing w:val="-4"/>
                <w:sz w:val="18"/>
              </w:rPr>
              <w:t>ALTO</w:t>
            </w:r>
          </w:p>
        </w:tc>
        <w:tc>
          <w:tcPr>
            <w:tcW w:w="2400" w:type="dxa"/>
            <w:shd w:val="clear" w:color="auto" w:fill="92D050"/>
          </w:tcPr>
          <w:p>
            <w:pPr>
              <w:pStyle w:val="TableParagraph"/>
              <w:spacing w:before="175"/>
              <w:rPr>
                <w:sz w:val="18"/>
              </w:rPr>
            </w:pPr>
          </w:p>
          <w:p>
            <w:pPr>
              <w:pStyle w:val="TableParagraph"/>
              <w:spacing w:before="1"/>
              <w:ind w:left="69"/>
              <w:rPr>
                <w:sz w:val="18"/>
              </w:rPr>
            </w:pPr>
            <w:r>
              <w:rPr>
                <w:sz w:val="18"/>
              </w:rPr>
              <w:t>Mayor</w:t>
            </w:r>
            <w:r>
              <w:rPr>
                <w:spacing w:val="-5"/>
                <w:sz w:val="18"/>
              </w:rPr>
              <w:t> </w:t>
            </w:r>
            <w:r>
              <w:rPr>
                <w:sz w:val="18"/>
              </w:rPr>
              <w:t>o</w:t>
            </w:r>
            <w:r>
              <w:rPr>
                <w:spacing w:val="-5"/>
                <w:sz w:val="18"/>
              </w:rPr>
              <w:t> </w:t>
            </w:r>
            <w:r>
              <w:rPr>
                <w:sz w:val="18"/>
              </w:rPr>
              <w:t>igual</w:t>
            </w:r>
            <w:r>
              <w:rPr>
                <w:spacing w:val="-4"/>
                <w:sz w:val="18"/>
              </w:rPr>
              <w:t> </w:t>
            </w:r>
            <w:r>
              <w:rPr>
                <w:sz w:val="18"/>
              </w:rPr>
              <w:t>a</w:t>
            </w:r>
            <w:r>
              <w:rPr>
                <w:spacing w:val="-6"/>
                <w:sz w:val="18"/>
              </w:rPr>
              <w:t> </w:t>
            </w:r>
            <w:r>
              <w:rPr>
                <w:spacing w:val="-5"/>
                <w:sz w:val="18"/>
              </w:rPr>
              <w:t>90%</w:t>
            </w:r>
          </w:p>
        </w:tc>
        <w:tc>
          <w:tcPr>
            <w:tcW w:w="2299" w:type="dxa"/>
            <w:shd w:val="clear" w:color="auto" w:fill="92D050"/>
          </w:tcPr>
          <w:p>
            <w:pPr>
              <w:pStyle w:val="TableParagraph"/>
              <w:spacing w:before="176"/>
              <w:ind w:left="69"/>
              <w:rPr>
                <w:sz w:val="18"/>
              </w:rPr>
            </w:pPr>
            <w:r>
              <w:rPr>
                <w:sz w:val="18"/>
              </w:rPr>
              <w:t>Refleja una ejecución favorable</w:t>
            </w:r>
            <w:r>
              <w:rPr>
                <w:spacing w:val="-10"/>
                <w:sz w:val="18"/>
              </w:rPr>
              <w:t> </w:t>
            </w:r>
            <w:r>
              <w:rPr>
                <w:sz w:val="18"/>
              </w:rPr>
              <w:t>y</w:t>
            </w:r>
            <w:r>
              <w:rPr>
                <w:spacing w:val="-9"/>
                <w:sz w:val="18"/>
              </w:rPr>
              <w:t> </w:t>
            </w:r>
            <w:r>
              <w:rPr>
                <w:sz w:val="18"/>
              </w:rPr>
              <w:t>óptima</w:t>
            </w:r>
            <w:r>
              <w:rPr>
                <w:spacing w:val="-10"/>
                <w:sz w:val="18"/>
              </w:rPr>
              <w:t> </w:t>
            </w:r>
            <w:r>
              <w:rPr>
                <w:sz w:val="18"/>
              </w:rPr>
              <w:t>para</w:t>
            </w:r>
            <w:r>
              <w:rPr>
                <w:spacing w:val="-10"/>
                <w:sz w:val="18"/>
              </w:rPr>
              <w:t> </w:t>
            </w:r>
            <w:r>
              <w:rPr>
                <w:sz w:val="18"/>
              </w:rPr>
              <w:t>el </w:t>
            </w:r>
            <w:r>
              <w:rPr>
                <w:spacing w:val="-4"/>
                <w:sz w:val="18"/>
              </w:rPr>
              <w:t>año</w:t>
            </w:r>
          </w:p>
        </w:tc>
      </w:tr>
      <w:tr>
        <w:trPr>
          <w:trHeight w:val="493" w:hRule="atLeast"/>
        </w:trPr>
        <w:tc>
          <w:tcPr>
            <w:tcW w:w="1681" w:type="dxa"/>
            <w:vMerge/>
            <w:tcBorders>
              <w:top w:val="nil"/>
            </w:tcBorders>
          </w:tcPr>
          <w:p>
            <w:pPr>
              <w:rPr>
                <w:sz w:val="2"/>
                <w:szCs w:val="2"/>
              </w:rPr>
            </w:pPr>
          </w:p>
        </w:tc>
        <w:tc>
          <w:tcPr>
            <w:tcW w:w="1200" w:type="dxa"/>
            <w:shd w:val="clear" w:color="auto" w:fill="FFFF00"/>
          </w:tcPr>
          <w:p>
            <w:pPr>
              <w:pStyle w:val="TableParagraph"/>
              <w:spacing w:before="143"/>
              <w:ind w:left="69"/>
              <w:rPr>
                <w:sz w:val="18"/>
              </w:rPr>
            </w:pPr>
            <w:r>
              <w:rPr>
                <w:spacing w:val="-2"/>
                <w:sz w:val="18"/>
              </w:rPr>
              <w:t>MEDIO</w:t>
            </w:r>
          </w:p>
        </w:tc>
        <w:tc>
          <w:tcPr>
            <w:tcW w:w="2400" w:type="dxa"/>
            <w:shd w:val="clear" w:color="auto" w:fill="FFFF00"/>
          </w:tcPr>
          <w:p>
            <w:pPr>
              <w:pStyle w:val="TableParagraph"/>
              <w:spacing w:before="143"/>
              <w:ind w:left="69"/>
              <w:rPr>
                <w:sz w:val="18"/>
              </w:rPr>
            </w:pPr>
            <w:r>
              <w:rPr>
                <w:sz w:val="18"/>
              </w:rPr>
              <w:t>Entre</w:t>
            </w:r>
            <w:r>
              <w:rPr>
                <w:spacing w:val="-4"/>
                <w:sz w:val="18"/>
              </w:rPr>
              <w:t> </w:t>
            </w:r>
            <w:r>
              <w:rPr>
                <w:sz w:val="18"/>
              </w:rPr>
              <w:t>89.99%</w:t>
            </w:r>
            <w:r>
              <w:rPr>
                <w:spacing w:val="-5"/>
                <w:sz w:val="18"/>
              </w:rPr>
              <w:t> </w:t>
            </w:r>
            <w:r>
              <w:rPr>
                <w:sz w:val="18"/>
              </w:rPr>
              <w:t>y</w:t>
            </w:r>
            <w:r>
              <w:rPr>
                <w:spacing w:val="-4"/>
                <w:sz w:val="18"/>
              </w:rPr>
              <w:t> </w:t>
            </w:r>
            <w:r>
              <w:rPr>
                <w:spacing w:val="-5"/>
                <w:sz w:val="18"/>
              </w:rPr>
              <w:t>80%</w:t>
            </w:r>
          </w:p>
        </w:tc>
        <w:tc>
          <w:tcPr>
            <w:tcW w:w="2299" w:type="dxa"/>
            <w:shd w:val="clear" w:color="auto" w:fill="FFFF00"/>
          </w:tcPr>
          <w:p>
            <w:pPr>
              <w:pStyle w:val="TableParagraph"/>
              <w:spacing w:before="39"/>
              <w:ind w:left="69"/>
              <w:rPr>
                <w:sz w:val="18"/>
              </w:rPr>
            </w:pPr>
            <w:r>
              <w:rPr>
                <w:sz w:val="18"/>
              </w:rPr>
              <w:t>Refleja</w:t>
            </w:r>
            <w:r>
              <w:rPr>
                <w:spacing w:val="-15"/>
                <w:sz w:val="18"/>
              </w:rPr>
              <w:t> </w:t>
            </w:r>
            <w:r>
              <w:rPr>
                <w:sz w:val="18"/>
              </w:rPr>
              <w:t>una</w:t>
            </w:r>
            <w:r>
              <w:rPr>
                <w:spacing w:val="-12"/>
                <w:sz w:val="18"/>
              </w:rPr>
              <w:t> </w:t>
            </w:r>
            <w:r>
              <w:rPr>
                <w:sz w:val="18"/>
              </w:rPr>
              <w:t>ejecución favorable</w:t>
            </w:r>
            <w:r>
              <w:rPr>
                <w:spacing w:val="40"/>
                <w:sz w:val="18"/>
              </w:rPr>
              <w:t> </w:t>
            </w:r>
            <w:r>
              <w:rPr>
                <w:sz w:val="18"/>
              </w:rPr>
              <w:t>*</w:t>
            </w:r>
          </w:p>
        </w:tc>
      </w:tr>
      <w:tr>
        <w:trPr>
          <w:trHeight w:val="1456" w:hRule="atLeast"/>
        </w:trPr>
        <w:tc>
          <w:tcPr>
            <w:tcW w:w="1681" w:type="dxa"/>
          </w:tcPr>
          <w:p>
            <w:pPr>
              <w:pStyle w:val="TableParagraph"/>
              <w:rPr>
                <w:sz w:val="18"/>
              </w:rPr>
            </w:pPr>
          </w:p>
          <w:p>
            <w:pPr>
              <w:pStyle w:val="TableParagraph"/>
              <w:spacing w:before="106"/>
              <w:rPr>
                <w:sz w:val="18"/>
              </w:rPr>
            </w:pPr>
          </w:p>
          <w:p>
            <w:pPr>
              <w:pStyle w:val="TableParagraph"/>
              <w:ind w:left="69" w:right="554"/>
              <w:rPr>
                <w:b/>
                <w:sz w:val="18"/>
              </w:rPr>
            </w:pPr>
            <w:r>
              <w:rPr>
                <w:b/>
                <w:sz w:val="18"/>
              </w:rPr>
              <w:t>Ineficiente</w:t>
            </w:r>
            <w:r>
              <w:rPr>
                <w:b/>
                <w:spacing w:val="-13"/>
                <w:sz w:val="18"/>
              </w:rPr>
              <w:t> </w:t>
            </w:r>
            <w:r>
              <w:rPr>
                <w:b/>
                <w:sz w:val="18"/>
              </w:rPr>
              <w:t>y </w:t>
            </w:r>
            <w:r>
              <w:rPr>
                <w:b/>
                <w:spacing w:val="-2"/>
                <w:sz w:val="18"/>
              </w:rPr>
              <w:t>Ineficaz*</w:t>
            </w:r>
          </w:p>
        </w:tc>
        <w:tc>
          <w:tcPr>
            <w:tcW w:w="1200" w:type="dxa"/>
            <w:shd w:val="clear" w:color="auto" w:fill="FF0000"/>
          </w:tcPr>
          <w:p>
            <w:pPr>
              <w:pStyle w:val="TableParagraph"/>
              <w:rPr>
                <w:sz w:val="18"/>
              </w:rPr>
            </w:pPr>
          </w:p>
          <w:p>
            <w:pPr>
              <w:pStyle w:val="TableParagraph"/>
              <w:rPr>
                <w:sz w:val="18"/>
              </w:rPr>
            </w:pPr>
          </w:p>
          <w:p>
            <w:pPr>
              <w:pStyle w:val="TableParagraph"/>
              <w:spacing w:before="2"/>
              <w:rPr>
                <w:sz w:val="18"/>
              </w:rPr>
            </w:pPr>
          </w:p>
          <w:p>
            <w:pPr>
              <w:pStyle w:val="TableParagraph"/>
              <w:ind w:left="69"/>
              <w:rPr>
                <w:sz w:val="18"/>
              </w:rPr>
            </w:pPr>
            <w:r>
              <w:rPr>
                <w:spacing w:val="-4"/>
                <w:sz w:val="18"/>
              </w:rPr>
              <w:t>BAJO</w:t>
            </w:r>
          </w:p>
        </w:tc>
        <w:tc>
          <w:tcPr>
            <w:tcW w:w="2400" w:type="dxa"/>
            <w:shd w:val="clear" w:color="auto" w:fill="FF0000"/>
          </w:tcPr>
          <w:p>
            <w:pPr>
              <w:pStyle w:val="TableParagraph"/>
              <w:rPr>
                <w:sz w:val="18"/>
              </w:rPr>
            </w:pPr>
          </w:p>
          <w:p>
            <w:pPr>
              <w:pStyle w:val="TableParagraph"/>
              <w:rPr>
                <w:sz w:val="18"/>
              </w:rPr>
            </w:pPr>
          </w:p>
          <w:p>
            <w:pPr>
              <w:pStyle w:val="TableParagraph"/>
              <w:spacing w:before="2"/>
              <w:rPr>
                <w:sz w:val="18"/>
              </w:rPr>
            </w:pPr>
          </w:p>
          <w:p>
            <w:pPr>
              <w:pStyle w:val="TableParagraph"/>
              <w:ind w:left="69"/>
              <w:rPr>
                <w:sz w:val="18"/>
              </w:rPr>
            </w:pPr>
            <w:r>
              <w:rPr>
                <w:sz w:val="18"/>
              </w:rPr>
              <w:t>Menor</w:t>
            </w:r>
            <w:r>
              <w:rPr>
                <w:spacing w:val="-7"/>
                <w:sz w:val="18"/>
              </w:rPr>
              <w:t> </w:t>
            </w:r>
            <w:r>
              <w:rPr>
                <w:sz w:val="18"/>
              </w:rPr>
              <w:t>o</w:t>
            </w:r>
            <w:r>
              <w:rPr>
                <w:spacing w:val="-4"/>
                <w:sz w:val="18"/>
              </w:rPr>
              <w:t> </w:t>
            </w:r>
            <w:r>
              <w:rPr>
                <w:sz w:val="18"/>
              </w:rPr>
              <w:t>igual</w:t>
            </w:r>
            <w:r>
              <w:rPr>
                <w:spacing w:val="-4"/>
                <w:sz w:val="18"/>
              </w:rPr>
              <w:t> </w:t>
            </w:r>
            <w:r>
              <w:rPr>
                <w:sz w:val="18"/>
              </w:rPr>
              <w:t>a</w:t>
            </w:r>
            <w:r>
              <w:rPr>
                <w:spacing w:val="-4"/>
                <w:sz w:val="18"/>
              </w:rPr>
              <w:t> </w:t>
            </w:r>
            <w:r>
              <w:rPr>
                <w:spacing w:val="-2"/>
                <w:sz w:val="18"/>
              </w:rPr>
              <w:t>79.99%</w:t>
            </w:r>
          </w:p>
        </w:tc>
        <w:tc>
          <w:tcPr>
            <w:tcW w:w="2299" w:type="dxa"/>
            <w:shd w:val="clear" w:color="auto" w:fill="FF0000"/>
          </w:tcPr>
          <w:p>
            <w:pPr>
              <w:pStyle w:val="TableParagraph"/>
              <w:spacing w:before="3"/>
              <w:rPr>
                <w:sz w:val="18"/>
              </w:rPr>
            </w:pPr>
          </w:p>
          <w:p>
            <w:pPr>
              <w:pStyle w:val="TableParagraph"/>
              <w:ind w:left="69" w:right="45"/>
              <w:rPr>
                <w:sz w:val="18"/>
              </w:rPr>
            </w:pPr>
            <w:r>
              <w:rPr>
                <w:sz w:val="18"/>
              </w:rPr>
              <w:t>Reflejan</w:t>
            </w:r>
            <w:r>
              <w:rPr>
                <w:spacing w:val="-13"/>
                <w:sz w:val="18"/>
              </w:rPr>
              <w:t> </w:t>
            </w:r>
            <w:r>
              <w:rPr>
                <w:sz w:val="18"/>
              </w:rPr>
              <w:t>debilidad</w:t>
            </w:r>
            <w:r>
              <w:rPr>
                <w:spacing w:val="-12"/>
                <w:sz w:val="18"/>
              </w:rPr>
              <w:t> </w:t>
            </w:r>
            <w:r>
              <w:rPr>
                <w:sz w:val="18"/>
              </w:rPr>
              <w:t>o</w:t>
            </w:r>
            <w:r>
              <w:rPr>
                <w:spacing w:val="-13"/>
                <w:sz w:val="18"/>
              </w:rPr>
              <w:t> </w:t>
            </w:r>
            <w:r>
              <w:rPr>
                <w:sz w:val="18"/>
              </w:rPr>
              <w:t>vacíos considerables en la ejecución que son necesarios ajustar y </w:t>
            </w:r>
            <w:r>
              <w:rPr>
                <w:spacing w:val="-2"/>
                <w:sz w:val="18"/>
              </w:rPr>
              <w:t>corregir</w:t>
            </w:r>
          </w:p>
        </w:tc>
      </w:tr>
    </w:tbl>
    <w:p>
      <w:pPr>
        <w:spacing w:before="207"/>
        <w:ind w:left="568" w:right="1042" w:firstLine="0"/>
        <w:jc w:val="both"/>
        <w:rPr>
          <w:sz w:val="18"/>
        </w:rPr>
      </w:pPr>
      <w:r>
        <w:rPr>
          <w:sz w:val="18"/>
        </w:rPr>
        <w:t>*Se considera también ejecución favorable aquellos casos que por contingencia deban mantener un saldo presupuestario para cubrir posibles eventualidades y que en caso de no presentarse dichas eventualidades no se ejecutara el presupuesto total, para estos casos se realiza el análisis particular en el cuerpo del informe.</w:t>
      </w:r>
    </w:p>
    <w:p>
      <w:pPr>
        <w:pStyle w:val="BodyText"/>
        <w:spacing w:before="47"/>
        <w:rPr>
          <w:sz w:val="18"/>
        </w:rPr>
      </w:pPr>
    </w:p>
    <w:p>
      <w:pPr>
        <w:pStyle w:val="BodyText"/>
        <w:ind w:left="568" w:right="1037"/>
        <w:jc w:val="both"/>
      </w:pPr>
      <w:r>
        <w:rPr/>
        <w:t>Es importante considerar que pueden existir metas cuyo comportamiento en su ejecución física y presupuestaria sea diferente, por lo que se hace un análisis de cada uno de estos aspectos para</w:t>
      </w:r>
      <w:r>
        <w:rPr>
          <w:spacing w:val="-14"/>
        </w:rPr>
        <w:t> </w:t>
      </w:r>
      <w:r>
        <w:rPr/>
        <w:t>poder</w:t>
      </w:r>
      <w:r>
        <w:rPr>
          <w:spacing w:val="-12"/>
        </w:rPr>
        <w:t> </w:t>
      </w:r>
      <w:r>
        <w:rPr/>
        <w:t>determinar</w:t>
      </w:r>
      <w:r>
        <w:rPr>
          <w:spacing w:val="-14"/>
        </w:rPr>
        <w:t> </w:t>
      </w:r>
      <w:r>
        <w:rPr/>
        <w:t>si</w:t>
      </w:r>
      <w:r>
        <w:rPr>
          <w:spacing w:val="-16"/>
        </w:rPr>
        <w:t> </w:t>
      </w:r>
      <w:r>
        <w:rPr/>
        <w:t>el</w:t>
      </w:r>
      <w:r>
        <w:rPr>
          <w:spacing w:val="-14"/>
        </w:rPr>
        <w:t> </w:t>
      </w:r>
      <w:r>
        <w:rPr/>
        <w:t>cumplimiento</w:t>
      </w:r>
      <w:r>
        <w:rPr>
          <w:spacing w:val="-15"/>
        </w:rPr>
        <w:t> </w:t>
      </w:r>
      <w:r>
        <w:rPr/>
        <w:t>de</w:t>
      </w:r>
      <w:r>
        <w:rPr>
          <w:spacing w:val="-11"/>
        </w:rPr>
        <w:t> </w:t>
      </w:r>
      <w:r>
        <w:rPr/>
        <w:t>los</w:t>
      </w:r>
      <w:r>
        <w:rPr>
          <w:spacing w:val="-15"/>
        </w:rPr>
        <w:t> </w:t>
      </w:r>
      <w:r>
        <w:rPr/>
        <w:t>objetivos</w:t>
      </w:r>
      <w:r>
        <w:rPr>
          <w:spacing w:val="-15"/>
        </w:rPr>
        <w:t> </w:t>
      </w:r>
      <w:r>
        <w:rPr/>
        <w:t>es</w:t>
      </w:r>
      <w:r>
        <w:rPr>
          <w:spacing w:val="-15"/>
        </w:rPr>
        <w:t> </w:t>
      </w:r>
      <w:r>
        <w:rPr/>
        <w:t>acorde</w:t>
      </w:r>
      <w:r>
        <w:rPr>
          <w:spacing w:val="-15"/>
        </w:rPr>
        <w:t> </w:t>
      </w:r>
      <w:r>
        <w:rPr/>
        <w:t>a</w:t>
      </w:r>
      <w:r>
        <w:rPr>
          <w:spacing w:val="-15"/>
        </w:rPr>
        <w:t> </w:t>
      </w:r>
      <w:r>
        <w:rPr/>
        <w:t>la</w:t>
      </w:r>
      <w:r>
        <w:rPr>
          <w:spacing w:val="-13"/>
        </w:rPr>
        <w:t> </w:t>
      </w:r>
      <w:r>
        <w:rPr/>
        <w:t>ejecución</w:t>
      </w:r>
      <w:r>
        <w:rPr>
          <w:spacing w:val="-13"/>
        </w:rPr>
        <w:t> </w:t>
      </w:r>
      <w:r>
        <w:rPr/>
        <w:t>de</w:t>
      </w:r>
      <w:r>
        <w:rPr>
          <w:spacing w:val="-13"/>
        </w:rPr>
        <w:t> </w:t>
      </w:r>
      <w:r>
        <w:rPr/>
        <w:t>los</w:t>
      </w:r>
      <w:r>
        <w:rPr>
          <w:spacing w:val="-15"/>
        </w:rPr>
        <w:t> </w:t>
      </w:r>
      <w:r>
        <w:rPr/>
        <w:t>recursos programados para cada uno de ellos.</w:t>
      </w:r>
    </w:p>
    <w:p>
      <w:pPr>
        <w:pStyle w:val="BodyText"/>
      </w:pPr>
    </w:p>
    <w:p>
      <w:pPr>
        <w:pStyle w:val="BodyText"/>
        <w:ind w:left="568" w:right="1038"/>
        <w:jc w:val="both"/>
      </w:pPr>
      <w:r>
        <w:rPr/>
        <w:t>A</w:t>
      </w:r>
      <w:r>
        <w:rPr>
          <w:spacing w:val="-8"/>
        </w:rPr>
        <w:t> </w:t>
      </w:r>
      <w:r>
        <w:rPr/>
        <w:t>continuación</w:t>
      </w:r>
      <w:r>
        <w:rPr>
          <w:spacing w:val="-8"/>
        </w:rPr>
        <w:t> </w:t>
      </w:r>
      <w:r>
        <w:rPr/>
        <w:t>de</w:t>
      </w:r>
      <w:r>
        <w:rPr>
          <w:spacing w:val="-8"/>
        </w:rPr>
        <w:t> </w:t>
      </w:r>
      <w:r>
        <w:rPr/>
        <w:t>detalla</w:t>
      </w:r>
      <w:r>
        <w:rPr>
          <w:spacing w:val="-8"/>
        </w:rPr>
        <w:t> </w:t>
      </w:r>
      <w:r>
        <w:rPr/>
        <w:t>el</w:t>
      </w:r>
      <w:r>
        <w:rPr>
          <w:spacing w:val="-9"/>
        </w:rPr>
        <w:t> </w:t>
      </w:r>
      <w:r>
        <w:rPr/>
        <w:t>resultado</w:t>
      </w:r>
      <w:r>
        <w:rPr>
          <w:spacing w:val="-8"/>
        </w:rPr>
        <w:t> </w:t>
      </w:r>
      <w:r>
        <w:rPr/>
        <w:t>alcanzado</w:t>
      </w:r>
      <w:r>
        <w:rPr>
          <w:spacing w:val="-8"/>
        </w:rPr>
        <w:t> </w:t>
      </w:r>
      <w:r>
        <w:rPr/>
        <w:t>en</w:t>
      </w:r>
      <w:r>
        <w:rPr>
          <w:spacing w:val="-8"/>
        </w:rPr>
        <w:t> </w:t>
      </w:r>
      <w:r>
        <w:rPr/>
        <w:t>cada</w:t>
      </w:r>
      <w:r>
        <w:rPr>
          <w:spacing w:val="-8"/>
        </w:rPr>
        <w:t> </w:t>
      </w:r>
      <w:r>
        <w:rPr/>
        <w:t>una</w:t>
      </w:r>
      <w:r>
        <w:rPr>
          <w:spacing w:val="-8"/>
        </w:rPr>
        <w:t> </w:t>
      </w:r>
      <w:r>
        <w:rPr/>
        <w:t>de</w:t>
      </w:r>
      <w:r>
        <w:rPr>
          <w:spacing w:val="-8"/>
        </w:rPr>
        <w:t> </w:t>
      </w:r>
      <w:r>
        <w:rPr/>
        <w:t>las</w:t>
      </w:r>
      <w:r>
        <w:rPr>
          <w:spacing w:val="-8"/>
        </w:rPr>
        <w:t> </w:t>
      </w:r>
      <w:r>
        <w:rPr/>
        <w:t>metas</w:t>
      </w:r>
      <w:r>
        <w:rPr>
          <w:spacing w:val="-10"/>
        </w:rPr>
        <w:t> </w:t>
      </w:r>
      <w:r>
        <w:rPr/>
        <w:t>del</w:t>
      </w:r>
      <w:r>
        <w:rPr>
          <w:spacing w:val="-9"/>
        </w:rPr>
        <w:t> </w:t>
      </w:r>
      <w:r>
        <w:rPr/>
        <w:t>POI</w:t>
      </w:r>
      <w:r>
        <w:rPr>
          <w:spacing w:val="-7"/>
        </w:rPr>
        <w:t> </w:t>
      </w:r>
      <w:r>
        <w:rPr/>
        <w:t>del</w:t>
      </w:r>
      <w:r>
        <w:rPr>
          <w:spacing w:val="-9"/>
        </w:rPr>
        <w:t> </w:t>
      </w:r>
      <w:r>
        <w:rPr/>
        <w:t>programa Protección y Promoción Social.</w:t>
      </w:r>
    </w:p>
    <w:p>
      <w:pPr>
        <w:pStyle w:val="BodyText"/>
      </w:pPr>
    </w:p>
    <w:p>
      <w:pPr>
        <w:pStyle w:val="Heading2"/>
        <w:ind w:right="0"/>
      </w:pPr>
      <w:bookmarkStart w:name="_bookmark4" w:id="5"/>
      <w:bookmarkEnd w:id="5"/>
      <w:r>
        <w:rPr>
          <w:b w:val="0"/>
        </w:rPr>
      </w:r>
      <w:r>
        <w:rPr/>
        <w:t>Protección</w:t>
      </w:r>
      <w:r>
        <w:rPr>
          <w:spacing w:val="-4"/>
        </w:rPr>
        <w:t> </w:t>
      </w:r>
      <w:r>
        <w:rPr>
          <w:spacing w:val="-2"/>
        </w:rPr>
        <w:t>Social</w:t>
      </w:r>
    </w:p>
    <w:p>
      <w:pPr>
        <w:pStyle w:val="BodyText"/>
        <w:rPr>
          <w:b/>
        </w:rPr>
      </w:pPr>
    </w:p>
    <w:p>
      <w:pPr>
        <w:pStyle w:val="Heading2"/>
        <w:numPr>
          <w:ilvl w:val="2"/>
          <w:numId w:val="5"/>
        </w:numPr>
        <w:tabs>
          <w:tab w:pos="1201" w:val="left" w:leader="none"/>
        </w:tabs>
        <w:spacing w:line="240" w:lineRule="auto" w:before="0" w:after="0"/>
        <w:ind w:left="568" w:right="1041" w:firstLine="0"/>
        <w:jc w:val="left"/>
      </w:pPr>
      <w:bookmarkStart w:name="_bookmark5" w:id="6"/>
      <w:bookmarkEnd w:id="6"/>
      <w:r>
        <w:rPr>
          <w:b w:val="0"/>
        </w:rPr>
      </w:r>
      <w:r>
        <w:rPr/>
        <w:t>Atención</w:t>
      </w:r>
      <w:r>
        <w:rPr>
          <w:spacing w:val="80"/>
          <w:w w:val="150"/>
        </w:rPr>
        <w:t> </w:t>
      </w:r>
      <w:r>
        <w:rPr/>
        <w:t>Integral</w:t>
      </w:r>
      <w:r>
        <w:rPr>
          <w:spacing w:val="80"/>
          <w:w w:val="150"/>
        </w:rPr>
        <w:t> </w:t>
      </w:r>
      <w:r>
        <w:rPr/>
        <w:t>(Actividad:</w:t>
      </w:r>
      <w:r>
        <w:rPr>
          <w:spacing w:val="80"/>
          <w:w w:val="150"/>
        </w:rPr>
        <w:t> </w:t>
      </w:r>
      <w:r>
        <w:rPr/>
        <w:t>Otorgamiento</w:t>
      </w:r>
      <w:r>
        <w:rPr>
          <w:spacing w:val="80"/>
          <w:w w:val="150"/>
        </w:rPr>
        <w:t> </w:t>
      </w:r>
      <w:r>
        <w:rPr/>
        <w:t>de</w:t>
      </w:r>
      <w:r>
        <w:rPr>
          <w:spacing w:val="80"/>
          <w:w w:val="150"/>
        </w:rPr>
        <w:t> </w:t>
      </w:r>
      <w:r>
        <w:rPr/>
        <w:t>los</w:t>
      </w:r>
      <w:r>
        <w:rPr>
          <w:spacing w:val="80"/>
          <w:w w:val="150"/>
        </w:rPr>
        <w:t> </w:t>
      </w:r>
      <w:r>
        <w:rPr/>
        <w:t>beneficios</w:t>
      </w:r>
      <w:r>
        <w:rPr>
          <w:spacing w:val="80"/>
          <w:w w:val="150"/>
        </w:rPr>
        <w:t> </w:t>
      </w:r>
      <w:r>
        <w:rPr/>
        <w:t>de</w:t>
      </w:r>
      <w:r>
        <w:rPr>
          <w:spacing w:val="80"/>
          <w:w w:val="150"/>
        </w:rPr>
        <w:t> </w:t>
      </w:r>
      <w:r>
        <w:rPr/>
        <w:t>la</w:t>
      </w:r>
      <w:r>
        <w:rPr>
          <w:spacing w:val="80"/>
          <w:w w:val="150"/>
        </w:rPr>
        <w:t> </w:t>
      </w:r>
      <w:r>
        <w:rPr/>
        <w:t>oferta institucional a personas y familias en el marco del modelo de atención Integral.) "</w:t>
      </w:r>
    </w:p>
    <w:p>
      <w:pPr>
        <w:pStyle w:val="BodyText"/>
        <w:spacing w:before="253"/>
        <w:ind w:left="568" w:right="1036"/>
        <w:jc w:val="both"/>
      </w:pPr>
      <w:r>
        <w:rPr/>
        <w:t>Esta</w:t>
      </w:r>
      <w:r>
        <w:rPr>
          <w:spacing w:val="-10"/>
        </w:rPr>
        <w:t> </w:t>
      </w:r>
      <w:r>
        <w:rPr/>
        <w:t>meta</w:t>
      </w:r>
      <w:r>
        <w:rPr>
          <w:spacing w:val="-10"/>
        </w:rPr>
        <w:t> </w:t>
      </w:r>
      <w:r>
        <w:rPr/>
        <w:t>consiste</w:t>
      </w:r>
      <w:r>
        <w:rPr>
          <w:spacing w:val="-10"/>
        </w:rPr>
        <w:t> </w:t>
      </w:r>
      <w:r>
        <w:rPr/>
        <w:t>en</w:t>
      </w:r>
      <w:r>
        <w:rPr>
          <w:spacing w:val="-11"/>
        </w:rPr>
        <w:t> </w:t>
      </w:r>
      <w:r>
        <w:rPr/>
        <w:t>atender</w:t>
      </w:r>
      <w:r>
        <w:rPr>
          <w:spacing w:val="-9"/>
        </w:rPr>
        <w:t> </w:t>
      </w:r>
      <w:r>
        <w:rPr/>
        <w:t>de</w:t>
      </w:r>
      <w:r>
        <w:rPr>
          <w:spacing w:val="-11"/>
        </w:rPr>
        <w:t> </w:t>
      </w:r>
      <w:r>
        <w:rPr/>
        <w:t>manera</w:t>
      </w:r>
      <w:r>
        <w:rPr>
          <w:spacing w:val="-10"/>
        </w:rPr>
        <w:t> </w:t>
      </w:r>
      <w:r>
        <w:rPr/>
        <w:t>integral</w:t>
      </w:r>
      <w:r>
        <w:rPr>
          <w:spacing w:val="-11"/>
        </w:rPr>
        <w:t> </w:t>
      </w:r>
      <w:r>
        <w:rPr/>
        <w:t>a</w:t>
      </w:r>
      <w:r>
        <w:rPr>
          <w:spacing w:val="-7"/>
        </w:rPr>
        <w:t> </w:t>
      </w:r>
      <w:r>
        <w:rPr>
          <w:b/>
        </w:rPr>
        <w:t>19</w:t>
      </w:r>
      <w:r>
        <w:rPr>
          <w:b/>
          <w:spacing w:val="-1"/>
        </w:rPr>
        <w:t> </w:t>
      </w:r>
      <w:r>
        <w:rPr>
          <w:b/>
        </w:rPr>
        <w:t>000</w:t>
      </w:r>
      <w:r>
        <w:rPr>
          <w:b/>
          <w:spacing w:val="-10"/>
        </w:rPr>
        <w:t> </w:t>
      </w:r>
      <w:r>
        <w:rPr>
          <w:b/>
        </w:rPr>
        <w:t>familias</w:t>
      </w:r>
      <w:r>
        <w:rPr/>
        <w:t>,</w:t>
      </w:r>
      <w:r>
        <w:rPr>
          <w:spacing w:val="-9"/>
        </w:rPr>
        <w:t> </w:t>
      </w:r>
      <w:r>
        <w:rPr/>
        <w:t>para</w:t>
      </w:r>
      <w:r>
        <w:rPr>
          <w:spacing w:val="-13"/>
        </w:rPr>
        <w:t> </w:t>
      </w:r>
      <w:r>
        <w:rPr/>
        <w:t>el</w:t>
      </w:r>
      <w:r>
        <w:rPr>
          <w:spacing w:val="-11"/>
        </w:rPr>
        <w:t> </w:t>
      </w:r>
      <w:r>
        <w:rPr/>
        <w:t>año</w:t>
      </w:r>
      <w:r>
        <w:rPr>
          <w:spacing w:val="-10"/>
        </w:rPr>
        <w:t> </w:t>
      </w:r>
      <w:r>
        <w:rPr/>
        <w:t>2022</w:t>
      </w:r>
      <w:r>
        <w:rPr>
          <w:spacing w:val="-11"/>
        </w:rPr>
        <w:t> </w:t>
      </w:r>
      <w:r>
        <w:rPr/>
        <w:t>se</w:t>
      </w:r>
      <w:r>
        <w:rPr>
          <w:spacing w:val="-10"/>
        </w:rPr>
        <w:t> </w:t>
      </w:r>
      <w:r>
        <w:rPr/>
        <w:t>reporta un total de </w:t>
      </w:r>
      <w:r>
        <w:rPr>
          <w:b/>
        </w:rPr>
        <w:t>17.538 familias</w:t>
      </w:r>
      <w:r>
        <w:rPr/>
        <w:t>, lo que representa una ejecución del </w:t>
      </w:r>
      <w:r>
        <w:rPr>
          <w:b/>
        </w:rPr>
        <w:t>92%. </w:t>
      </w:r>
      <w:r>
        <w:rPr/>
        <w:t>Esta meta no tiene presupuesto asignado debido a que este corresponde al presupuesto de cada uno de los beneficios de la oferta programática que son otorgados a las familias que reciben la atención integral. Considerando</w:t>
      </w:r>
      <w:r>
        <w:rPr>
          <w:spacing w:val="-1"/>
        </w:rPr>
        <w:t> </w:t>
      </w:r>
      <w:r>
        <w:rPr/>
        <w:t>la</w:t>
      </w:r>
      <w:r>
        <w:rPr>
          <w:spacing w:val="-3"/>
        </w:rPr>
        <w:t> </w:t>
      </w:r>
      <w:r>
        <w:rPr/>
        <w:t>ejecución</w:t>
      </w:r>
      <w:r>
        <w:rPr>
          <w:spacing w:val="-1"/>
        </w:rPr>
        <w:t> </w:t>
      </w:r>
      <w:r>
        <w:rPr/>
        <w:t>de</w:t>
      </w:r>
      <w:r>
        <w:rPr>
          <w:spacing w:val="-1"/>
        </w:rPr>
        <w:t> </w:t>
      </w:r>
      <w:r>
        <w:rPr/>
        <w:t>cada</w:t>
      </w:r>
      <w:r>
        <w:rPr>
          <w:spacing w:val="-2"/>
        </w:rPr>
        <w:t> </w:t>
      </w:r>
      <w:r>
        <w:rPr/>
        <w:t>uno</w:t>
      </w:r>
      <w:r>
        <w:rPr>
          <w:spacing w:val="-1"/>
        </w:rPr>
        <w:t> </w:t>
      </w:r>
      <w:r>
        <w:rPr/>
        <w:t>de</w:t>
      </w:r>
      <w:r>
        <w:rPr>
          <w:spacing w:val="-1"/>
        </w:rPr>
        <w:t> </w:t>
      </w:r>
      <w:r>
        <w:rPr/>
        <w:t>los</w:t>
      </w:r>
      <w:r>
        <w:rPr>
          <w:spacing w:val="-1"/>
        </w:rPr>
        <w:t> </w:t>
      </w:r>
      <w:r>
        <w:rPr/>
        <w:t>beneficios</w:t>
      </w:r>
      <w:r>
        <w:rPr>
          <w:spacing w:val="-1"/>
        </w:rPr>
        <w:t> </w:t>
      </w:r>
      <w:r>
        <w:rPr/>
        <w:t>de</w:t>
      </w:r>
      <w:r>
        <w:rPr>
          <w:spacing w:val="-1"/>
        </w:rPr>
        <w:t> </w:t>
      </w:r>
      <w:r>
        <w:rPr/>
        <w:t>la</w:t>
      </w:r>
      <w:r>
        <w:rPr>
          <w:spacing w:val="-2"/>
        </w:rPr>
        <w:t> </w:t>
      </w:r>
      <w:r>
        <w:rPr/>
        <w:t>oferta</w:t>
      </w:r>
      <w:r>
        <w:rPr>
          <w:spacing w:val="-1"/>
        </w:rPr>
        <w:t> </w:t>
      </w:r>
      <w:r>
        <w:rPr/>
        <w:t>programática</w:t>
      </w:r>
      <w:r>
        <w:rPr>
          <w:spacing w:val="-1"/>
        </w:rPr>
        <w:t> </w:t>
      </w:r>
      <w:r>
        <w:rPr/>
        <w:t>que se muestra más adelante y la ejecución de esta meta se concluye que su resultado es eficiente y eficaz.</w:t>
      </w:r>
    </w:p>
    <w:p>
      <w:pPr>
        <w:pStyle w:val="BodyText"/>
      </w:pPr>
    </w:p>
    <w:p>
      <w:pPr>
        <w:pStyle w:val="BodyText"/>
        <w:spacing w:before="1"/>
      </w:pPr>
    </w:p>
    <w:p>
      <w:pPr>
        <w:pStyle w:val="Heading2"/>
        <w:numPr>
          <w:ilvl w:val="2"/>
          <w:numId w:val="5"/>
        </w:numPr>
        <w:tabs>
          <w:tab w:pos="1201" w:val="left" w:leader="none"/>
        </w:tabs>
        <w:spacing w:line="240" w:lineRule="auto" w:before="0" w:after="0"/>
        <w:ind w:left="568" w:right="1042" w:firstLine="0"/>
        <w:jc w:val="left"/>
      </w:pPr>
      <w:bookmarkStart w:name="_bookmark6" w:id="7"/>
      <w:bookmarkEnd w:id="7"/>
      <w:r>
        <w:rPr>
          <w:b w:val="0"/>
        </w:rPr>
      </w:r>
      <w:r>
        <w:rPr/>
        <w:t>Atención a familias (Actividad: Otorgamiento del beneficio "Atención a Familias" a familias y personas para la atención de sus necesidades básicas)</w:t>
      </w:r>
    </w:p>
    <w:p>
      <w:pPr>
        <w:pStyle w:val="BodyText"/>
        <w:spacing w:before="253"/>
        <w:ind w:left="568" w:right="1039"/>
        <w:jc w:val="both"/>
      </w:pPr>
      <w:r>
        <w:rPr/>
        <w:t>Este</w:t>
      </w:r>
      <w:r>
        <w:rPr>
          <w:spacing w:val="-11"/>
        </w:rPr>
        <w:t> </w:t>
      </w:r>
      <w:r>
        <w:rPr/>
        <w:t>beneficio</w:t>
      </w:r>
      <w:r>
        <w:rPr>
          <w:spacing w:val="-11"/>
        </w:rPr>
        <w:t> </w:t>
      </w:r>
      <w:r>
        <w:rPr/>
        <w:t>promueve</w:t>
      </w:r>
      <w:r>
        <w:rPr>
          <w:spacing w:val="-16"/>
        </w:rPr>
        <w:t> </w:t>
      </w:r>
      <w:r>
        <w:rPr/>
        <w:t>la</w:t>
      </w:r>
      <w:r>
        <w:rPr>
          <w:spacing w:val="-10"/>
        </w:rPr>
        <w:t> </w:t>
      </w:r>
      <w:r>
        <w:rPr/>
        <w:t>satisfacción</w:t>
      </w:r>
      <w:r>
        <w:rPr>
          <w:spacing w:val="-12"/>
        </w:rPr>
        <w:t> </w:t>
      </w:r>
      <w:r>
        <w:rPr/>
        <w:t>de</w:t>
      </w:r>
      <w:r>
        <w:rPr>
          <w:spacing w:val="-14"/>
        </w:rPr>
        <w:t> </w:t>
      </w:r>
      <w:r>
        <w:rPr/>
        <w:t>necesidades</w:t>
      </w:r>
      <w:r>
        <w:rPr>
          <w:spacing w:val="-11"/>
        </w:rPr>
        <w:t> </w:t>
      </w:r>
      <w:r>
        <w:rPr/>
        <w:t>básicas</w:t>
      </w:r>
      <w:r>
        <w:rPr>
          <w:spacing w:val="-11"/>
        </w:rPr>
        <w:t> </w:t>
      </w:r>
      <w:r>
        <w:rPr/>
        <w:t>de</w:t>
      </w:r>
      <w:r>
        <w:rPr>
          <w:spacing w:val="-12"/>
        </w:rPr>
        <w:t> </w:t>
      </w:r>
      <w:r>
        <w:rPr/>
        <w:t>alimentación,</w:t>
      </w:r>
      <w:r>
        <w:rPr>
          <w:spacing w:val="-10"/>
        </w:rPr>
        <w:t> </w:t>
      </w:r>
      <w:r>
        <w:rPr/>
        <w:t>salud,</w:t>
      </w:r>
      <w:r>
        <w:rPr>
          <w:spacing w:val="-10"/>
        </w:rPr>
        <w:t> </w:t>
      </w:r>
      <w:r>
        <w:rPr/>
        <w:t>vivienda y servicios públicos básicos, entre otros; mediante la atención integral y articulada, y un aporte económico al ingreso familiar propiciando mejores condiciones de vida.</w:t>
      </w:r>
    </w:p>
    <w:p>
      <w:pPr>
        <w:pStyle w:val="BodyText"/>
        <w:spacing w:after="0"/>
        <w:jc w:val="both"/>
        <w:sectPr>
          <w:pgSz w:w="12250" w:h="15850"/>
          <w:pgMar w:header="0" w:footer="753" w:top="1540" w:bottom="940" w:left="850" w:right="425"/>
        </w:sectPr>
      </w:pPr>
    </w:p>
    <w:p>
      <w:pPr>
        <w:pStyle w:val="BodyText"/>
        <w:spacing w:before="71"/>
        <w:ind w:left="568"/>
        <w:jc w:val="both"/>
      </w:pPr>
      <w:r>
        <w:rPr/>
        <w:t>La</w:t>
      </w:r>
      <w:r>
        <w:rPr>
          <w:spacing w:val="22"/>
        </w:rPr>
        <w:t> </w:t>
      </w:r>
      <w:r>
        <w:rPr/>
        <w:t>meta</w:t>
      </w:r>
      <w:r>
        <w:rPr>
          <w:spacing w:val="23"/>
        </w:rPr>
        <w:t> </w:t>
      </w:r>
      <w:r>
        <w:rPr/>
        <w:t>ajustada</w:t>
      </w:r>
      <w:r>
        <w:rPr>
          <w:spacing w:val="20"/>
        </w:rPr>
        <w:t> </w:t>
      </w:r>
      <w:r>
        <w:rPr/>
        <w:t>para</w:t>
      </w:r>
      <w:r>
        <w:rPr>
          <w:spacing w:val="18"/>
        </w:rPr>
        <w:t> </w:t>
      </w:r>
      <w:r>
        <w:rPr/>
        <w:t>este</w:t>
      </w:r>
      <w:r>
        <w:rPr>
          <w:spacing w:val="24"/>
        </w:rPr>
        <w:t> </w:t>
      </w:r>
      <w:r>
        <w:rPr/>
        <w:t>beneficio</w:t>
      </w:r>
      <w:r>
        <w:rPr>
          <w:spacing w:val="26"/>
        </w:rPr>
        <w:t> </w:t>
      </w:r>
      <w:r>
        <w:rPr/>
        <w:t>fue</w:t>
      </w:r>
      <w:r>
        <w:rPr>
          <w:spacing w:val="20"/>
        </w:rPr>
        <w:t> </w:t>
      </w:r>
      <w:r>
        <w:rPr/>
        <w:t>de</w:t>
      </w:r>
      <w:r>
        <w:rPr>
          <w:spacing w:val="23"/>
        </w:rPr>
        <w:t> </w:t>
      </w:r>
      <w:r>
        <w:rPr>
          <w:b/>
        </w:rPr>
        <w:t>124.445</w:t>
      </w:r>
      <w:r>
        <w:rPr>
          <w:b/>
          <w:spacing w:val="23"/>
        </w:rPr>
        <w:t> </w:t>
      </w:r>
      <w:r>
        <w:rPr>
          <w:b/>
        </w:rPr>
        <w:t>familias</w:t>
      </w:r>
      <w:r>
        <w:rPr>
          <w:b/>
          <w:spacing w:val="23"/>
        </w:rPr>
        <w:t> </w:t>
      </w:r>
      <w:r>
        <w:rPr/>
        <w:t>y</w:t>
      </w:r>
      <w:r>
        <w:rPr>
          <w:spacing w:val="21"/>
        </w:rPr>
        <w:t> </w:t>
      </w:r>
      <w:r>
        <w:rPr/>
        <w:t>se</w:t>
      </w:r>
      <w:r>
        <w:rPr>
          <w:spacing w:val="23"/>
        </w:rPr>
        <w:t> </w:t>
      </w:r>
      <w:r>
        <w:rPr/>
        <w:t>logró</w:t>
      </w:r>
      <w:r>
        <w:rPr>
          <w:spacing w:val="23"/>
        </w:rPr>
        <w:t> </w:t>
      </w:r>
      <w:r>
        <w:rPr/>
        <w:t>atender</w:t>
      </w:r>
      <w:r>
        <w:rPr>
          <w:spacing w:val="24"/>
        </w:rPr>
        <w:t> </w:t>
      </w:r>
      <w:r>
        <w:rPr/>
        <w:t>un</w:t>
      </w:r>
      <w:r>
        <w:rPr>
          <w:spacing w:val="20"/>
        </w:rPr>
        <w:t> </w:t>
      </w:r>
      <w:r>
        <w:rPr/>
        <w:t>total</w:t>
      </w:r>
      <w:r>
        <w:rPr>
          <w:spacing w:val="21"/>
        </w:rPr>
        <w:t> </w:t>
      </w:r>
      <w:r>
        <w:rPr>
          <w:spacing w:val="-5"/>
        </w:rPr>
        <w:t>de</w:t>
      </w:r>
    </w:p>
    <w:p>
      <w:pPr>
        <w:spacing w:before="1"/>
        <w:ind w:left="568" w:right="0" w:firstLine="0"/>
        <w:jc w:val="both"/>
        <w:rPr>
          <w:sz w:val="22"/>
        </w:rPr>
      </w:pPr>
      <w:r>
        <w:rPr>
          <w:b/>
          <w:sz w:val="22"/>
        </w:rPr>
        <w:t>126.988</w:t>
      </w:r>
      <w:r>
        <w:rPr>
          <w:b/>
          <w:spacing w:val="-7"/>
          <w:sz w:val="22"/>
        </w:rPr>
        <w:t> </w:t>
      </w:r>
      <w:r>
        <w:rPr>
          <w:b/>
          <w:sz w:val="22"/>
        </w:rPr>
        <w:t>familias</w:t>
      </w:r>
      <w:r>
        <w:rPr>
          <w:sz w:val="22"/>
        </w:rPr>
        <w:t>,</w:t>
      </w:r>
      <w:r>
        <w:rPr>
          <w:spacing w:val="-5"/>
          <w:sz w:val="22"/>
        </w:rPr>
        <w:t> </w:t>
      </w:r>
      <w:r>
        <w:rPr>
          <w:sz w:val="22"/>
        </w:rPr>
        <w:t>alcanzando</w:t>
      </w:r>
      <w:r>
        <w:rPr>
          <w:spacing w:val="-4"/>
          <w:sz w:val="22"/>
        </w:rPr>
        <w:t> </w:t>
      </w:r>
      <w:r>
        <w:rPr>
          <w:sz w:val="22"/>
        </w:rPr>
        <w:t>durante</w:t>
      </w:r>
      <w:r>
        <w:rPr>
          <w:spacing w:val="-5"/>
          <w:sz w:val="22"/>
        </w:rPr>
        <w:t> </w:t>
      </w:r>
      <w:r>
        <w:rPr>
          <w:sz w:val="22"/>
        </w:rPr>
        <w:t>el</w:t>
      </w:r>
      <w:r>
        <w:rPr>
          <w:spacing w:val="-3"/>
          <w:sz w:val="22"/>
        </w:rPr>
        <w:t> </w:t>
      </w:r>
      <w:r>
        <w:rPr>
          <w:sz w:val="22"/>
        </w:rPr>
        <w:t>año</w:t>
      </w:r>
      <w:r>
        <w:rPr>
          <w:spacing w:val="-6"/>
          <w:sz w:val="22"/>
        </w:rPr>
        <w:t> </w:t>
      </w:r>
      <w:r>
        <w:rPr>
          <w:sz w:val="22"/>
        </w:rPr>
        <w:t>el</w:t>
      </w:r>
      <w:r>
        <w:rPr>
          <w:spacing w:val="-5"/>
          <w:sz w:val="22"/>
        </w:rPr>
        <w:t> </w:t>
      </w:r>
      <w:r>
        <w:rPr>
          <w:b/>
          <w:sz w:val="22"/>
        </w:rPr>
        <w:t>102%</w:t>
      </w:r>
      <w:r>
        <w:rPr>
          <w:b/>
          <w:spacing w:val="-3"/>
          <w:sz w:val="22"/>
        </w:rPr>
        <w:t> </w:t>
      </w:r>
      <w:r>
        <w:rPr>
          <w:sz w:val="22"/>
        </w:rPr>
        <w:t>la</w:t>
      </w:r>
      <w:r>
        <w:rPr>
          <w:spacing w:val="-6"/>
          <w:sz w:val="22"/>
        </w:rPr>
        <w:t> </w:t>
      </w:r>
      <w:r>
        <w:rPr>
          <w:sz w:val="22"/>
        </w:rPr>
        <w:t>meta</w:t>
      </w:r>
      <w:r>
        <w:rPr>
          <w:spacing w:val="-7"/>
          <w:sz w:val="22"/>
        </w:rPr>
        <w:t> </w:t>
      </w:r>
      <w:r>
        <w:rPr>
          <w:sz w:val="22"/>
        </w:rPr>
        <w:t>programada</w:t>
      </w:r>
      <w:r>
        <w:rPr>
          <w:spacing w:val="-4"/>
          <w:sz w:val="22"/>
        </w:rPr>
        <w:t> </w:t>
      </w:r>
      <w:r>
        <w:rPr>
          <w:sz w:val="22"/>
        </w:rPr>
        <w:t>para</w:t>
      </w:r>
      <w:r>
        <w:rPr>
          <w:spacing w:val="-6"/>
          <w:sz w:val="22"/>
        </w:rPr>
        <w:t> </w:t>
      </w:r>
      <w:r>
        <w:rPr>
          <w:sz w:val="22"/>
        </w:rPr>
        <w:t>el</w:t>
      </w:r>
      <w:r>
        <w:rPr>
          <w:spacing w:val="-5"/>
          <w:sz w:val="22"/>
        </w:rPr>
        <w:t> </w:t>
      </w:r>
      <w:r>
        <w:rPr>
          <w:spacing w:val="-4"/>
          <w:sz w:val="22"/>
        </w:rPr>
        <w:t>año.</w:t>
      </w:r>
    </w:p>
    <w:p>
      <w:pPr>
        <w:pStyle w:val="BodyText"/>
      </w:pPr>
    </w:p>
    <w:p>
      <w:pPr>
        <w:pStyle w:val="BodyText"/>
        <w:spacing w:line="252" w:lineRule="exact"/>
        <w:ind w:left="568"/>
        <w:jc w:val="both"/>
      </w:pPr>
      <w:r>
        <w:rPr/>
        <w:t>En</w:t>
      </w:r>
      <w:r>
        <w:rPr>
          <w:spacing w:val="15"/>
        </w:rPr>
        <w:t> </w:t>
      </w:r>
      <w:r>
        <w:rPr/>
        <w:t>cuanto</w:t>
      </w:r>
      <w:r>
        <w:rPr>
          <w:spacing w:val="16"/>
        </w:rPr>
        <w:t> </w:t>
      </w:r>
      <w:r>
        <w:rPr/>
        <w:t>al</w:t>
      </w:r>
      <w:r>
        <w:rPr>
          <w:spacing w:val="14"/>
        </w:rPr>
        <w:t> </w:t>
      </w:r>
      <w:r>
        <w:rPr/>
        <w:t>presupuesto</w:t>
      </w:r>
      <w:r>
        <w:rPr>
          <w:spacing w:val="18"/>
        </w:rPr>
        <w:t> </w:t>
      </w:r>
      <w:r>
        <w:rPr/>
        <w:t>ajustado</w:t>
      </w:r>
      <w:r>
        <w:rPr>
          <w:spacing w:val="15"/>
        </w:rPr>
        <w:t> </w:t>
      </w:r>
      <w:r>
        <w:rPr/>
        <w:t>este</w:t>
      </w:r>
      <w:r>
        <w:rPr>
          <w:spacing w:val="18"/>
        </w:rPr>
        <w:t> </w:t>
      </w:r>
      <w:r>
        <w:rPr/>
        <w:t>es</w:t>
      </w:r>
      <w:r>
        <w:rPr>
          <w:spacing w:val="16"/>
        </w:rPr>
        <w:t> </w:t>
      </w:r>
      <w:r>
        <w:rPr/>
        <w:t>fue</w:t>
      </w:r>
      <w:r>
        <w:rPr>
          <w:spacing w:val="13"/>
        </w:rPr>
        <w:t> </w:t>
      </w:r>
      <w:r>
        <w:rPr>
          <w:b/>
        </w:rPr>
        <w:t>₡51.915.114.655</w:t>
      </w:r>
      <w:r>
        <w:rPr>
          <w:b/>
          <w:spacing w:val="15"/>
        </w:rPr>
        <w:t> </w:t>
      </w:r>
      <w:r>
        <w:rPr/>
        <w:t>y</w:t>
      </w:r>
      <w:r>
        <w:rPr>
          <w:spacing w:val="16"/>
        </w:rPr>
        <w:t> </w:t>
      </w:r>
      <w:r>
        <w:rPr/>
        <w:t>se</w:t>
      </w:r>
      <w:r>
        <w:rPr>
          <w:spacing w:val="18"/>
        </w:rPr>
        <w:t> </w:t>
      </w:r>
      <w:r>
        <w:rPr/>
        <w:t>logró</w:t>
      </w:r>
      <w:r>
        <w:rPr>
          <w:spacing w:val="18"/>
        </w:rPr>
        <w:t> </w:t>
      </w:r>
      <w:r>
        <w:rPr/>
        <w:t>una</w:t>
      </w:r>
      <w:r>
        <w:rPr>
          <w:spacing w:val="15"/>
        </w:rPr>
        <w:t> </w:t>
      </w:r>
      <w:r>
        <w:rPr/>
        <w:t>ejecución</w:t>
      </w:r>
      <w:r>
        <w:rPr>
          <w:spacing w:val="15"/>
        </w:rPr>
        <w:t> </w:t>
      </w:r>
      <w:r>
        <w:rPr>
          <w:spacing w:val="-5"/>
        </w:rPr>
        <w:t>del</w:t>
      </w:r>
    </w:p>
    <w:p>
      <w:pPr>
        <w:spacing w:line="252" w:lineRule="exact" w:before="0"/>
        <w:ind w:left="568" w:right="0" w:firstLine="0"/>
        <w:jc w:val="both"/>
        <w:rPr>
          <w:b/>
          <w:sz w:val="22"/>
        </w:rPr>
      </w:pPr>
      <w:r>
        <w:rPr>
          <w:b/>
          <w:sz w:val="22"/>
        </w:rPr>
        <w:t>99%,</w:t>
      </w:r>
      <w:r>
        <w:rPr>
          <w:b/>
          <w:spacing w:val="-4"/>
          <w:sz w:val="22"/>
        </w:rPr>
        <w:t> </w:t>
      </w:r>
      <w:r>
        <w:rPr>
          <w:sz w:val="22"/>
        </w:rPr>
        <w:t>que</w:t>
      </w:r>
      <w:r>
        <w:rPr>
          <w:spacing w:val="-3"/>
          <w:sz w:val="22"/>
        </w:rPr>
        <w:t> </w:t>
      </w:r>
      <w:r>
        <w:rPr>
          <w:sz w:val="22"/>
        </w:rPr>
        <w:t>corresponde</w:t>
      </w:r>
      <w:r>
        <w:rPr>
          <w:spacing w:val="-3"/>
          <w:sz w:val="22"/>
        </w:rPr>
        <w:t> </w:t>
      </w:r>
      <w:r>
        <w:rPr>
          <w:sz w:val="22"/>
        </w:rPr>
        <w:t>a</w:t>
      </w:r>
      <w:r>
        <w:rPr>
          <w:spacing w:val="-5"/>
          <w:sz w:val="22"/>
        </w:rPr>
        <w:t> </w:t>
      </w:r>
      <w:r>
        <w:rPr>
          <w:sz w:val="22"/>
        </w:rPr>
        <w:t>un</w:t>
      </w:r>
      <w:r>
        <w:rPr>
          <w:spacing w:val="-5"/>
          <w:sz w:val="22"/>
        </w:rPr>
        <w:t> </w:t>
      </w:r>
      <w:r>
        <w:rPr>
          <w:sz w:val="22"/>
        </w:rPr>
        <w:t>monto</w:t>
      </w:r>
      <w:r>
        <w:rPr>
          <w:spacing w:val="-5"/>
          <w:sz w:val="22"/>
        </w:rPr>
        <w:t> </w:t>
      </w:r>
      <w:r>
        <w:rPr>
          <w:sz w:val="22"/>
        </w:rPr>
        <w:t>de </w:t>
      </w:r>
      <w:r>
        <w:rPr>
          <w:b/>
          <w:spacing w:val="-2"/>
          <w:sz w:val="22"/>
        </w:rPr>
        <w:t>₡51.833.450.342</w:t>
      </w:r>
    </w:p>
    <w:p>
      <w:pPr>
        <w:pStyle w:val="BodyText"/>
        <w:spacing w:before="1"/>
        <w:rPr>
          <w:b/>
        </w:rPr>
      </w:pPr>
    </w:p>
    <w:p>
      <w:pPr>
        <w:pStyle w:val="BodyText"/>
        <w:ind w:left="568" w:right="1038"/>
        <w:jc w:val="both"/>
      </w:pPr>
      <w:r>
        <w:rPr/>
        <w:t>Al</w:t>
      </w:r>
      <w:r>
        <w:rPr>
          <w:spacing w:val="-16"/>
        </w:rPr>
        <w:t> </w:t>
      </w:r>
      <w:r>
        <w:rPr/>
        <w:t>analizar</w:t>
      </w:r>
      <w:r>
        <w:rPr>
          <w:spacing w:val="-15"/>
        </w:rPr>
        <w:t> </w:t>
      </w:r>
      <w:r>
        <w:rPr/>
        <w:t>los</w:t>
      </w:r>
      <w:r>
        <w:rPr>
          <w:spacing w:val="-15"/>
        </w:rPr>
        <w:t> </w:t>
      </w:r>
      <w:r>
        <w:rPr/>
        <w:t>resultados</w:t>
      </w:r>
      <w:r>
        <w:rPr>
          <w:spacing w:val="-16"/>
        </w:rPr>
        <w:t> </w:t>
      </w:r>
      <w:r>
        <w:rPr/>
        <w:t>de</w:t>
      </w:r>
      <w:r>
        <w:rPr>
          <w:spacing w:val="-15"/>
        </w:rPr>
        <w:t> </w:t>
      </w:r>
      <w:r>
        <w:rPr/>
        <w:t>este</w:t>
      </w:r>
      <w:r>
        <w:rPr>
          <w:spacing w:val="-15"/>
        </w:rPr>
        <w:t> </w:t>
      </w:r>
      <w:r>
        <w:rPr/>
        <w:t>beneficio</w:t>
      </w:r>
      <w:r>
        <w:rPr>
          <w:spacing w:val="-15"/>
        </w:rPr>
        <w:t> </w:t>
      </w:r>
      <w:r>
        <w:rPr/>
        <w:t>se</w:t>
      </w:r>
      <w:r>
        <w:rPr>
          <w:spacing w:val="-16"/>
        </w:rPr>
        <w:t> </w:t>
      </w:r>
      <w:r>
        <w:rPr/>
        <w:t>concluye</w:t>
      </w:r>
      <w:r>
        <w:rPr>
          <w:spacing w:val="-15"/>
        </w:rPr>
        <w:t> </w:t>
      </w:r>
      <w:r>
        <w:rPr/>
        <w:t>que</w:t>
      </w:r>
      <w:r>
        <w:rPr>
          <w:spacing w:val="-15"/>
        </w:rPr>
        <w:t> </w:t>
      </w:r>
      <w:r>
        <w:rPr/>
        <w:t>se</w:t>
      </w:r>
      <w:r>
        <w:rPr>
          <w:spacing w:val="-16"/>
        </w:rPr>
        <w:t> </w:t>
      </w:r>
      <w:r>
        <w:rPr/>
        <w:t>dio</w:t>
      </w:r>
      <w:r>
        <w:rPr>
          <w:spacing w:val="-15"/>
        </w:rPr>
        <w:t> </w:t>
      </w:r>
      <w:r>
        <w:rPr/>
        <w:t>una</w:t>
      </w:r>
      <w:r>
        <w:rPr>
          <w:spacing w:val="-15"/>
        </w:rPr>
        <w:t> </w:t>
      </w:r>
      <w:r>
        <w:rPr/>
        <w:t>ejecución</w:t>
      </w:r>
      <w:r>
        <w:rPr>
          <w:spacing w:val="-15"/>
        </w:rPr>
        <w:t> </w:t>
      </w:r>
      <w:r>
        <w:rPr/>
        <w:t>eficiente</w:t>
      </w:r>
      <w:r>
        <w:rPr>
          <w:spacing w:val="-16"/>
        </w:rPr>
        <w:t> </w:t>
      </w:r>
      <w:r>
        <w:rPr/>
        <w:t>y</w:t>
      </w:r>
      <w:r>
        <w:rPr>
          <w:spacing w:val="-15"/>
        </w:rPr>
        <w:t> </w:t>
      </w:r>
      <w:r>
        <w:rPr/>
        <w:t>eficaz al</w:t>
      </w:r>
      <w:r>
        <w:rPr>
          <w:spacing w:val="-3"/>
        </w:rPr>
        <w:t> </w:t>
      </w:r>
      <w:r>
        <w:rPr/>
        <w:t>obtener</w:t>
      </w:r>
      <w:r>
        <w:rPr>
          <w:spacing w:val="-1"/>
        </w:rPr>
        <w:t> </w:t>
      </w:r>
      <w:r>
        <w:rPr/>
        <w:t>un</w:t>
      </w:r>
      <w:r>
        <w:rPr>
          <w:spacing w:val="-2"/>
        </w:rPr>
        <w:t> </w:t>
      </w:r>
      <w:r>
        <w:rPr/>
        <w:t>alto</w:t>
      </w:r>
      <w:r>
        <w:rPr>
          <w:spacing w:val="-2"/>
        </w:rPr>
        <w:t> </w:t>
      </w:r>
      <w:r>
        <w:rPr/>
        <w:t>porcentaje</w:t>
      </w:r>
      <w:r>
        <w:rPr>
          <w:spacing w:val="-2"/>
        </w:rPr>
        <w:t> </w:t>
      </w:r>
      <w:r>
        <w:rPr/>
        <w:t>de</w:t>
      </w:r>
      <w:r>
        <w:rPr>
          <w:spacing w:val="-4"/>
        </w:rPr>
        <w:t> </w:t>
      </w:r>
      <w:r>
        <w:rPr/>
        <w:t>ejecución</w:t>
      </w:r>
      <w:r>
        <w:rPr>
          <w:spacing w:val="-2"/>
        </w:rPr>
        <w:t> </w:t>
      </w:r>
      <w:r>
        <w:rPr/>
        <w:t>de</w:t>
      </w:r>
      <w:r>
        <w:rPr>
          <w:spacing w:val="-2"/>
        </w:rPr>
        <w:t> </w:t>
      </w:r>
      <w:r>
        <w:rPr/>
        <w:t>la</w:t>
      </w:r>
      <w:r>
        <w:rPr>
          <w:spacing w:val="-2"/>
        </w:rPr>
        <w:t> </w:t>
      </w:r>
      <w:r>
        <w:rPr/>
        <w:t>meta y</w:t>
      </w:r>
      <w:r>
        <w:rPr>
          <w:spacing w:val="-1"/>
        </w:rPr>
        <w:t> </w:t>
      </w:r>
      <w:r>
        <w:rPr/>
        <w:t>su</w:t>
      </w:r>
      <w:r>
        <w:rPr>
          <w:spacing w:val="-4"/>
        </w:rPr>
        <w:t> </w:t>
      </w:r>
      <w:r>
        <w:rPr/>
        <w:t>presupuesto, obteniendo</w:t>
      </w:r>
      <w:r>
        <w:rPr>
          <w:spacing w:val="-2"/>
        </w:rPr>
        <w:t> </w:t>
      </w:r>
      <w:r>
        <w:rPr/>
        <w:t>para</w:t>
      </w:r>
      <w:r>
        <w:rPr>
          <w:spacing w:val="-2"/>
        </w:rPr>
        <w:t> </w:t>
      </w:r>
      <w:r>
        <w:rPr/>
        <w:t>ambos casos una ejecución muy cercana a lo programado.</w:t>
      </w:r>
    </w:p>
    <w:p>
      <w:pPr>
        <w:pStyle w:val="BodyText"/>
        <w:spacing w:before="1"/>
      </w:pPr>
    </w:p>
    <w:p>
      <w:pPr>
        <w:pStyle w:val="Heading2"/>
        <w:numPr>
          <w:ilvl w:val="2"/>
          <w:numId w:val="5"/>
        </w:numPr>
        <w:tabs>
          <w:tab w:pos="1201" w:val="left" w:leader="none"/>
        </w:tabs>
        <w:spacing w:line="240" w:lineRule="auto" w:before="0" w:after="0"/>
        <w:ind w:left="568" w:right="1039" w:firstLine="0"/>
        <w:jc w:val="both"/>
      </w:pPr>
      <w:bookmarkStart w:name="_bookmark7" w:id="8"/>
      <w:bookmarkEnd w:id="8"/>
      <w:r>
        <w:rPr>
          <w:b w:val="0"/>
        </w:rPr>
      </w:r>
      <w:r>
        <w:rPr/>
        <w:t>Asignación Familiar H (Actividad: Otorgamiento del beneficio a personas trabajadoras con bajos ingresos que tengan a su cargo personas con discapacidad </w:t>
      </w:r>
      <w:r>
        <w:rPr>
          <w:spacing w:val="-2"/>
        </w:rPr>
        <w:t>permanente.)</w:t>
      </w:r>
    </w:p>
    <w:p>
      <w:pPr>
        <w:pStyle w:val="BodyText"/>
        <w:spacing w:before="252"/>
        <w:ind w:left="568" w:right="1037"/>
        <w:jc w:val="both"/>
      </w:pPr>
      <w:r>
        <w:rPr/>
        <w:t>Este beneficio Promueve</w:t>
      </w:r>
      <w:r>
        <w:rPr>
          <w:spacing w:val="-2"/>
        </w:rPr>
        <w:t> </w:t>
      </w:r>
      <w:r>
        <w:rPr/>
        <w:t>la satisfacción</w:t>
      </w:r>
      <w:r>
        <w:rPr>
          <w:spacing w:val="-2"/>
        </w:rPr>
        <w:t> </w:t>
      </w:r>
      <w:r>
        <w:rPr/>
        <w:t>de necesidades básicas</w:t>
      </w:r>
      <w:r>
        <w:rPr>
          <w:spacing w:val="-2"/>
        </w:rPr>
        <w:t> </w:t>
      </w:r>
      <w:r>
        <w:rPr/>
        <w:t>de personas con</w:t>
      </w:r>
      <w:r>
        <w:rPr>
          <w:spacing w:val="-2"/>
        </w:rPr>
        <w:t> </w:t>
      </w:r>
      <w:r>
        <w:rPr/>
        <w:t>discapacidad permanente y determinada por la CCSS, CONAPDIS o ente competente en materia de discapacidad, mediante un aporte económico al ingreso familiar que favorece la satisfacción de necesidades</w:t>
      </w:r>
      <w:r>
        <w:rPr>
          <w:spacing w:val="-16"/>
        </w:rPr>
        <w:t> </w:t>
      </w:r>
      <w:r>
        <w:rPr/>
        <w:t>de</w:t>
      </w:r>
      <w:r>
        <w:rPr>
          <w:spacing w:val="-15"/>
        </w:rPr>
        <w:t> </w:t>
      </w:r>
      <w:r>
        <w:rPr/>
        <w:t>alimentación,</w:t>
      </w:r>
      <w:r>
        <w:rPr>
          <w:spacing w:val="-14"/>
        </w:rPr>
        <w:t> </w:t>
      </w:r>
      <w:r>
        <w:rPr/>
        <w:t>salud,</w:t>
      </w:r>
      <w:r>
        <w:rPr>
          <w:spacing w:val="-16"/>
        </w:rPr>
        <w:t> </w:t>
      </w:r>
      <w:r>
        <w:rPr/>
        <w:t>vivienda,</w:t>
      </w:r>
      <w:r>
        <w:rPr>
          <w:spacing w:val="-15"/>
        </w:rPr>
        <w:t> </w:t>
      </w:r>
      <w:r>
        <w:rPr/>
        <w:t>servicios</w:t>
      </w:r>
      <w:r>
        <w:rPr>
          <w:spacing w:val="-13"/>
        </w:rPr>
        <w:t> </w:t>
      </w:r>
      <w:r>
        <w:rPr/>
        <w:t>públicos</w:t>
      </w:r>
      <w:r>
        <w:rPr>
          <w:spacing w:val="-14"/>
        </w:rPr>
        <w:t> </w:t>
      </w:r>
      <w:r>
        <w:rPr/>
        <w:t>básicos,</w:t>
      </w:r>
      <w:r>
        <w:rPr>
          <w:spacing w:val="-16"/>
        </w:rPr>
        <w:t> </w:t>
      </w:r>
      <w:r>
        <w:rPr/>
        <w:t>educación</w:t>
      </w:r>
      <w:r>
        <w:rPr>
          <w:spacing w:val="-14"/>
        </w:rPr>
        <w:t> </w:t>
      </w:r>
      <w:r>
        <w:rPr/>
        <w:t>y</w:t>
      </w:r>
      <w:r>
        <w:rPr>
          <w:spacing w:val="-16"/>
        </w:rPr>
        <w:t> </w:t>
      </w:r>
      <w:r>
        <w:rPr/>
        <w:t>transporte, entre otros. Se otorga a: a) personas trabajadoras con bajos ingresos que tengan a su cargo hijos e hijas con discapacidad permanente, b) personas trabajadoras de bajos ingresos que tengan a su cargo hijos e hijas menores de edad con discapacidad permanente, y c) personas estudiantes de educación superior o técnica con discapacidad permanente entre los 18 y 25 </w:t>
      </w:r>
      <w:r>
        <w:rPr>
          <w:spacing w:val="-2"/>
        </w:rPr>
        <w:t>años.</w:t>
      </w:r>
    </w:p>
    <w:p>
      <w:pPr>
        <w:spacing w:before="253"/>
        <w:ind w:left="568" w:right="1036" w:firstLine="0"/>
        <w:jc w:val="both"/>
        <w:rPr>
          <w:b/>
          <w:sz w:val="22"/>
        </w:rPr>
      </w:pPr>
      <w:r>
        <w:rPr>
          <w:sz w:val="22"/>
        </w:rPr>
        <w:t>La meta ajustada para este beneficio es de </w:t>
      </w:r>
      <w:r>
        <w:rPr>
          <w:b/>
          <w:sz w:val="22"/>
        </w:rPr>
        <w:t>1.783 personas </w:t>
      </w:r>
      <w:r>
        <w:rPr>
          <w:sz w:val="22"/>
        </w:rPr>
        <w:t>y se atendieron </w:t>
      </w:r>
      <w:r>
        <w:rPr>
          <w:b/>
          <w:sz w:val="22"/>
        </w:rPr>
        <w:t>1.960 personas </w:t>
      </w:r>
      <w:r>
        <w:rPr>
          <w:sz w:val="22"/>
        </w:rPr>
        <w:t>logrando</w:t>
      </w:r>
      <w:r>
        <w:rPr>
          <w:spacing w:val="-4"/>
          <w:sz w:val="22"/>
        </w:rPr>
        <w:t> </w:t>
      </w:r>
      <w:r>
        <w:rPr>
          <w:sz w:val="22"/>
        </w:rPr>
        <w:t>una</w:t>
      </w:r>
      <w:r>
        <w:rPr>
          <w:spacing w:val="-6"/>
          <w:sz w:val="22"/>
        </w:rPr>
        <w:t> </w:t>
      </w:r>
      <w:r>
        <w:rPr>
          <w:sz w:val="22"/>
        </w:rPr>
        <w:t>ejecución</w:t>
      </w:r>
      <w:r>
        <w:rPr>
          <w:spacing w:val="-4"/>
          <w:sz w:val="22"/>
        </w:rPr>
        <w:t> </w:t>
      </w:r>
      <w:r>
        <w:rPr>
          <w:sz w:val="22"/>
        </w:rPr>
        <w:t>de</w:t>
      </w:r>
      <w:r>
        <w:rPr>
          <w:spacing w:val="-4"/>
          <w:sz w:val="22"/>
        </w:rPr>
        <w:t> </w:t>
      </w:r>
      <w:r>
        <w:rPr>
          <w:sz w:val="22"/>
        </w:rPr>
        <w:t>la</w:t>
      </w:r>
      <w:r>
        <w:rPr>
          <w:spacing w:val="-6"/>
          <w:sz w:val="22"/>
        </w:rPr>
        <w:t> </w:t>
      </w:r>
      <w:r>
        <w:rPr>
          <w:sz w:val="22"/>
        </w:rPr>
        <w:t>misma</w:t>
      </w:r>
      <w:r>
        <w:rPr>
          <w:spacing w:val="-6"/>
          <w:sz w:val="22"/>
        </w:rPr>
        <w:t> </w:t>
      </w:r>
      <w:r>
        <w:rPr>
          <w:sz w:val="22"/>
        </w:rPr>
        <w:t>del</w:t>
      </w:r>
      <w:r>
        <w:rPr>
          <w:spacing w:val="-5"/>
          <w:sz w:val="22"/>
        </w:rPr>
        <w:t> </w:t>
      </w:r>
      <w:r>
        <w:rPr>
          <w:b/>
          <w:sz w:val="22"/>
        </w:rPr>
        <w:t>109%.</w:t>
      </w:r>
      <w:r>
        <w:rPr>
          <w:b/>
          <w:spacing w:val="-5"/>
          <w:sz w:val="22"/>
        </w:rPr>
        <w:t> </w:t>
      </w:r>
      <w:r>
        <w:rPr>
          <w:sz w:val="22"/>
        </w:rPr>
        <w:t>El</w:t>
      </w:r>
      <w:r>
        <w:rPr>
          <w:spacing w:val="-7"/>
          <w:sz w:val="22"/>
        </w:rPr>
        <w:t> </w:t>
      </w:r>
      <w:r>
        <w:rPr>
          <w:sz w:val="22"/>
        </w:rPr>
        <w:t>presupuesto</w:t>
      </w:r>
      <w:r>
        <w:rPr>
          <w:spacing w:val="-6"/>
          <w:sz w:val="22"/>
        </w:rPr>
        <w:t> </w:t>
      </w:r>
      <w:r>
        <w:rPr>
          <w:sz w:val="22"/>
        </w:rPr>
        <w:t>ajustado</w:t>
      </w:r>
      <w:r>
        <w:rPr>
          <w:spacing w:val="-6"/>
          <w:sz w:val="22"/>
        </w:rPr>
        <w:t> </w:t>
      </w:r>
      <w:r>
        <w:rPr>
          <w:sz w:val="22"/>
        </w:rPr>
        <w:t>fue</w:t>
      </w:r>
      <w:r>
        <w:rPr>
          <w:spacing w:val="-2"/>
          <w:sz w:val="22"/>
        </w:rPr>
        <w:t> </w:t>
      </w:r>
      <w:r>
        <w:rPr>
          <w:sz w:val="22"/>
        </w:rPr>
        <w:t>de</w:t>
      </w:r>
      <w:r>
        <w:rPr>
          <w:b/>
          <w:sz w:val="22"/>
        </w:rPr>
        <w:t>₡1.824.470.643</w:t>
      </w:r>
      <w:r>
        <w:rPr>
          <w:b/>
          <w:spacing w:val="-6"/>
          <w:sz w:val="22"/>
        </w:rPr>
        <w:t> </w:t>
      </w:r>
      <w:r>
        <w:rPr>
          <w:sz w:val="22"/>
        </w:rPr>
        <w:t>y se logró una ejecución del </w:t>
      </w:r>
      <w:r>
        <w:rPr>
          <w:b/>
          <w:sz w:val="22"/>
        </w:rPr>
        <w:t>99%</w:t>
      </w:r>
      <w:r>
        <w:rPr>
          <w:sz w:val="22"/>
        </w:rPr>
        <w:t>, correspondiente a </w:t>
      </w:r>
      <w:r>
        <w:rPr>
          <w:b/>
          <w:sz w:val="22"/>
        </w:rPr>
        <w:t>₡1.805.519.998.</w:t>
      </w:r>
    </w:p>
    <w:p>
      <w:pPr>
        <w:pStyle w:val="BodyText"/>
        <w:spacing w:before="208"/>
        <w:ind w:left="568" w:right="1055"/>
        <w:jc w:val="both"/>
      </w:pPr>
      <w:r>
        <w:rPr/>
        <w:t>El resultado en la ejecución de este beneficio se considera eficiente y eficaz, ambos resultados muy cercanos a lo programado para el año.</w:t>
      </w:r>
    </w:p>
    <w:p>
      <w:pPr>
        <w:pStyle w:val="Heading2"/>
        <w:numPr>
          <w:ilvl w:val="2"/>
          <w:numId w:val="5"/>
        </w:numPr>
        <w:tabs>
          <w:tab w:pos="1201" w:val="left" w:leader="none"/>
        </w:tabs>
        <w:spacing w:line="240" w:lineRule="auto" w:before="200" w:after="0"/>
        <w:ind w:left="568" w:right="1037" w:firstLine="0"/>
        <w:jc w:val="both"/>
      </w:pPr>
      <w:bookmarkStart w:name="_bookmark8" w:id="9"/>
      <w:bookmarkEnd w:id="9"/>
      <w:r>
        <w:rPr>
          <w:b w:val="0"/>
        </w:rPr>
      </w:r>
      <w:r>
        <w:rPr/>
        <w:t>Prestación</w:t>
      </w:r>
      <w:r>
        <w:rPr>
          <w:spacing w:val="-11"/>
        </w:rPr>
        <w:t> </w:t>
      </w:r>
      <w:r>
        <w:rPr/>
        <w:t>Alimentaria</w:t>
      </w:r>
      <w:r>
        <w:rPr>
          <w:spacing w:val="-13"/>
        </w:rPr>
        <w:t> </w:t>
      </w:r>
      <w:r>
        <w:rPr/>
        <w:t>K</w:t>
      </w:r>
      <w:r>
        <w:rPr>
          <w:spacing w:val="-9"/>
        </w:rPr>
        <w:t> </w:t>
      </w:r>
      <w:r>
        <w:rPr/>
        <w:t>(Otorgamiento</w:t>
      </w:r>
      <w:r>
        <w:rPr>
          <w:spacing w:val="-8"/>
        </w:rPr>
        <w:t> </w:t>
      </w:r>
      <w:r>
        <w:rPr/>
        <w:t>del</w:t>
      </w:r>
      <w:r>
        <w:rPr>
          <w:spacing w:val="-7"/>
        </w:rPr>
        <w:t> </w:t>
      </w:r>
      <w:r>
        <w:rPr/>
        <w:t>beneficio</w:t>
      </w:r>
      <w:r>
        <w:rPr>
          <w:spacing w:val="-8"/>
        </w:rPr>
        <w:t> </w:t>
      </w:r>
      <w:r>
        <w:rPr/>
        <w:t>a</w:t>
      </w:r>
      <w:r>
        <w:rPr>
          <w:spacing w:val="-8"/>
        </w:rPr>
        <w:t> </w:t>
      </w:r>
      <w:r>
        <w:rPr/>
        <w:t>personas</w:t>
      </w:r>
      <w:r>
        <w:rPr>
          <w:spacing w:val="-11"/>
        </w:rPr>
        <w:t> </w:t>
      </w:r>
      <w:r>
        <w:rPr/>
        <w:t>jóvenes</w:t>
      </w:r>
      <w:r>
        <w:rPr>
          <w:spacing w:val="-8"/>
        </w:rPr>
        <w:t> </w:t>
      </w:r>
      <w:r>
        <w:rPr/>
        <w:t>de</w:t>
      </w:r>
      <w:r>
        <w:rPr>
          <w:spacing w:val="-8"/>
        </w:rPr>
        <w:t> </w:t>
      </w:r>
      <w:r>
        <w:rPr/>
        <w:t>18</w:t>
      </w:r>
      <w:r>
        <w:rPr>
          <w:spacing w:val="-8"/>
        </w:rPr>
        <w:t> </w:t>
      </w:r>
      <w:r>
        <w:rPr/>
        <w:t>a</w:t>
      </w:r>
      <w:r>
        <w:rPr>
          <w:spacing w:val="-10"/>
        </w:rPr>
        <w:t> </w:t>
      </w:r>
      <w:r>
        <w:rPr/>
        <w:t>25 años que egresan del Sistema Nacional de Protección Especial del PANI, así como con discapacidad permanente entre los 18 y los 25 años.)</w:t>
      </w:r>
    </w:p>
    <w:p>
      <w:pPr>
        <w:pStyle w:val="BodyText"/>
        <w:spacing w:before="1"/>
        <w:rPr>
          <w:b/>
        </w:rPr>
      </w:pPr>
    </w:p>
    <w:p>
      <w:pPr>
        <w:pStyle w:val="BodyText"/>
        <w:ind w:left="568" w:right="1038"/>
        <w:jc w:val="both"/>
      </w:pPr>
      <w:r>
        <w:rPr/>
        <w:t>Promueve la satisfacción de necesidades básicas de alimentación, salud, vivienda y educación continua, de personas jóvenes que egresan de las alternativas operadas o supervisadas por el Sistema Nacional de Protección Especial (SNPE) del Patronato Nacional de la Infancia, debido a haber alcanzado su mayoría de edad. Brinda atención a la población hasta los 25 años, mientras se encuentren estudiando.</w:t>
      </w:r>
    </w:p>
    <w:p>
      <w:pPr>
        <w:pStyle w:val="BodyText"/>
        <w:ind w:left="568" w:right="1039"/>
        <w:jc w:val="both"/>
      </w:pPr>
      <w:r>
        <w:rPr/>
        <w:t>Además, serán beneficiarias las personas jóvenes entre los 18 a 25 años que no trabajan ni estudian debido a su discapacidad permanente o temporal.</w:t>
      </w:r>
    </w:p>
    <w:p>
      <w:pPr>
        <w:pStyle w:val="BodyText"/>
      </w:pPr>
    </w:p>
    <w:p>
      <w:pPr>
        <w:spacing w:before="0"/>
        <w:ind w:left="568" w:right="1034" w:firstLine="0"/>
        <w:jc w:val="both"/>
        <w:rPr>
          <w:b/>
          <w:sz w:val="22"/>
        </w:rPr>
      </w:pPr>
      <w:r>
        <w:rPr>
          <w:sz w:val="22"/>
        </w:rPr>
        <w:t>La meta anual ajustada para este beneficio es de </w:t>
      </w:r>
      <w:r>
        <w:rPr>
          <w:b/>
          <w:sz w:val="22"/>
        </w:rPr>
        <w:t>212 personas </w:t>
      </w:r>
      <w:r>
        <w:rPr>
          <w:sz w:val="22"/>
        </w:rPr>
        <w:t>logrando atender a </w:t>
      </w:r>
      <w:r>
        <w:rPr>
          <w:b/>
          <w:sz w:val="22"/>
        </w:rPr>
        <w:t>256 personas</w:t>
      </w:r>
      <w:r>
        <w:rPr>
          <w:b/>
          <w:spacing w:val="-12"/>
          <w:sz w:val="22"/>
        </w:rPr>
        <w:t> </w:t>
      </w:r>
      <w:r>
        <w:rPr>
          <w:sz w:val="22"/>
        </w:rPr>
        <w:t>lo</w:t>
      </w:r>
      <w:r>
        <w:rPr>
          <w:spacing w:val="-14"/>
          <w:sz w:val="22"/>
        </w:rPr>
        <w:t> </w:t>
      </w:r>
      <w:r>
        <w:rPr>
          <w:sz w:val="22"/>
        </w:rPr>
        <w:t>cual</w:t>
      </w:r>
      <w:r>
        <w:rPr>
          <w:spacing w:val="-14"/>
          <w:sz w:val="22"/>
        </w:rPr>
        <w:t> </w:t>
      </w:r>
      <w:r>
        <w:rPr>
          <w:sz w:val="22"/>
        </w:rPr>
        <w:t>representa</w:t>
      </w:r>
      <w:r>
        <w:rPr>
          <w:spacing w:val="-13"/>
          <w:sz w:val="22"/>
        </w:rPr>
        <w:t> </w:t>
      </w:r>
      <w:r>
        <w:rPr>
          <w:sz w:val="22"/>
        </w:rPr>
        <w:t>una</w:t>
      </w:r>
      <w:r>
        <w:rPr>
          <w:spacing w:val="-14"/>
          <w:sz w:val="22"/>
        </w:rPr>
        <w:t> </w:t>
      </w:r>
      <w:r>
        <w:rPr>
          <w:sz w:val="22"/>
        </w:rPr>
        <w:t>ejecución</w:t>
      </w:r>
      <w:r>
        <w:rPr>
          <w:spacing w:val="-12"/>
          <w:sz w:val="22"/>
        </w:rPr>
        <w:t> </w:t>
      </w:r>
      <w:r>
        <w:rPr>
          <w:sz w:val="22"/>
        </w:rPr>
        <w:t>del</w:t>
      </w:r>
      <w:r>
        <w:rPr>
          <w:spacing w:val="-13"/>
          <w:sz w:val="22"/>
        </w:rPr>
        <w:t> </w:t>
      </w:r>
      <w:r>
        <w:rPr>
          <w:b/>
          <w:sz w:val="22"/>
        </w:rPr>
        <w:t>120%</w:t>
      </w:r>
      <w:r>
        <w:rPr>
          <w:b/>
          <w:spacing w:val="-10"/>
          <w:sz w:val="22"/>
        </w:rPr>
        <w:t> </w:t>
      </w:r>
      <w:r>
        <w:rPr>
          <w:sz w:val="22"/>
        </w:rPr>
        <w:t>de</w:t>
      </w:r>
      <w:r>
        <w:rPr>
          <w:spacing w:val="-11"/>
          <w:sz w:val="22"/>
        </w:rPr>
        <w:t> </w:t>
      </w:r>
      <w:r>
        <w:rPr>
          <w:sz w:val="22"/>
        </w:rPr>
        <w:t>la</w:t>
      </w:r>
      <w:r>
        <w:rPr>
          <w:spacing w:val="-16"/>
          <w:sz w:val="22"/>
        </w:rPr>
        <w:t> </w:t>
      </w:r>
      <w:r>
        <w:rPr>
          <w:sz w:val="22"/>
        </w:rPr>
        <w:t>meta,</w:t>
      </w:r>
      <w:r>
        <w:rPr>
          <w:spacing w:val="-11"/>
          <w:sz w:val="22"/>
        </w:rPr>
        <w:t> </w:t>
      </w:r>
      <w:r>
        <w:rPr>
          <w:sz w:val="22"/>
        </w:rPr>
        <w:t>el</w:t>
      </w:r>
      <w:r>
        <w:rPr>
          <w:spacing w:val="-12"/>
          <w:sz w:val="22"/>
        </w:rPr>
        <w:t> </w:t>
      </w:r>
      <w:r>
        <w:rPr>
          <w:sz w:val="22"/>
        </w:rPr>
        <w:t>presupuesto</w:t>
      </w:r>
      <w:r>
        <w:rPr>
          <w:spacing w:val="-14"/>
          <w:sz w:val="22"/>
        </w:rPr>
        <w:t> </w:t>
      </w:r>
      <w:r>
        <w:rPr>
          <w:sz w:val="22"/>
        </w:rPr>
        <w:t>ajustado</w:t>
      </w:r>
      <w:r>
        <w:rPr>
          <w:spacing w:val="-14"/>
          <w:sz w:val="22"/>
        </w:rPr>
        <w:t> </w:t>
      </w:r>
      <w:r>
        <w:rPr>
          <w:sz w:val="22"/>
        </w:rPr>
        <w:t>de</w:t>
      </w:r>
      <w:r>
        <w:rPr>
          <w:spacing w:val="-14"/>
          <w:sz w:val="22"/>
        </w:rPr>
        <w:t> </w:t>
      </w:r>
      <w:r>
        <w:rPr>
          <w:sz w:val="22"/>
        </w:rPr>
        <w:t>este beneficio</w:t>
      </w:r>
      <w:r>
        <w:rPr>
          <w:spacing w:val="-10"/>
          <w:sz w:val="22"/>
        </w:rPr>
        <w:t> </w:t>
      </w:r>
      <w:r>
        <w:rPr>
          <w:sz w:val="22"/>
        </w:rPr>
        <w:t>es</w:t>
      </w:r>
      <w:r>
        <w:rPr>
          <w:spacing w:val="-12"/>
          <w:sz w:val="22"/>
        </w:rPr>
        <w:t> </w:t>
      </w:r>
      <w:r>
        <w:rPr>
          <w:sz w:val="22"/>
        </w:rPr>
        <w:t>de</w:t>
      </w:r>
      <w:r>
        <w:rPr>
          <w:spacing w:val="-12"/>
          <w:sz w:val="22"/>
        </w:rPr>
        <w:t> </w:t>
      </w:r>
      <w:r>
        <w:rPr>
          <w:b/>
          <w:sz w:val="22"/>
        </w:rPr>
        <w:t>₡409.113.579</w:t>
      </w:r>
      <w:r>
        <w:rPr>
          <w:b/>
          <w:spacing w:val="-10"/>
          <w:sz w:val="22"/>
        </w:rPr>
        <w:t> </w:t>
      </w:r>
      <w:r>
        <w:rPr>
          <w:sz w:val="22"/>
        </w:rPr>
        <w:t>logrando</w:t>
      </w:r>
      <w:r>
        <w:rPr>
          <w:spacing w:val="-12"/>
          <w:sz w:val="22"/>
        </w:rPr>
        <w:t> </w:t>
      </w:r>
      <w:r>
        <w:rPr>
          <w:sz w:val="22"/>
        </w:rPr>
        <w:t>una</w:t>
      </w:r>
      <w:r>
        <w:rPr>
          <w:spacing w:val="-10"/>
          <w:sz w:val="22"/>
        </w:rPr>
        <w:t> </w:t>
      </w:r>
      <w:r>
        <w:rPr>
          <w:sz w:val="22"/>
        </w:rPr>
        <w:t>ejecución</w:t>
      </w:r>
      <w:r>
        <w:rPr>
          <w:spacing w:val="-10"/>
          <w:sz w:val="22"/>
        </w:rPr>
        <w:t> </w:t>
      </w:r>
      <w:r>
        <w:rPr>
          <w:sz w:val="22"/>
        </w:rPr>
        <w:t>del</w:t>
      </w:r>
      <w:r>
        <w:rPr>
          <w:spacing w:val="-10"/>
          <w:sz w:val="22"/>
        </w:rPr>
        <w:t> </w:t>
      </w:r>
      <w:r>
        <w:rPr>
          <w:b/>
          <w:sz w:val="22"/>
        </w:rPr>
        <w:t>96%</w:t>
      </w:r>
      <w:r>
        <w:rPr>
          <w:b/>
          <w:spacing w:val="-11"/>
          <w:sz w:val="22"/>
        </w:rPr>
        <w:t> </w:t>
      </w:r>
      <w:r>
        <w:rPr>
          <w:sz w:val="22"/>
        </w:rPr>
        <w:t>correspondiente</w:t>
      </w:r>
      <w:r>
        <w:rPr>
          <w:spacing w:val="-10"/>
          <w:sz w:val="22"/>
        </w:rPr>
        <w:t> </w:t>
      </w:r>
      <w:r>
        <w:rPr>
          <w:sz w:val="22"/>
        </w:rPr>
        <w:t>a</w:t>
      </w:r>
      <w:r>
        <w:rPr>
          <w:spacing w:val="-11"/>
          <w:sz w:val="22"/>
        </w:rPr>
        <w:t> </w:t>
      </w:r>
      <w:r>
        <w:rPr>
          <w:b/>
          <w:sz w:val="22"/>
        </w:rPr>
        <w:t>₡391.551.440.</w:t>
      </w:r>
    </w:p>
    <w:p>
      <w:pPr>
        <w:pStyle w:val="BodyText"/>
        <w:spacing w:before="206"/>
        <w:ind w:left="568" w:right="1037"/>
        <w:jc w:val="both"/>
      </w:pPr>
      <w:r>
        <w:rPr/>
        <w:t>La razón por la cual la ejecución de la meta es mayor a lo programado superando el 100% obedece a la estrategia de coordinación con el PANI implementada por el Área de Bienestar Familiar</w:t>
      </w:r>
      <w:r>
        <w:rPr>
          <w:spacing w:val="-6"/>
        </w:rPr>
        <w:t> </w:t>
      </w:r>
      <w:r>
        <w:rPr/>
        <w:t>que</w:t>
      </w:r>
      <w:r>
        <w:rPr>
          <w:spacing w:val="-6"/>
        </w:rPr>
        <w:t> </w:t>
      </w:r>
      <w:r>
        <w:rPr/>
        <w:t>permitió</w:t>
      </w:r>
      <w:r>
        <w:rPr>
          <w:spacing w:val="-9"/>
        </w:rPr>
        <w:t> </w:t>
      </w:r>
      <w:r>
        <w:rPr/>
        <w:t>recibir</w:t>
      </w:r>
      <w:r>
        <w:rPr>
          <w:spacing w:val="-6"/>
        </w:rPr>
        <w:t> </w:t>
      </w:r>
      <w:r>
        <w:rPr/>
        <w:t>una</w:t>
      </w:r>
      <w:r>
        <w:rPr>
          <w:spacing w:val="-6"/>
        </w:rPr>
        <w:t> </w:t>
      </w:r>
      <w:r>
        <w:rPr/>
        <w:t>mayor</w:t>
      </w:r>
      <w:r>
        <w:rPr>
          <w:spacing w:val="-6"/>
        </w:rPr>
        <w:t> </w:t>
      </w:r>
      <w:r>
        <w:rPr/>
        <w:t>cantidad</w:t>
      </w:r>
      <w:r>
        <w:rPr>
          <w:spacing w:val="-6"/>
        </w:rPr>
        <w:t> </w:t>
      </w:r>
      <w:r>
        <w:rPr/>
        <w:t>de</w:t>
      </w:r>
      <w:r>
        <w:rPr>
          <w:spacing w:val="-6"/>
        </w:rPr>
        <w:t> </w:t>
      </w:r>
      <w:r>
        <w:rPr/>
        <w:t>referencias</w:t>
      </w:r>
      <w:r>
        <w:rPr>
          <w:spacing w:val="-6"/>
        </w:rPr>
        <w:t> </w:t>
      </w:r>
      <w:r>
        <w:rPr/>
        <w:t>por</w:t>
      </w:r>
      <w:r>
        <w:rPr>
          <w:spacing w:val="-6"/>
        </w:rPr>
        <w:t> </w:t>
      </w:r>
      <w:r>
        <w:rPr/>
        <w:t>parte</w:t>
      </w:r>
      <w:r>
        <w:rPr>
          <w:spacing w:val="-6"/>
        </w:rPr>
        <w:t> </w:t>
      </w:r>
      <w:r>
        <w:rPr/>
        <w:t>de</w:t>
      </w:r>
      <w:r>
        <w:rPr>
          <w:spacing w:val="-6"/>
        </w:rPr>
        <w:t> </w:t>
      </w:r>
      <w:r>
        <w:rPr/>
        <w:t>dicha</w:t>
      </w:r>
      <w:r>
        <w:rPr>
          <w:spacing w:val="-7"/>
        </w:rPr>
        <w:t> </w:t>
      </w:r>
      <w:r>
        <w:rPr/>
        <w:t>institución.</w:t>
      </w:r>
      <w:r>
        <w:rPr>
          <w:spacing w:val="-7"/>
        </w:rPr>
        <w:t> </w:t>
      </w:r>
      <w:r>
        <w:rPr/>
        <w:t>Es importante recalcar que los recursos se ejecutan en un 96% debido a que el monto otorgado a</w:t>
      </w:r>
    </w:p>
    <w:p>
      <w:pPr>
        <w:pStyle w:val="BodyText"/>
        <w:spacing w:after="0"/>
        <w:jc w:val="both"/>
        <w:sectPr>
          <w:pgSz w:w="12250" w:h="15850"/>
          <w:pgMar w:header="0" w:footer="753" w:top="1540" w:bottom="940" w:left="850" w:right="425"/>
        </w:sectPr>
      </w:pPr>
    </w:p>
    <w:p>
      <w:pPr>
        <w:pStyle w:val="BodyText"/>
        <w:spacing w:before="79"/>
        <w:ind w:left="568" w:right="1038"/>
        <w:jc w:val="both"/>
      </w:pPr>
      <w:r>
        <w:rPr/>
        <w:t>las personas beneficiarias fue un poco inferior al promedio con que se calculó la meta esto con el fin de poder atender una mayor cantidad de población, aunando a que la cantidad de meses que recibieron el beneficio no es igual para todas las personas esto depende del momento en que se recibieron las referencias del PANI.</w:t>
      </w:r>
    </w:p>
    <w:p>
      <w:pPr>
        <w:pStyle w:val="BodyText"/>
        <w:spacing w:before="252"/>
        <w:ind w:left="568" w:right="1035"/>
        <w:jc w:val="both"/>
      </w:pPr>
      <w:r>
        <w:rPr/>
        <w:t>Según los resultados alcanzados y la escala de evaluación establecida se considera que la ejecución de este beneficio fue eficiente y eficaz superando la meta y haciendo un buen uso de los recursos asignados.</w:t>
      </w:r>
    </w:p>
    <w:p>
      <w:pPr>
        <w:pStyle w:val="BodyText"/>
        <w:spacing w:before="1"/>
      </w:pPr>
    </w:p>
    <w:p>
      <w:pPr>
        <w:pStyle w:val="Heading2"/>
        <w:numPr>
          <w:ilvl w:val="2"/>
          <w:numId w:val="5"/>
        </w:numPr>
        <w:tabs>
          <w:tab w:pos="1201" w:val="left" w:leader="none"/>
        </w:tabs>
        <w:spacing w:line="240" w:lineRule="auto" w:before="0" w:after="0"/>
        <w:ind w:left="568" w:right="1040" w:firstLine="0"/>
        <w:jc w:val="both"/>
      </w:pPr>
      <w:bookmarkStart w:name="_bookmark9" w:id="10"/>
      <w:bookmarkEnd w:id="10"/>
      <w:r>
        <w:rPr>
          <w:b w:val="0"/>
        </w:rPr>
      </w:r>
      <w:r>
        <w:rPr/>
        <w:t>Cuidado y Desarrollo Infantil (Actividad: Otorgamiento del beneficio para que los niños y las niñas accedan a los servicios brindados por las alternativas de atención seleccionadas por la familia.)</w:t>
      </w:r>
    </w:p>
    <w:p>
      <w:pPr>
        <w:pStyle w:val="BodyText"/>
        <w:spacing w:before="252"/>
        <w:ind w:left="568" w:right="1035"/>
        <w:jc w:val="both"/>
      </w:pPr>
      <w:r>
        <w:rPr/>
        <w:t>Este beneficio Promueve el acceso de niños y niñas hasta los doce años de edad cumplidos, y personas menores de edad con discapacidad, al servicio que brindan las Alternativas de Atención, facilitando con ello condiciones de protección y desarrollo; se ejecuta mediante un aporte económico al ingreso familiar para el pago del costo de atención en la alternativa seleccionada por la familia.</w:t>
      </w:r>
    </w:p>
    <w:p>
      <w:pPr>
        <w:pStyle w:val="BodyText"/>
        <w:spacing w:before="2"/>
      </w:pPr>
    </w:p>
    <w:p>
      <w:pPr>
        <w:pStyle w:val="BodyText"/>
        <w:ind w:left="568" w:right="1035"/>
        <w:jc w:val="both"/>
      </w:pPr>
      <w:r>
        <w:rPr/>
        <w:t>La meta ajustada para este beneficio es de </w:t>
      </w:r>
      <w:r>
        <w:rPr>
          <w:b/>
        </w:rPr>
        <w:t>28.527 niños y niñas</w:t>
      </w:r>
      <w:r>
        <w:rPr/>
        <w:t>, el IMAS, según su participación en la Red Nacional de Cuido y Desarrollo Infantil, mediante el otorgamiento de subsidios para sufragar el costo de atención en Alternativas de Atención a la Niñez, logró beneficiar a</w:t>
      </w:r>
      <w:r>
        <w:rPr>
          <w:spacing w:val="-3"/>
        </w:rPr>
        <w:t> </w:t>
      </w:r>
      <w:r>
        <w:rPr>
          <w:b/>
        </w:rPr>
        <w:t>30.344</w:t>
      </w:r>
      <w:r>
        <w:rPr>
          <w:b/>
          <w:spacing w:val="-3"/>
        </w:rPr>
        <w:t> </w:t>
      </w:r>
      <w:r>
        <w:rPr>
          <w:b/>
        </w:rPr>
        <w:t>niños</w:t>
      </w:r>
      <w:r>
        <w:rPr>
          <w:b/>
          <w:spacing w:val="-1"/>
        </w:rPr>
        <w:t> </w:t>
      </w:r>
      <w:r>
        <w:rPr>
          <w:b/>
        </w:rPr>
        <w:t>y</w:t>
      </w:r>
      <w:r>
        <w:rPr>
          <w:b/>
          <w:spacing w:val="-3"/>
        </w:rPr>
        <w:t> </w:t>
      </w:r>
      <w:r>
        <w:rPr>
          <w:b/>
        </w:rPr>
        <w:t>niñas</w:t>
      </w:r>
      <w:r>
        <w:rPr/>
        <w:t>,</w:t>
      </w:r>
      <w:r>
        <w:rPr>
          <w:spacing w:val="-2"/>
        </w:rPr>
        <w:t> </w:t>
      </w:r>
      <w:r>
        <w:rPr/>
        <w:t>logrando</w:t>
      </w:r>
      <w:r>
        <w:rPr>
          <w:spacing w:val="-3"/>
        </w:rPr>
        <w:t> </w:t>
      </w:r>
      <w:r>
        <w:rPr/>
        <w:t>una</w:t>
      </w:r>
      <w:r>
        <w:rPr>
          <w:spacing w:val="-5"/>
        </w:rPr>
        <w:t> </w:t>
      </w:r>
      <w:r>
        <w:rPr/>
        <w:t>ejecución</w:t>
      </w:r>
      <w:r>
        <w:rPr>
          <w:spacing w:val="-3"/>
        </w:rPr>
        <w:t> </w:t>
      </w:r>
      <w:r>
        <w:rPr/>
        <w:t>de</w:t>
      </w:r>
      <w:r>
        <w:rPr>
          <w:spacing w:val="-1"/>
        </w:rPr>
        <w:t> </w:t>
      </w:r>
      <w:r>
        <w:rPr/>
        <w:t>la</w:t>
      </w:r>
      <w:r>
        <w:rPr>
          <w:spacing w:val="-5"/>
        </w:rPr>
        <w:t> </w:t>
      </w:r>
      <w:r>
        <w:rPr/>
        <w:t>meta</w:t>
      </w:r>
      <w:r>
        <w:rPr>
          <w:spacing w:val="-3"/>
        </w:rPr>
        <w:t> </w:t>
      </w:r>
      <w:r>
        <w:rPr/>
        <w:t>programada</w:t>
      </w:r>
      <w:r>
        <w:rPr>
          <w:spacing w:val="-3"/>
        </w:rPr>
        <w:t> </w:t>
      </w:r>
      <w:r>
        <w:rPr/>
        <w:t>de</w:t>
      </w:r>
      <w:r>
        <w:rPr>
          <w:spacing w:val="-3"/>
        </w:rPr>
        <w:t> </w:t>
      </w:r>
      <w:r>
        <w:rPr/>
        <w:t>un</w:t>
      </w:r>
      <w:r>
        <w:rPr>
          <w:spacing w:val="-1"/>
        </w:rPr>
        <w:t> </w:t>
      </w:r>
      <w:r>
        <w:rPr>
          <w:b/>
        </w:rPr>
        <w:t>106%, </w:t>
      </w:r>
      <w:r>
        <w:rPr/>
        <w:t>la principal razón por la que la meta se supera se debe a que no todos los niños asisten a las alternativas de cuido durante los 12 meses del año, cuando esta situación sucede se liberan cupos y se</w:t>
      </w:r>
      <w:r>
        <w:rPr>
          <w:spacing w:val="40"/>
        </w:rPr>
        <w:t> </w:t>
      </w:r>
      <w:r>
        <w:rPr/>
        <w:t>incorporan nuevos niños por lo que se contabiliza una mayor cantidad de niños y niñas,</w:t>
      </w:r>
      <w:r>
        <w:rPr>
          <w:spacing w:val="-5"/>
        </w:rPr>
        <w:t> </w:t>
      </w:r>
      <w:r>
        <w:rPr/>
        <w:t>para</w:t>
      </w:r>
      <w:r>
        <w:rPr>
          <w:spacing w:val="-9"/>
        </w:rPr>
        <w:t> </w:t>
      </w:r>
      <w:r>
        <w:rPr/>
        <w:t>la</w:t>
      </w:r>
      <w:r>
        <w:rPr>
          <w:spacing w:val="-6"/>
        </w:rPr>
        <w:t> </w:t>
      </w:r>
      <w:r>
        <w:rPr/>
        <w:t>incorporación</w:t>
      </w:r>
      <w:r>
        <w:rPr>
          <w:spacing w:val="-7"/>
        </w:rPr>
        <w:t> </w:t>
      </w:r>
      <w:r>
        <w:rPr/>
        <w:t>de</w:t>
      </w:r>
      <w:r>
        <w:rPr>
          <w:spacing w:val="-7"/>
        </w:rPr>
        <w:t> </w:t>
      </w:r>
      <w:r>
        <w:rPr/>
        <w:t>nuevos</w:t>
      </w:r>
      <w:r>
        <w:rPr>
          <w:spacing w:val="-8"/>
        </w:rPr>
        <w:t> </w:t>
      </w:r>
      <w:r>
        <w:rPr/>
        <w:t>niños</w:t>
      </w:r>
      <w:r>
        <w:rPr>
          <w:spacing w:val="-6"/>
        </w:rPr>
        <w:t> </w:t>
      </w:r>
      <w:r>
        <w:rPr/>
        <w:t>se</w:t>
      </w:r>
      <w:r>
        <w:rPr>
          <w:spacing w:val="-6"/>
        </w:rPr>
        <w:t> </w:t>
      </w:r>
      <w:r>
        <w:rPr/>
        <w:t>establecieron</w:t>
      </w:r>
      <w:r>
        <w:rPr>
          <w:spacing w:val="-4"/>
        </w:rPr>
        <w:t> </w:t>
      </w:r>
      <w:r>
        <w:rPr/>
        <w:t>criterios</w:t>
      </w:r>
      <w:r>
        <w:rPr>
          <w:spacing w:val="-8"/>
        </w:rPr>
        <w:t> </w:t>
      </w:r>
      <w:r>
        <w:rPr/>
        <w:t>de</w:t>
      </w:r>
      <w:r>
        <w:rPr>
          <w:spacing w:val="-9"/>
        </w:rPr>
        <w:t> </w:t>
      </w:r>
      <w:r>
        <w:rPr/>
        <w:t>priorización</w:t>
      </w:r>
      <w:r>
        <w:rPr>
          <w:spacing w:val="-7"/>
        </w:rPr>
        <w:t> </w:t>
      </w:r>
      <w:r>
        <w:rPr/>
        <w:t>de</w:t>
      </w:r>
      <w:r>
        <w:rPr>
          <w:spacing w:val="-7"/>
        </w:rPr>
        <w:t> </w:t>
      </w:r>
      <w:r>
        <w:rPr/>
        <w:t>lista</w:t>
      </w:r>
      <w:r>
        <w:rPr>
          <w:spacing w:val="-6"/>
        </w:rPr>
        <w:t> </w:t>
      </w:r>
      <w:r>
        <w:rPr/>
        <w:t>de espera; con un resultado positivo en el ingreso de los mismos.</w:t>
      </w:r>
    </w:p>
    <w:p>
      <w:pPr>
        <w:pStyle w:val="BodyText"/>
      </w:pPr>
    </w:p>
    <w:p>
      <w:pPr>
        <w:pStyle w:val="BodyText"/>
        <w:spacing w:line="252" w:lineRule="exact"/>
        <w:ind w:left="568"/>
        <w:jc w:val="both"/>
      </w:pPr>
      <w:r>
        <w:rPr/>
        <w:t>El</w:t>
      </w:r>
      <w:r>
        <w:rPr>
          <w:spacing w:val="11"/>
        </w:rPr>
        <w:t> </w:t>
      </w:r>
      <w:r>
        <w:rPr/>
        <w:t>presupuesto</w:t>
      </w:r>
      <w:r>
        <w:rPr>
          <w:spacing w:val="13"/>
        </w:rPr>
        <w:t> </w:t>
      </w:r>
      <w:r>
        <w:rPr/>
        <w:t>ajustado</w:t>
      </w:r>
      <w:r>
        <w:rPr>
          <w:spacing w:val="12"/>
        </w:rPr>
        <w:t> </w:t>
      </w:r>
      <w:r>
        <w:rPr/>
        <w:t>de</w:t>
      </w:r>
      <w:r>
        <w:rPr>
          <w:spacing w:val="14"/>
        </w:rPr>
        <w:t> </w:t>
      </w:r>
      <w:r>
        <w:rPr/>
        <w:t>este</w:t>
      </w:r>
      <w:r>
        <w:rPr>
          <w:spacing w:val="13"/>
        </w:rPr>
        <w:t> </w:t>
      </w:r>
      <w:r>
        <w:rPr/>
        <w:t>beneficio</w:t>
      </w:r>
      <w:r>
        <w:rPr>
          <w:spacing w:val="14"/>
        </w:rPr>
        <w:t> </w:t>
      </w:r>
      <w:r>
        <w:rPr/>
        <w:t>es</w:t>
      </w:r>
      <w:r>
        <w:rPr>
          <w:spacing w:val="12"/>
        </w:rPr>
        <w:t> </w:t>
      </w:r>
      <w:r>
        <w:rPr/>
        <w:t>de</w:t>
      </w:r>
      <w:r>
        <w:rPr>
          <w:spacing w:val="15"/>
        </w:rPr>
        <w:t> </w:t>
      </w:r>
      <w:r>
        <w:rPr>
          <w:b/>
        </w:rPr>
        <w:t>₡33.830.570.710</w:t>
      </w:r>
      <w:r>
        <w:rPr>
          <w:b/>
          <w:spacing w:val="11"/>
        </w:rPr>
        <w:t> </w:t>
      </w:r>
      <w:r>
        <w:rPr/>
        <w:t>logrando</w:t>
      </w:r>
      <w:r>
        <w:rPr>
          <w:spacing w:val="14"/>
        </w:rPr>
        <w:t> </w:t>
      </w:r>
      <w:r>
        <w:rPr/>
        <w:t>una</w:t>
      </w:r>
      <w:r>
        <w:rPr>
          <w:spacing w:val="14"/>
        </w:rPr>
        <w:t> </w:t>
      </w:r>
      <w:r>
        <w:rPr/>
        <w:t>ejecución</w:t>
      </w:r>
      <w:r>
        <w:rPr>
          <w:spacing w:val="14"/>
        </w:rPr>
        <w:t> </w:t>
      </w:r>
      <w:r>
        <w:rPr>
          <w:spacing w:val="-5"/>
        </w:rPr>
        <w:t>del</w:t>
      </w:r>
    </w:p>
    <w:p>
      <w:pPr>
        <w:spacing w:line="252" w:lineRule="exact" w:before="0"/>
        <w:ind w:left="568" w:right="0" w:firstLine="0"/>
        <w:jc w:val="both"/>
        <w:rPr>
          <w:b/>
          <w:sz w:val="22"/>
        </w:rPr>
      </w:pPr>
      <w:r>
        <w:rPr>
          <w:b/>
          <w:sz w:val="22"/>
        </w:rPr>
        <w:t>98%</w:t>
      </w:r>
      <w:r>
        <w:rPr>
          <w:b/>
          <w:spacing w:val="-4"/>
          <w:sz w:val="22"/>
        </w:rPr>
        <w:t> </w:t>
      </w:r>
      <w:r>
        <w:rPr>
          <w:sz w:val="22"/>
        </w:rPr>
        <w:t>correspondiente</w:t>
      </w:r>
      <w:r>
        <w:rPr>
          <w:spacing w:val="-5"/>
          <w:sz w:val="22"/>
        </w:rPr>
        <w:t> </w:t>
      </w:r>
      <w:r>
        <w:rPr>
          <w:sz w:val="22"/>
        </w:rPr>
        <w:t>a</w:t>
      </w:r>
      <w:r>
        <w:rPr>
          <w:spacing w:val="-6"/>
          <w:sz w:val="22"/>
        </w:rPr>
        <w:t> </w:t>
      </w:r>
      <w:r>
        <w:rPr>
          <w:sz w:val="22"/>
        </w:rPr>
        <w:t>un</w:t>
      </w:r>
      <w:r>
        <w:rPr>
          <w:spacing w:val="-4"/>
          <w:sz w:val="22"/>
        </w:rPr>
        <w:t> </w:t>
      </w:r>
      <w:r>
        <w:rPr>
          <w:sz w:val="22"/>
        </w:rPr>
        <w:t>monto</w:t>
      </w:r>
      <w:r>
        <w:rPr>
          <w:spacing w:val="-5"/>
          <w:sz w:val="22"/>
        </w:rPr>
        <w:t> </w:t>
      </w:r>
      <w:r>
        <w:rPr>
          <w:sz w:val="22"/>
        </w:rPr>
        <w:t>de</w:t>
      </w:r>
      <w:r>
        <w:rPr>
          <w:spacing w:val="-4"/>
          <w:sz w:val="22"/>
        </w:rPr>
        <w:t> </w:t>
      </w:r>
      <w:r>
        <w:rPr>
          <w:b/>
          <w:spacing w:val="-2"/>
          <w:sz w:val="22"/>
        </w:rPr>
        <w:t>₡33.309.318.438</w:t>
      </w:r>
    </w:p>
    <w:p>
      <w:pPr>
        <w:pStyle w:val="BodyText"/>
        <w:rPr>
          <w:b/>
        </w:rPr>
      </w:pPr>
    </w:p>
    <w:p>
      <w:pPr>
        <w:pStyle w:val="BodyText"/>
        <w:ind w:left="568" w:right="1041"/>
        <w:jc w:val="both"/>
      </w:pPr>
      <w:r>
        <w:rPr/>
        <w:t>Según los resultados obtenidos en la ejecución de este beneficio se concluye que la misma fue eficiente</w:t>
      </w:r>
      <w:r>
        <w:rPr>
          <w:spacing w:val="-3"/>
        </w:rPr>
        <w:t> </w:t>
      </w:r>
      <w:r>
        <w:rPr/>
        <w:t>y eficaz</w:t>
      </w:r>
      <w:r>
        <w:rPr>
          <w:spacing w:val="-3"/>
        </w:rPr>
        <w:t> </w:t>
      </w:r>
      <w:r>
        <w:rPr/>
        <w:t>con</w:t>
      </w:r>
      <w:r>
        <w:rPr>
          <w:spacing w:val="-3"/>
        </w:rPr>
        <w:t> </w:t>
      </w:r>
      <w:r>
        <w:rPr/>
        <w:t>logros</w:t>
      </w:r>
      <w:r>
        <w:rPr>
          <w:spacing w:val="-3"/>
        </w:rPr>
        <w:t> </w:t>
      </w:r>
      <w:r>
        <w:rPr/>
        <w:t>muy</w:t>
      </w:r>
      <w:r>
        <w:rPr>
          <w:spacing w:val="-3"/>
        </w:rPr>
        <w:t> </w:t>
      </w:r>
      <w:r>
        <w:rPr/>
        <w:t>cercanos</w:t>
      </w:r>
      <w:r>
        <w:rPr>
          <w:spacing w:val="-3"/>
        </w:rPr>
        <w:t> </w:t>
      </w:r>
      <w:r>
        <w:rPr/>
        <w:t>a</w:t>
      </w:r>
      <w:r>
        <w:rPr>
          <w:spacing w:val="-3"/>
        </w:rPr>
        <w:t> </w:t>
      </w:r>
      <w:r>
        <w:rPr/>
        <w:t>lo</w:t>
      </w:r>
      <w:r>
        <w:rPr>
          <w:spacing w:val="-1"/>
        </w:rPr>
        <w:t> </w:t>
      </w:r>
      <w:r>
        <w:rPr/>
        <w:t>programado</w:t>
      </w:r>
      <w:r>
        <w:rPr>
          <w:spacing w:val="-3"/>
        </w:rPr>
        <w:t> </w:t>
      </w:r>
      <w:r>
        <w:rPr/>
        <w:t>superando</w:t>
      </w:r>
      <w:r>
        <w:rPr>
          <w:spacing w:val="-3"/>
        </w:rPr>
        <w:t> </w:t>
      </w:r>
      <w:r>
        <w:rPr/>
        <w:t>la</w:t>
      </w:r>
      <w:r>
        <w:rPr>
          <w:spacing w:val="-3"/>
        </w:rPr>
        <w:t> </w:t>
      </w:r>
      <w:r>
        <w:rPr/>
        <w:t>meta</w:t>
      </w:r>
      <w:r>
        <w:rPr>
          <w:spacing w:val="-3"/>
        </w:rPr>
        <w:t> </w:t>
      </w:r>
      <w:r>
        <w:rPr/>
        <w:t>y</w:t>
      </w:r>
      <w:r>
        <w:rPr>
          <w:spacing w:val="-3"/>
        </w:rPr>
        <w:t> </w:t>
      </w:r>
      <w:r>
        <w:rPr/>
        <w:t>con</w:t>
      </w:r>
      <w:r>
        <w:rPr>
          <w:spacing w:val="-3"/>
        </w:rPr>
        <w:t> </w:t>
      </w:r>
      <w:r>
        <w:rPr/>
        <w:t>una</w:t>
      </w:r>
      <w:r>
        <w:rPr>
          <w:spacing w:val="-3"/>
        </w:rPr>
        <w:t> </w:t>
      </w:r>
      <w:r>
        <w:rPr/>
        <w:t>buena ejecución de los recursos asignados.</w:t>
      </w:r>
    </w:p>
    <w:p>
      <w:pPr>
        <w:pStyle w:val="BodyText"/>
      </w:pPr>
    </w:p>
    <w:p>
      <w:pPr>
        <w:pStyle w:val="BodyText"/>
      </w:pPr>
    </w:p>
    <w:p>
      <w:pPr>
        <w:pStyle w:val="Heading2"/>
        <w:numPr>
          <w:ilvl w:val="2"/>
          <w:numId w:val="5"/>
        </w:numPr>
        <w:tabs>
          <w:tab w:pos="1201" w:val="left" w:leader="none"/>
        </w:tabs>
        <w:spacing w:line="240" w:lineRule="auto" w:before="0" w:after="0"/>
        <w:ind w:left="568" w:right="1039" w:firstLine="0"/>
        <w:jc w:val="both"/>
      </w:pPr>
      <w:bookmarkStart w:name="_bookmark10" w:id="11"/>
      <w:bookmarkEnd w:id="11"/>
      <w:r>
        <w:rPr>
          <w:b w:val="0"/>
        </w:rPr>
      </w:r>
      <w:r>
        <w:rPr/>
        <w:t>Atención</w:t>
      </w:r>
      <w:r>
        <w:rPr>
          <w:spacing w:val="-6"/>
        </w:rPr>
        <w:t> </w:t>
      </w:r>
      <w:r>
        <w:rPr/>
        <w:t>de</w:t>
      </w:r>
      <w:r>
        <w:rPr>
          <w:spacing w:val="-3"/>
        </w:rPr>
        <w:t> </w:t>
      </w:r>
      <w:r>
        <w:rPr/>
        <w:t>situaciones</w:t>
      </w:r>
      <w:r>
        <w:rPr>
          <w:spacing w:val="-3"/>
        </w:rPr>
        <w:t> </w:t>
      </w:r>
      <w:r>
        <w:rPr/>
        <w:t>de</w:t>
      </w:r>
      <w:r>
        <w:rPr>
          <w:spacing w:val="-5"/>
        </w:rPr>
        <w:t> </w:t>
      </w:r>
      <w:r>
        <w:rPr/>
        <w:t>violencia</w:t>
      </w:r>
      <w:r>
        <w:rPr>
          <w:spacing w:val="-7"/>
        </w:rPr>
        <w:t> </w:t>
      </w:r>
      <w:r>
        <w:rPr/>
        <w:t>(Actividad: Otorgamiento</w:t>
      </w:r>
      <w:r>
        <w:rPr>
          <w:spacing w:val="-5"/>
        </w:rPr>
        <w:t> </w:t>
      </w:r>
      <w:r>
        <w:rPr/>
        <w:t>del</w:t>
      </w:r>
      <w:r>
        <w:rPr>
          <w:spacing w:val="-1"/>
        </w:rPr>
        <w:t> </w:t>
      </w:r>
      <w:r>
        <w:rPr/>
        <w:t>beneficio</w:t>
      </w:r>
      <w:r>
        <w:rPr>
          <w:spacing w:val="-3"/>
        </w:rPr>
        <w:t> </w:t>
      </w:r>
      <w:r>
        <w:rPr/>
        <w:t>para</w:t>
      </w:r>
      <w:r>
        <w:rPr>
          <w:spacing w:val="-5"/>
        </w:rPr>
        <w:t> </w:t>
      </w:r>
      <w:r>
        <w:rPr/>
        <w:t>la protección social básica de las familias que enfrentan situaciones de violencia)</w:t>
      </w:r>
    </w:p>
    <w:p>
      <w:pPr>
        <w:pStyle w:val="BodyText"/>
        <w:rPr>
          <w:b/>
        </w:rPr>
      </w:pPr>
    </w:p>
    <w:p>
      <w:pPr>
        <w:pStyle w:val="BodyText"/>
        <w:ind w:left="568" w:right="1058"/>
        <w:jc w:val="both"/>
      </w:pPr>
      <w:r>
        <w:rPr/>
        <w:t>Este beneficio brinda las condiciones para la protección inmediata de personas víctimas de violencia intrafamiliar y de género, entre otras, mediante un aporte económico que pretende facilitar la separación de la víctima del contexto en que se genera dicha situación.</w:t>
      </w:r>
    </w:p>
    <w:p>
      <w:pPr>
        <w:pStyle w:val="BodyText"/>
        <w:spacing w:before="1"/>
      </w:pPr>
    </w:p>
    <w:p>
      <w:pPr>
        <w:pStyle w:val="BodyText"/>
        <w:ind w:left="568" w:right="1037"/>
        <w:jc w:val="both"/>
        <w:rPr>
          <w:b/>
        </w:rPr>
      </w:pPr>
      <w:r>
        <w:rPr/>
        <w:t>Para</w:t>
      </w:r>
      <w:r>
        <w:rPr>
          <w:spacing w:val="-4"/>
        </w:rPr>
        <w:t> </w:t>
      </w:r>
      <w:r>
        <w:rPr/>
        <w:t>este</w:t>
      </w:r>
      <w:r>
        <w:rPr>
          <w:spacing w:val="-4"/>
        </w:rPr>
        <w:t> </w:t>
      </w:r>
      <w:r>
        <w:rPr/>
        <w:t>beneficio</w:t>
      </w:r>
      <w:r>
        <w:rPr>
          <w:spacing w:val="-4"/>
        </w:rPr>
        <w:t> </w:t>
      </w:r>
      <w:r>
        <w:rPr/>
        <w:t>no</w:t>
      </w:r>
      <w:r>
        <w:rPr>
          <w:spacing w:val="-7"/>
        </w:rPr>
        <w:t> </w:t>
      </w:r>
      <w:r>
        <w:rPr/>
        <w:t>se</w:t>
      </w:r>
      <w:r>
        <w:rPr>
          <w:spacing w:val="-4"/>
        </w:rPr>
        <w:t> </w:t>
      </w:r>
      <w:r>
        <w:rPr/>
        <w:t>definió</w:t>
      </w:r>
      <w:r>
        <w:rPr>
          <w:spacing w:val="-4"/>
        </w:rPr>
        <w:t> </w:t>
      </w:r>
      <w:r>
        <w:rPr/>
        <w:t>una</w:t>
      </w:r>
      <w:r>
        <w:rPr>
          <w:spacing w:val="-6"/>
        </w:rPr>
        <w:t> </w:t>
      </w:r>
      <w:r>
        <w:rPr/>
        <w:t>meta,</w:t>
      </w:r>
      <w:r>
        <w:rPr>
          <w:spacing w:val="-5"/>
        </w:rPr>
        <w:t> </w:t>
      </w:r>
      <w:r>
        <w:rPr/>
        <w:t>debido</w:t>
      </w:r>
      <w:r>
        <w:rPr>
          <w:spacing w:val="-4"/>
        </w:rPr>
        <w:t> </w:t>
      </w:r>
      <w:r>
        <w:rPr/>
        <w:t>a</w:t>
      </w:r>
      <w:r>
        <w:rPr>
          <w:spacing w:val="-4"/>
        </w:rPr>
        <w:t> </w:t>
      </w:r>
      <w:r>
        <w:rPr/>
        <w:t>lo</w:t>
      </w:r>
      <w:r>
        <w:rPr>
          <w:spacing w:val="-4"/>
        </w:rPr>
        <w:t> </w:t>
      </w:r>
      <w:r>
        <w:rPr/>
        <w:t>impredecible</w:t>
      </w:r>
      <w:r>
        <w:rPr>
          <w:spacing w:val="-4"/>
        </w:rPr>
        <w:t> </w:t>
      </w:r>
      <w:r>
        <w:rPr/>
        <w:t>que</w:t>
      </w:r>
      <w:r>
        <w:rPr>
          <w:spacing w:val="-9"/>
        </w:rPr>
        <w:t> </w:t>
      </w:r>
      <w:r>
        <w:rPr/>
        <w:t>es</w:t>
      </w:r>
      <w:r>
        <w:rPr>
          <w:spacing w:val="-4"/>
        </w:rPr>
        <w:t> </w:t>
      </w:r>
      <w:r>
        <w:rPr/>
        <w:t>su</w:t>
      </w:r>
      <w:r>
        <w:rPr>
          <w:spacing w:val="-6"/>
        </w:rPr>
        <w:t> </w:t>
      </w:r>
      <w:r>
        <w:rPr/>
        <w:t>comportamiento, no obstante, su objetivo es atender el 100% de los casos de familias que se presenten con situaciones de violencia, durante el año 2022 se atendieron </w:t>
      </w:r>
      <w:r>
        <w:rPr>
          <w:b/>
        </w:rPr>
        <w:t>1369 familias </w:t>
      </w:r>
      <w:r>
        <w:rPr/>
        <w:t>que enfrentan situaciones de violencia con una ejecución presupuestaria de </w:t>
      </w:r>
      <w:r>
        <w:rPr>
          <w:b/>
        </w:rPr>
        <w:t>₡985.782.751 </w:t>
      </w:r>
      <w:r>
        <w:rPr/>
        <w:t>que representa el </w:t>
      </w:r>
      <w:r>
        <w:rPr>
          <w:b/>
        </w:rPr>
        <w:t>99% </w:t>
      </w:r>
      <w:r>
        <w:rPr/>
        <w:t>del presupuesto asignado el cual fue de </w:t>
      </w:r>
      <w:r>
        <w:rPr>
          <w:b/>
        </w:rPr>
        <w:t>₡999.400.000.</w:t>
      </w:r>
    </w:p>
    <w:p>
      <w:pPr>
        <w:pStyle w:val="BodyText"/>
        <w:spacing w:after="0"/>
        <w:jc w:val="both"/>
        <w:rPr>
          <w:b/>
        </w:rPr>
        <w:sectPr>
          <w:pgSz w:w="12250" w:h="15850"/>
          <w:pgMar w:header="0" w:footer="753" w:top="1280" w:bottom="940" w:left="850" w:right="425"/>
        </w:sectPr>
      </w:pPr>
    </w:p>
    <w:p>
      <w:pPr>
        <w:pStyle w:val="BodyText"/>
        <w:spacing w:before="79"/>
        <w:ind w:left="568" w:right="1038"/>
        <w:jc w:val="both"/>
      </w:pPr>
      <w:r>
        <w:rPr/>
        <w:t>Es importante considerar que este beneficio se atiende según demanda por lo que es poco predecible la cantidad de casos que se puedan presentar, por tal motivo durante el año se realizaron</w:t>
      </w:r>
      <w:r>
        <w:rPr>
          <w:spacing w:val="-1"/>
        </w:rPr>
        <w:t> </w:t>
      </w:r>
      <w:r>
        <w:rPr/>
        <w:t>ajustes</w:t>
      </w:r>
      <w:r>
        <w:rPr>
          <w:spacing w:val="-2"/>
        </w:rPr>
        <w:t> </w:t>
      </w:r>
      <w:r>
        <w:rPr/>
        <w:t>al</w:t>
      </w:r>
      <w:r>
        <w:rPr>
          <w:spacing w:val="-2"/>
        </w:rPr>
        <w:t> </w:t>
      </w:r>
      <w:r>
        <w:rPr/>
        <w:t>presupuesto</w:t>
      </w:r>
      <w:r>
        <w:rPr>
          <w:spacing w:val="-2"/>
        </w:rPr>
        <w:t> </w:t>
      </w:r>
      <w:r>
        <w:rPr/>
        <w:t>y</w:t>
      </w:r>
      <w:r>
        <w:rPr>
          <w:spacing w:val="-3"/>
        </w:rPr>
        <w:t> </w:t>
      </w:r>
      <w:r>
        <w:rPr/>
        <w:t>meta,</w:t>
      </w:r>
      <w:r>
        <w:rPr>
          <w:spacing w:val="-1"/>
        </w:rPr>
        <w:t> </w:t>
      </w:r>
      <w:r>
        <w:rPr/>
        <w:t>con</w:t>
      </w:r>
      <w:r>
        <w:rPr>
          <w:spacing w:val="-4"/>
        </w:rPr>
        <w:t> </w:t>
      </w:r>
      <w:r>
        <w:rPr/>
        <w:t>el</w:t>
      </w:r>
      <w:r>
        <w:rPr>
          <w:spacing w:val="-3"/>
        </w:rPr>
        <w:t> </w:t>
      </w:r>
      <w:r>
        <w:rPr/>
        <w:t>fin</w:t>
      </w:r>
      <w:r>
        <w:rPr>
          <w:spacing w:val="-2"/>
        </w:rPr>
        <w:t> </w:t>
      </w:r>
      <w:r>
        <w:rPr/>
        <w:t>de</w:t>
      </w:r>
      <w:r>
        <w:rPr>
          <w:spacing w:val="-2"/>
        </w:rPr>
        <w:t> </w:t>
      </w:r>
      <w:r>
        <w:rPr/>
        <w:t>poder</w:t>
      </w:r>
      <w:r>
        <w:rPr>
          <w:spacing w:val="-1"/>
        </w:rPr>
        <w:t> </w:t>
      </w:r>
      <w:r>
        <w:rPr/>
        <w:t>contar</w:t>
      </w:r>
      <w:r>
        <w:rPr>
          <w:spacing w:val="-3"/>
        </w:rPr>
        <w:t> </w:t>
      </w:r>
      <w:r>
        <w:rPr/>
        <w:t>con los</w:t>
      </w:r>
      <w:r>
        <w:rPr>
          <w:spacing w:val="-1"/>
        </w:rPr>
        <w:t> </w:t>
      </w:r>
      <w:r>
        <w:rPr/>
        <w:t>recursos</w:t>
      </w:r>
      <w:r>
        <w:rPr>
          <w:spacing w:val="-2"/>
        </w:rPr>
        <w:t> </w:t>
      </w:r>
      <w:r>
        <w:rPr/>
        <w:t>necesarios para</w:t>
      </w:r>
      <w:r>
        <w:rPr>
          <w:spacing w:val="-11"/>
        </w:rPr>
        <w:t> </w:t>
      </w:r>
      <w:r>
        <w:rPr/>
        <w:t>atender</w:t>
      </w:r>
      <w:r>
        <w:rPr>
          <w:spacing w:val="-12"/>
        </w:rPr>
        <w:t> </w:t>
      </w:r>
      <w:r>
        <w:rPr/>
        <w:t>los</w:t>
      </w:r>
      <w:r>
        <w:rPr>
          <w:spacing w:val="-13"/>
        </w:rPr>
        <w:t> </w:t>
      </w:r>
      <w:r>
        <w:rPr/>
        <w:t>casos</w:t>
      </w:r>
      <w:r>
        <w:rPr>
          <w:spacing w:val="-13"/>
        </w:rPr>
        <w:t> </w:t>
      </w:r>
      <w:r>
        <w:rPr/>
        <w:t>presentados.</w:t>
      </w:r>
      <w:r>
        <w:rPr>
          <w:spacing w:val="-12"/>
        </w:rPr>
        <w:t> </w:t>
      </w:r>
      <w:r>
        <w:rPr/>
        <w:t>Durante</w:t>
      </w:r>
      <w:r>
        <w:rPr>
          <w:spacing w:val="-14"/>
        </w:rPr>
        <w:t> </w:t>
      </w:r>
      <w:r>
        <w:rPr/>
        <w:t>el</w:t>
      </w:r>
      <w:r>
        <w:rPr>
          <w:spacing w:val="-12"/>
        </w:rPr>
        <w:t> </w:t>
      </w:r>
      <w:r>
        <w:rPr/>
        <w:t>año</w:t>
      </w:r>
      <w:r>
        <w:rPr>
          <w:spacing w:val="-10"/>
        </w:rPr>
        <w:t> </w:t>
      </w:r>
      <w:r>
        <w:rPr/>
        <w:t>se</w:t>
      </w:r>
      <w:r>
        <w:rPr>
          <w:spacing w:val="-14"/>
        </w:rPr>
        <w:t> </w:t>
      </w:r>
      <w:r>
        <w:rPr/>
        <w:t>brindó</w:t>
      </w:r>
      <w:r>
        <w:rPr>
          <w:spacing w:val="-12"/>
        </w:rPr>
        <w:t> </w:t>
      </w:r>
      <w:r>
        <w:rPr/>
        <w:t>atención</w:t>
      </w:r>
      <w:r>
        <w:rPr>
          <w:spacing w:val="-14"/>
        </w:rPr>
        <w:t> </w:t>
      </w:r>
      <w:r>
        <w:rPr/>
        <w:t>a</w:t>
      </w:r>
      <w:r>
        <w:rPr>
          <w:spacing w:val="-11"/>
        </w:rPr>
        <w:t> </w:t>
      </w:r>
      <w:r>
        <w:rPr/>
        <w:t>la</w:t>
      </w:r>
      <w:r>
        <w:rPr>
          <w:spacing w:val="-16"/>
        </w:rPr>
        <w:t> </w:t>
      </w:r>
      <w:r>
        <w:rPr/>
        <w:t>totalidad</w:t>
      </w:r>
      <w:r>
        <w:rPr>
          <w:spacing w:val="-10"/>
        </w:rPr>
        <w:t> </w:t>
      </w:r>
      <w:r>
        <w:rPr/>
        <w:t>de</w:t>
      </w:r>
      <w:r>
        <w:rPr>
          <w:spacing w:val="-14"/>
        </w:rPr>
        <w:t> </w:t>
      </w:r>
      <w:r>
        <w:rPr/>
        <w:t>los</w:t>
      </w:r>
      <w:r>
        <w:rPr>
          <w:spacing w:val="-11"/>
        </w:rPr>
        <w:t> </w:t>
      </w:r>
      <w:r>
        <w:rPr/>
        <w:t>casos presentados concluyendo que se dio un resultado eficaz y eficiente.</w:t>
      </w:r>
    </w:p>
    <w:p>
      <w:pPr>
        <w:pStyle w:val="BodyText"/>
        <w:spacing w:before="1"/>
      </w:pPr>
    </w:p>
    <w:p>
      <w:pPr>
        <w:pStyle w:val="Heading2"/>
        <w:numPr>
          <w:ilvl w:val="2"/>
          <w:numId w:val="5"/>
        </w:numPr>
        <w:tabs>
          <w:tab w:pos="1201" w:val="left" w:leader="none"/>
        </w:tabs>
        <w:spacing w:line="240" w:lineRule="auto" w:before="0" w:after="0"/>
        <w:ind w:left="568" w:right="1036" w:firstLine="0"/>
        <w:jc w:val="both"/>
      </w:pPr>
      <w:bookmarkStart w:name="_bookmark11" w:id="12"/>
      <w:bookmarkEnd w:id="12"/>
      <w:r>
        <w:rPr>
          <w:b w:val="0"/>
        </w:rPr>
      </w:r>
      <w:r>
        <w:rPr/>
        <w:t>Veda (Actividad: Otorgamiento del beneficio para la satisfacción de necesidades básicas a las personas pescadoras y sus ayudantes afectadas por la veda pesquera)</w:t>
      </w:r>
    </w:p>
    <w:p>
      <w:pPr>
        <w:pStyle w:val="BodyText"/>
        <w:spacing w:before="252"/>
        <w:ind w:left="568" w:right="1038"/>
        <w:jc w:val="both"/>
      </w:pPr>
      <w:r>
        <w:rPr/>
        <w:t>Es un beneficio que coadyuva a la satisfacción de las necesidades básicas de alimentación, salud, vivienda y servicios públicos básicos, entre otros, de personas pescadoras y sus ayudantes durante los periodos declarados en veda (certificados por INCOPESCA).</w:t>
      </w:r>
    </w:p>
    <w:p>
      <w:pPr>
        <w:spacing w:line="252" w:lineRule="exact" w:before="0"/>
        <w:ind w:left="568" w:right="0" w:firstLine="0"/>
        <w:jc w:val="left"/>
        <w:rPr>
          <w:sz w:val="22"/>
        </w:rPr>
      </w:pPr>
      <w:r>
        <w:rPr>
          <w:spacing w:val="-10"/>
          <w:sz w:val="22"/>
        </w:rPr>
        <w:t>.</w:t>
      </w:r>
    </w:p>
    <w:p>
      <w:pPr>
        <w:pStyle w:val="BodyText"/>
        <w:ind w:left="568" w:right="1040"/>
      </w:pPr>
      <w:r>
        <w:rPr/>
        <w:t>La meta ajustada para este beneficio fue de </w:t>
      </w:r>
      <w:r>
        <w:rPr>
          <w:b/>
        </w:rPr>
        <w:t>1316 personas </w:t>
      </w:r>
      <w:r>
        <w:rPr/>
        <w:t>y se logró atender durante el año un total de </w:t>
      </w:r>
      <w:r>
        <w:rPr>
          <w:b/>
        </w:rPr>
        <w:t>1316 personas, </w:t>
      </w:r>
      <w:r>
        <w:rPr/>
        <w:t>lo cual representa una ejecución de la meta de un </w:t>
      </w:r>
      <w:r>
        <w:rPr>
          <w:b/>
        </w:rPr>
        <w:t>100%</w:t>
      </w:r>
      <w:r>
        <w:rPr/>
        <w:t>.</w:t>
      </w:r>
    </w:p>
    <w:p>
      <w:pPr>
        <w:pStyle w:val="BodyText"/>
        <w:spacing w:before="2"/>
      </w:pPr>
    </w:p>
    <w:p>
      <w:pPr>
        <w:spacing w:line="252" w:lineRule="exact" w:before="0"/>
        <w:ind w:left="568" w:right="0" w:firstLine="0"/>
        <w:jc w:val="left"/>
        <w:rPr>
          <w:b/>
          <w:sz w:val="22"/>
        </w:rPr>
      </w:pPr>
      <w:r>
        <w:rPr>
          <w:sz w:val="22"/>
        </w:rPr>
        <w:t>El</w:t>
      </w:r>
      <w:r>
        <w:rPr>
          <w:spacing w:val="2"/>
          <w:sz w:val="22"/>
        </w:rPr>
        <w:t> </w:t>
      </w:r>
      <w:r>
        <w:rPr>
          <w:sz w:val="22"/>
        </w:rPr>
        <w:t>presupuesto</w:t>
      </w:r>
      <w:r>
        <w:rPr>
          <w:spacing w:val="4"/>
          <w:sz w:val="22"/>
        </w:rPr>
        <w:t> </w:t>
      </w:r>
      <w:r>
        <w:rPr>
          <w:sz w:val="22"/>
        </w:rPr>
        <w:t>ajustado</w:t>
      </w:r>
      <w:r>
        <w:rPr>
          <w:spacing w:val="1"/>
          <w:sz w:val="22"/>
        </w:rPr>
        <w:t> </w:t>
      </w:r>
      <w:r>
        <w:rPr>
          <w:sz w:val="22"/>
        </w:rPr>
        <w:t>de</w:t>
      </w:r>
      <w:r>
        <w:rPr>
          <w:spacing w:val="5"/>
          <w:sz w:val="22"/>
        </w:rPr>
        <w:t> </w:t>
      </w:r>
      <w:r>
        <w:rPr>
          <w:sz w:val="22"/>
        </w:rPr>
        <w:t>este</w:t>
      </w:r>
      <w:r>
        <w:rPr>
          <w:spacing w:val="3"/>
          <w:sz w:val="22"/>
        </w:rPr>
        <w:t> </w:t>
      </w:r>
      <w:r>
        <w:rPr>
          <w:sz w:val="22"/>
        </w:rPr>
        <w:t>beneficio</w:t>
      </w:r>
      <w:r>
        <w:rPr>
          <w:spacing w:val="3"/>
          <w:sz w:val="22"/>
        </w:rPr>
        <w:t> </w:t>
      </w:r>
      <w:r>
        <w:rPr>
          <w:sz w:val="22"/>
        </w:rPr>
        <w:t>fue</w:t>
      </w:r>
      <w:r>
        <w:rPr>
          <w:spacing w:val="3"/>
          <w:sz w:val="22"/>
        </w:rPr>
        <w:t> </w:t>
      </w:r>
      <w:r>
        <w:rPr>
          <w:sz w:val="22"/>
        </w:rPr>
        <w:t>de</w:t>
      </w:r>
      <w:r>
        <w:rPr>
          <w:spacing w:val="6"/>
          <w:sz w:val="22"/>
        </w:rPr>
        <w:t> </w:t>
      </w:r>
      <w:r>
        <w:rPr>
          <w:b/>
          <w:sz w:val="22"/>
        </w:rPr>
        <w:t>₡570.745.000,00</w:t>
      </w:r>
      <w:r>
        <w:rPr>
          <w:b/>
          <w:spacing w:val="5"/>
          <w:sz w:val="22"/>
        </w:rPr>
        <w:t> </w:t>
      </w:r>
      <w:r>
        <w:rPr>
          <w:sz w:val="22"/>
        </w:rPr>
        <w:t>y</w:t>
      </w:r>
      <w:r>
        <w:rPr>
          <w:spacing w:val="4"/>
          <w:sz w:val="22"/>
        </w:rPr>
        <w:t> </w:t>
      </w:r>
      <w:r>
        <w:rPr>
          <w:sz w:val="22"/>
        </w:rPr>
        <w:t>se</w:t>
      </w:r>
      <w:r>
        <w:rPr>
          <w:spacing w:val="4"/>
          <w:sz w:val="22"/>
        </w:rPr>
        <w:t> </w:t>
      </w:r>
      <w:r>
        <w:rPr>
          <w:sz w:val="22"/>
        </w:rPr>
        <w:t>logró</w:t>
      </w:r>
      <w:r>
        <w:rPr>
          <w:spacing w:val="6"/>
          <w:sz w:val="22"/>
        </w:rPr>
        <w:t> </w:t>
      </w:r>
      <w:r>
        <w:rPr>
          <w:sz w:val="22"/>
        </w:rPr>
        <w:t>ejecutar</w:t>
      </w:r>
      <w:r>
        <w:rPr>
          <w:spacing w:val="5"/>
          <w:sz w:val="22"/>
        </w:rPr>
        <w:t> </w:t>
      </w:r>
      <w:r>
        <w:rPr>
          <w:sz w:val="22"/>
        </w:rPr>
        <w:t>el</w:t>
      </w:r>
      <w:r>
        <w:rPr>
          <w:spacing w:val="6"/>
          <w:sz w:val="22"/>
        </w:rPr>
        <w:t> </w:t>
      </w:r>
      <w:r>
        <w:rPr>
          <w:b/>
          <w:spacing w:val="-4"/>
          <w:sz w:val="22"/>
        </w:rPr>
        <w:t>100%</w:t>
      </w:r>
    </w:p>
    <w:p>
      <w:pPr>
        <w:pStyle w:val="BodyText"/>
        <w:spacing w:line="252" w:lineRule="exact"/>
        <w:ind w:left="568"/>
      </w:pPr>
      <w:r>
        <w:rPr/>
        <w:t>de</w:t>
      </w:r>
      <w:r>
        <w:rPr>
          <w:spacing w:val="-2"/>
        </w:rPr>
        <w:t> </w:t>
      </w:r>
      <w:r>
        <w:rPr/>
        <w:t>los</w:t>
      </w:r>
      <w:r>
        <w:rPr>
          <w:spacing w:val="-2"/>
        </w:rPr>
        <w:t> </w:t>
      </w:r>
      <w:r>
        <w:rPr/>
        <w:t>recursos</w:t>
      </w:r>
      <w:r>
        <w:rPr>
          <w:spacing w:val="-3"/>
        </w:rPr>
        <w:t> </w:t>
      </w:r>
      <w:r>
        <w:rPr>
          <w:spacing w:val="-2"/>
        </w:rPr>
        <w:t>asignados.</w:t>
      </w:r>
    </w:p>
    <w:p>
      <w:pPr>
        <w:pStyle w:val="BodyText"/>
      </w:pPr>
    </w:p>
    <w:p>
      <w:pPr>
        <w:pStyle w:val="BodyText"/>
        <w:ind w:left="568" w:right="1037"/>
        <w:jc w:val="both"/>
      </w:pPr>
      <w:r>
        <w:rPr/>
        <w:t>Es importante considerar que la ejecución de este beneficio depende de manera directa de la cantidad de referencias recibidas por INCOPESCA y de los periodos de VEDA establecidos, debido a que</w:t>
      </w:r>
      <w:r>
        <w:rPr>
          <w:spacing w:val="-2"/>
        </w:rPr>
        <w:t> </w:t>
      </w:r>
      <w:r>
        <w:rPr/>
        <w:t>se atendieron la</w:t>
      </w:r>
      <w:r>
        <w:rPr>
          <w:spacing w:val="-2"/>
        </w:rPr>
        <w:t> </w:t>
      </w:r>
      <w:r>
        <w:rPr/>
        <w:t>totalidad de</w:t>
      </w:r>
      <w:r>
        <w:rPr>
          <w:spacing w:val="-2"/>
        </w:rPr>
        <w:t> </w:t>
      </w:r>
      <w:r>
        <w:rPr/>
        <w:t>casos</w:t>
      </w:r>
      <w:r>
        <w:rPr>
          <w:spacing w:val="-2"/>
        </w:rPr>
        <w:t> </w:t>
      </w:r>
      <w:r>
        <w:rPr/>
        <w:t>referidos</w:t>
      </w:r>
      <w:r>
        <w:rPr>
          <w:spacing w:val="-2"/>
        </w:rPr>
        <w:t> </w:t>
      </w:r>
      <w:r>
        <w:rPr/>
        <w:t>por</w:t>
      </w:r>
      <w:r>
        <w:rPr>
          <w:spacing w:val="-3"/>
        </w:rPr>
        <w:t> </w:t>
      </w:r>
      <w:r>
        <w:rPr/>
        <w:t>INCOPESCA y</w:t>
      </w:r>
      <w:r>
        <w:rPr>
          <w:spacing w:val="-2"/>
        </w:rPr>
        <w:t> </w:t>
      </w:r>
      <w:r>
        <w:rPr/>
        <w:t>una</w:t>
      </w:r>
      <w:r>
        <w:rPr>
          <w:spacing w:val="-2"/>
        </w:rPr>
        <w:t> </w:t>
      </w:r>
      <w:r>
        <w:rPr/>
        <w:t>ejecución del 100% de los recursos el resultado se considera eficiente y eficaz.</w:t>
      </w:r>
    </w:p>
    <w:p>
      <w:pPr>
        <w:pStyle w:val="BodyText"/>
      </w:pPr>
    </w:p>
    <w:p>
      <w:pPr>
        <w:pStyle w:val="Heading2"/>
        <w:numPr>
          <w:ilvl w:val="2"/>
          <w:numId w:val="5"/>
        </w:numPr>
        <w:tabs>
          <w:tab w:pos="1201" w:val="left" w:leader="none"/>
        </w:tabs>
        <w:spacing w:line="240" w:lineRule="auto" w:before="0" w:after="0"/>
        <w:ind w:left="568" w:right="1039" w:firstLine="0"/>
        <w:jc w:val="both"/>
      </w:pPr>
      <w:bookmarkStart w:name="_bookmark12" w:id="13"/>
      <w:bookmarkEnd w:id="13"/>
      <w:r>
        <w:rPr>
          <w:b w:val="0"/>
        </w:rPr>
      </w:r>
      <w:r>
        <w:rPr/>
        <w:t>Emergencias (Actividad: Otorgamiento del beneficio a las familias y personas que enfrentan situaciones de emergencia para satisfacer necesidades básicas inmediatas generadas por la emergencia.)</w:t>
      </w:r>
    </w:p>
    <w:p>
      <w:pPr>
        <w:pStyle w:val="BodyText"/>
        <w:spacing w:before="252"/>
        <w:ind w:left="568" w:right="1040"/>
        <w:jc w:val="both"/>
      </w:pPr>
      <w:r>
        <w:rPr/>
        <w:t>Por medio de este beneficio se brindan las condiciones para la atención de necesidades inmediatas de las familias y personas que enfrentan situaciones de emergencia a nivel local, regional o nacional, provocadas por un evento previsible o no, de origen natural o antrópico; se ejecuta mediante un aporte económico al ingreso familiar para enfrentar las pérdidas ocasionadas por dicho evento.</w:t>
      </w:r>
    </w:p>
    <w:p>
      <w:pPr>
        <w:pStyle w:val="BodyText"/>
        <w:spacing w:before="1"/>
      </w:pPr>
    </w:p>
    <w:p>
      <w:pPr>
        <w:pStyle w:val="BodyText"/>
        <w:spacing w:before="1"/>
        <w:ind w:left="568" w:right="1037"/>
        <w:jc w:val="both"/>
        <w:rPr>
          <w:b/>
        </w:rPr>
      </w:pPr>
      <w:r>
        <w:rPr/>
        <w:t>La</w:t>
      </w:r>
      <w:r>
        <w:rPr>
          <w:spacing w:val="-8"/>
        </w:rPr>
        <w:t> </w:t>
      </w:r>
      <w:r>
        <w:rPr/>
        <w:t>ejecución</w:t>
      </w:r>
      <w:r>
        <w:rPr>
          <w:spacing w:val="-8"/>
        </w:rPr>
        <w:t> </w:t>
      </w:r>
      <w:r>
        <w:rPr/>
        <w:t>de</w:t>
      </w:r>
      <w:r>
        <w:rPr>
          <w:spacing w:val="-8"/>
        </w:rPr>
        <w:t> </w:t>
      </w:r>
      <w:r>
        <w:rPr/>
        <w:t>este</w:t>
      </w:r>
      <w:r>
        <w:rPr>
          <w:spacing w:val="-8"/>
        </w:rPr>
        <w:t> </w:t>
      </w:r>
      <w:r>
        <w:rPr/>
        <w:t>beneficio</w:t>
      </w:r>
      <w:r>
        <w:rPr>
          <w:spacing w:val="-7"/>
        </w:rPr>
        <w:t> </w:t>
      </w:r>
      <w:r>
        <w:rPr/>
        <w:t>en</w:t>
      </w:r>
      <w:r>
        <w:rPr>
          <w:spacing w:val="-8"/>
        </w:rPr>
        <w:t> </w:t>
      </w:r>
      <w:r>
        <w:rPr/>
        <w:t>las</w:t>
      </w:r>
      <w:r>
        <w:rPr>
          <w:spacing w:val="-8"/>
        </w:rPr>
        <w:t> </w:t>
      </w:r>
      <w:r>
        <w:rPr/>
        <w:t>Áreas</w:t>
      </w:r>
      <w:r>
        <w:rPr>
          <w:spacing w:val="-7"/>
        </w:rPr>
        <w:t> </w:t>
      </w:r>
      <w:r>
        <w:rPr/>
        <w:t>Regionales</w:t>
      </w:r>
      <w:r>
        <w:rPr>
          <w:spacing w:val="-8"/>
        </w:rPr>
        <w:t> </w:t>
      </w:r>
      <w:r>
        <w:rPr/>
        <w:t>de</w:t>
      </w:r>
      <w:r>
        <w:rPr>
          <w:spacing w:val="-8"/>
        </w:rPr>
        <w:t> </w:t>
      </w:r>
      <w:r>
        <w:rPr/>
        <w:t>Desarrollo</w:t>
      </w:r>
      <w:r>
        <w:rPr>
          <w:spacing w:val="-8"/>
        </w:rPr>
        <w:t> </w:t>
      </w:r>
      <w:r>
        <w:rPr/>
        <w:t>Social</w:t>
      </w:r>
      <w:r>
        <w:rPr>
          <w:spacing w:val="-9"/>
        </w:rPr>
        <w:t> </w:t>
      </w:r>
      <w:r>
        <w:rPr/>
        <w:t>(ARDS),</w:t>
      </w:r>
      <w:r>
        <w:rPr>
          <w:spacing w:val="-7"/>
        </w:rPr>
        <w:t> </w:t>
      </w:r>
      <w:r>
        <w:rPr/>
        <w:t>está</w:t>
      </w:r>
      <w:r>
        <w:rPr>
          <w:spacing w:val="-10"/>
        </w:rPr>
        <w:t> </w:t>
      </w:r>
      <w:r>
        <w:rPr/>
        <w:t>sujeta a la presentación de eventos calificados como tales por tal motivo y ante lo impredecible que puede</w:t>
      </w:r>
      <w:r>
        <w:rPr>
          <w:spacing w:val="-4"/>
        </w:rPr>
        <w:t> </w:t>
      </w:r>
      <w:r>
        <w:rPr/>
        <w:t>ser</w:t>
      </w:r>
      <w:r>
        <w:rPr>
          <w:spacing w:val="-3"/>
        </w:rPr>
        <w:t> </w:t>
      </w:r>
      <w:r>
        <w:rPr/>
        <w:t>la</w:t>
      </w:r>
      <w:r>
        <w:rPr>
          <w:spacing w:val="-4"/>
        </w:rPr>
        <w:t> </w:t>
      </w:r>
      <w:r>
        <w:rPr/>
        <w:t>presencia</w:t>
      </w:r>
      <w:r>
        <w:rPr>
          <w:spacing w:val="-4"/>
        </w:rPr>
        <w:t> </w:t>
      </w:r>
      <w:r>
        <w:rPr/>
        <w:t>de</w:t>
      </w:r>
      <w:r>
        <w:rPr>
          <w:spacing w:val="-4"/>
        </w:rPr>
        <w:t> </w:t>
      </w:r>
      <w:r>
        <w:rPr/>
        <w:t>emergencias</w:t>
      </w:r>
      <w:r>
        <w:rPr>
          <w:spacing w:val="-4"/>
        </w:rPr>
        <w:t> </w:t>
      </w:r>
      <w:r>
        <w:rPr/>
        <w:t>en</w:t>
      </w:r>
      <w:r>
        <w:rPr>
          <w:spacing w:val="-4"/>
        </w:rPr>
        <w:t> </w:t>
      </w:r>
      <w:r>
        <w:rPr/>
        <w:t>este</w:t>
      </w:r>
      <w:r>
        <w:rPr>
          <w:spacing w:val="-4"/>
        </w:rPr>
        <w:t> </w:t>
      </w:r>
      <w:r>
        <w:rPr/>
        <w:t>beneficio</w:t>
      </w:r>
      <w:r>
        <w:rPr>
          <w:spacing w:val="-4"/>
        </w:rPr>
        <w:t> </w:t>
      </w:r>
      <w:r>
        <w:rPr/>
        <w:t>no</w:t>
      </w:r>
      <w:r>
        <w:rPr>
          <w:spacing w:val="-4"/>
        </w:rPr>
        <w:t> </w:t>
      </w:r>
      <w:r>
        <w:rPr/>
        <w:t>se</w:t>
      </w:r>
      <w:r>
        <w:rPr>
          <w:spacing w:val="-4"/>
        </w:rPr>
        <w:t> </w:t>
      </w:r>
      <w:r>
        <w:rPr/>
        <w:t>define</w:t>
      </w:r>
      <w:r>
        <w:rPr>
          <w:spacing w:val="-4"/>
        </w:rPr>
        <w:t> </w:t>
      </w:r>
      <w:r>
        <w:rPr/>
        <w:t>una</w:t>
      </w:r>
      <w:r>
        <w:rPr>
          <w:spacing w:val="-4"/>
        </w:rPr>
        <w:t> </w:t>
      </w:r>
      <w:r>
        <w:rPr/>
        <w:t>meta,</w:t>
      </w:r>
      <w:r>
        <w:rPr>
          <w:spacing w:val="-3"/>
        </w:rPr>
        <w:t> </w:t>
      </w:r>
      <w:r>
        <w:rPr/>
        <w:t>el</w:t>
      </w:r>
      <w:r>
        <w:rPr>
          <w:spacing w:val="-5"/>
        </w:rPr>
        <w:t> </w:t>
      </w:r>
      <w:r>
        <w:rPr/>
        <w:t>presupuesto asignado para este beneficio para el año 2022 fue de </w:t>
      </w:r>
      <w:r>
        <w:rPr>
          <w:b/>
        </w:rPr>
        <w:t>₡2.015.000.000,00</w:t>
      </w:r>
    </w:p>
    <w:p>
      <w:pPr>
        <w:pStyle w:val="BodyText"/>
        <w:rPr>
          <w:b/>
        </w:rPr>
      </w:pPr>
    </w:p>
    <w:p>
      <w:pPr>
        <w:pStyle w:val="BodyText"/>
        <w:ind w:left="568" w:right="1037"/>
        <w:jc w:val="both"/>
      </w:pPr>
      <w:r>
        <w:rPr/>
        <w:t>Durante el año 2022 se beneficiaron </w:t>
      </w:r>
      <w:r>
        <w:rPr>
          <w:b/>
        </w:rPr>
        <w:t>3110 familias </w:t>
      </w:r>
      <w:r>
        <w:rPr/>
        <w:t>afectadas por situaciones de emergencia, con</w:t>
      </w:r>
      <w:r>
        <w:rPr>
          <w:spacing w:val="-7"/>
        </w:rPr>
        <w:t> </w:t>
      </w:r>
      <w:r>
        <w:rPr/>
        <w:t>una</w:t>
      </w:r>
      <w:r>
        <w:rPr>
          <w:spacing w:val="-6"/>
        </w:rPr>
        <w:t> </w:t>
      </w:r>
      <w:r>
        <w:rPr/>
        <w:t>inversión</w:t>
      </w:r>
      <w:r>
        <w:rPr>
          <w:spacing w:val="-7"/>
        </w:rPr>
        <w:t> </w:t>
      </w:r>
      <w:r>
        <w:rPr/>
        <w:t>de</w:t>
      </w:r>
      <w:r>
        <w:rPr>
          <w:spacing w:val="-7"/>
        </w:rPr>
        <w:t> </w:t>
      </w:r>
      <w:r>
        <w:rPr>
          <w:b/>
        </w:rPr>
        <w:t>₡1.862.343.477,00</w:t>
      </w:r>
      <w:r>
        <w:rPr>
          <w:b/>
          <w:spacing w:val="-7"/>
        </w:rPr>
        <w:t> </w:t>
      </w:r>
      <w:r>
        <w:rPr/>
        <w:t>lo</w:t>
      </w:r>
      <w:r>
        <w:rPr>
          <w:spacing w:val="-6"/>
        </w:rPr>
        <w:t> </w:t>
      </w:r>
      <w:r>
        <w:rPr/>
        <w:t>cual</w:t>
      </w:r>
      <w:r>
        <w:rPr>
          <w:spacing w:val="-7"/>
        </w:rPr>
        <w:t> </w:t>
      </w:r>
      <w:r>
        <w:rPr/>
        <w:t>equivale</w:t>
      </w:r>
      <w:r>
        <w:rPr>
          <w:spacing w:val="-6"/>
        </w:rPr>
        <w:t> </w:t>
      </w:r>
      <w:r>
        <w:rPr/>
        <w:t>a</w:t>
      </w:r>
      <w:r>
        <w:rPr>
          <w:spacing w:val="-6"/>
        </w:rPr>
        <w:t> </w:t>
      </w:r>
      <w:r>
        <w:rPr/>
        <w:t>un</w:t>
      </w:r>
      <w:r>
        <w:rPr>
          <w:spacing w:val="-6"/>
        </w:rPr>
        <w:t> </w:t>
      </w:r>
      <w:r>
        <w:rPr>
          <w:b/>
        </w:rPr>
        <w:t>92%</w:t>
      </w:r>
      <w:r>
        <w:rPr>
          <w:b/>
          <w:spacing w:val="-8"/>
        </w:rPr>
        <w:t> </w:t>
      </w:r>
      <w:r>
        <w:rPr/>
        <w:t>del</w:t>
      </w:r>
      <w:r>
        <w:rPr>
          <w:spacing w:val="-7"/>
        </w:rPr>
        <w:t> </w:t>
      </w:r>
      <w:r>
        <w:rPr/>
        <w:t>presupuesto</w:t>
      </w:r>
      <w:r>
        <w:rPr>
          <w:spacing w:val="-6"/>
        </w:rPr>
        <w:t> </w:t>
      </w:r>
      <w:r>
        <w:rPr/>
        <w:t>asignado</w:t>
      </w:r>
      <w:r>
        <w:rPr>
          <w:spacing w:val="-6"/>
        </w:rPr>
        <w:t> </w:t>
      </w:r>
      <w:r>
        <w:rPr/>
        <w:t>en este beneficio. Es importante considerar que las</w:t>
      </w:r>
      <w:r>
        <w:rPr>
          <w:spacing w:val="-2"/>
        </w:rPr>
        <w:t> </w:t>
      </w:r>
      <w:r>
        <w:rPr/>
        <w:t>emergencias</w:t>
      </w:r>
      <w:r>
        <w:rPr>
          <w:spacing w:val="-2"/>
        </w:rPr>
        <w:t> </w:t>
      </w:r>
      <w:r>
        <w:rPr/>
        <w:t>son atendidas según el</w:t>
      </w:r>
      <w:r>
        <w:rPr>
          <w:spacing w:val="-3"/>
        </w:rPr>
        <w:t> </w:t>
      </w:r>
      <w:r>
        <w:rPr/>
        <w:t>momento en que se presenten y que el presupuesto de este beneficio se ajusta a las necesidades </w:t>
      </w:r>
      <w:r>
        <w:rPr>
          <w:spacing w:val="-2"/>
        </w:rPr>
        <w:t>presentadas.</w:t>
      </w:r>
    </w:p>
    <w:p>
      <w:pPr>
        <w:pStyle w:val="BodyText"/>
        <w:spacing w:before="252"/>
        <w:ind w:left="568" w:right="1034"/>
        <w:jc w:val="both"/>
      </w:pPr>
      <w:r>
        <w:rPr/>
        <w:t>Al ser este un beneficio cuyo comportamiento no se puede predecir dado que se atiende según las</w:t>
      </w:r>
      <w:r>
        <w:rPr>
          <w:spacing w:val="-11"/>
        </w:rPr>
        <w:t> </w:t>
      </w:r>
      <w:r>
        <w:rPr/>
        <w:t>emergencias</w:t>
      </w:r>
      <w:r>
        <w:rPr>
          <w:spacing w:val="-14"/>
        </w:rPr>
        <w:t> </w:t>
      </w:r>
      <w:r>
        <w:rPr/>
        <w:t>presentadas,</w:t>
      </w:r>
      <w:r>
        <w:rPr>
          <w:spacing w:val="-13"/>
        </w:rPr>
        <w:t> </w:t>
      </w:r>
      <w:r>
        <w:rPr/>
        <w:t>se</w:t>
      </w:r>
      <w:r>
        <w:rPr>
          <w:spacing w:val="-14"/>
        </w:rPr>
        <w:t> </w:t>
      </w:r>
      <w:r>
        <w:rPr/>
        <w:t>concluye</w:t>
      </w:r>
      <w:r>
        <w:rPr>
          <w:spacing w:val="-14"/>
        </w:rPr>
        <w:t> </w:t>
      </w:r>
      <w:r>
        <w:rPr/>
        <w:t>que</w:t>
      </w:r>
      <w:r>
        <w:rPr>
          <w:spacing w:val="-14"/>
        </w:rPr>
        <w:t> </w:t>
      </w:r>
      <w:r>
        <w:rPr/>
        <w:t>se</w:t>
      </w:r>
      <w:r>
        <w:rPr>
          <w:spacing w:val="-12"/>
        </w:rPr>
        <w:t> </w:t>
      </w:r>
      <w:r>
        <w:rPr/>
        <w:t>logró</w:t>
      </w:r>
      <w:r>
        <w:rPr>
          <w:spacing w:val="-13"/>
        </w:rPr>
        <w:t> </w:t>
      </w:r>
      <w:r>
        <w:rPr/>
        <w:t>ejecutar</w:t>
      </w:r>
      <w:r>
        <w:rPr>
          <w:spacing w:val="-12"/>
        </w:rPr>
        <w:t> </w:t>
      </w:r>
      <w:r>
        <w:rPr/>
        <w:t>de</w:t>
      </w:r>
      <w:r>
        <w:rPr>
          <w:spacing w:val="-14"/>
        </w:rPr>
        <w:t> </w:t>
      </w:r>
      <w:r>
        <w:rPr/>
        <w:t>una</w:t>
      </w:r>
      <w:r>
        <w:rPr>
          <w:spacing w:val="-14"/>
        </w:rPr>
        <w:t> </w:t>
      </w:r>
      <w:r>
        <w:rPr/>
        <w:t>manera</w:t>
      </w:r>
      <w:r>
        <w:rPr>
          <w:spacing w:val="-11"/>
        </w:rPr>
        <w:t> </w:t>
      </w:r>
      <w:r>
        <w:rPr/>
        <w:t>eficiente</w:t>
      </w:r>
      <w:r>
        <w:rPr>
          <w:spacing w:val="-11"/>
        </w:rPr>
        <w:t> </w:t>
      </w:r>
      <w:r>
        <w:rPr/>
        <w:t>y</w:t>
      </w:r>
      <w:r>
        <w:rPr>
          <w:spacing w:val="-13"/>
        </w:rPr>
        <w:t> </w:t>
      </w:r>
      <w:r>
        <w:rPr/>
        <w:t>eficaz al lograr atender a las familias según se dio la demanda del beneficio y se logró administrar el presupuesto asignado de una manera adecuada con una alta ejecución del mismo.</w:t>
      </w:r>
    </w:p>
    <w:p>
      <w:pPr>
        <w:pStyle w:val="BodyText"/>
        <w:spacing w:after="0"/>
        <w:jc w:val="both"/>
        <w:sectPr>
          <w:pgSz w:w="12250" w:h="15850"/>
          <w:pgMar w:header="0" w:footer="753" w:top="1280" w:bottom="940" w:left="850" w:right="425"/>
        </w:sectPr>
      </w:pPr>
    </w:p>
    <w:p>
      <w:pPr>
        <w:pStyle w:val="Heading2"/>
        <w:numPr>
          <w:ilvl w:val="2"/>
          <w:numId w:val="5"/>
        </w:numPr>
        <w:tabs>
          <w:tab w:pos="1201" w:val="left" w:leader="none"/>
        </w:tabs>
        <w:spacing w:line="240" w:lineRule="auto" w:before="79" w:after="0"/>
        <w:ind w:left="568" w:right="1042" w:firstLine="0"/>
        <w:jc w:val="both"/>
      </w:pPr>
      <w:bookmarkStart w:name="_bookmark13" w:id="14"/>
      <w:bookmarkEnd w:id="14"/>
      <w:r>
        <w:rPr>
          <w:b w:val="0"/>
        </w:rPr>
      </w:r>
      <w:r>
        <w:rPr/>
        <w:t>Mejoramiento de Vivienda (Actividad: Otorgamiento del beneficio a familias para el mejoramiento de las condiciones habitacionales y de accesibilidad, así como la construcción de viviendas en territorios indígenas respetando su cosmovisión.)</w:t>
      </w:r>
    </w:p>
    <w:p>
      <w:pPr>
        <w:pStyle w:val="BodyText"/>
        <w:spacing w:before="239"/>
        <w:ind w:left="568" w:right="1051"/>
        <w:jc w:val="both"/>
      </w:pPr>
      <w:bookmarkStart w:name="_bookmark14" w:id="15"/>
      <w:bookmarkEnd w:id="15"/>
      <w:r>
        <w:rPr/>
      </w:r>
      <w:r>
        <w:rPr/>
        <w:t>Beneficio orientado al</w:t>
      </w:r>
      <w:r>
        <w:rPr>
          <w:spacing w:val="-1"/>
        </w:rPr>
        <w:t> </w:t>
      </w:r>
      <w:r>
        <w:rPr/>
        <w:t>mejoramiento de las condiciones habitacionales y</w:t>
      </w:r>
      <w:r>
        <w:rPr>
          <w:spacing w:val="-2"/>
        </w:rPr>
        <w:t> </w:t>
      </w:r>
      <w:r>
        <w:rPr/>
        <w:t>de accesibilidad de los hogares o familias con vivienda propia, debidamente registrada, adjudicada por instituciones públicas y construcción de viviendas indígenas. Cubre el costo de los materiales, la mano de obra y</w:t>
      </w:r>
      <w:r>
        <w:rPr>
          <w:spacing w:val="-1"/>
        </w:rPr>
        <w:t> </w:t>
      </w:r>
      <w:r>
        <w:rPr/>
        <w:t>acarreo,</w:t>
      </w:r>
      <w:r>
        <w:rPr>
          <w:spacing w:val="-1"/>
        </w:rPr>
        <w:t> </w:t>
      </w:r>
      <w:r>
        <w:rPr/>
        <w:t>así como</w:t>
      </w:r>
      <w:r>
        <w:rPr>
          <w:spacing w:val="-2"/>
        </w:rPr>
        <w:t> </w:t>
      </w:r>
      <w:r>
        <w:rPr/>
        <w:t>gastos</w:t>
      </w:r>
      <w:r>
        <w:rPr>
          <w:spacing w:val="-2"/>
        </w:rPr>
        <w:t> </w:t>
      </w:r>
      <w:r>
        <w:rPr/>
        <w:t>de</w:t>
      </w:r>
      <w:r>
        <w:rPr>
          <w:spacing w:val="-2"/>
        </w:rPr>
        <w:t> </w:t>
      </w:r>
      <w:r>
        <w:rPr/>
        <w:t>implementación, por</w:t>
      </w:r>
      <w:r>
        <w:rPr>
          <w:spacing w:val="-1"/>
        </w:rPr>
        <w:t> </w:t>
      </w:r>
      <w:r>
        <w:rPr/>
        <w:t>medio de</w:t>
      </w:r>
      <w:r>
        <w:rPr>
          <w:spacing w:val="-2"/>
        </w:rPr>
        <w:t> </w:t>
      </w:r>
      <w:r>
        <w:rPr/>
        <w:t>una</w:t>
      </w:r>
      <w:r>
        <w:rPr>
          <w:spacing w:val="-2"/>
        </w:rPr>
        <w:t> </w:t>
      </w:r>
      <w:r>
        <w:rPr/>
        <w:t>transferencia</w:t>
      </w:r>
      <w:r>
        <w:rPr>
          <w:spacing w:val="-2"/>
        </w:rPr>
        <w:t> </w:t>
      </w:r>
      <w:r>
        <w:rPr/>
        <w:t>monetaria.</w:t>
      </w:r>
    </w:p>
    <w:p>
      <w:pPr>
        <w:pStyle w:val="BodyText"/>
        <w:spacing w:before="241"/>
        <w:ind w:left="568" w:right="1035"/>
        <w:jc w:val="both"/>
      </w:pPr>
      <w:r>
        <w:rPr/>
        <w:t>La</w:t>
      </w:r>
      <w:r>
        <w:rPr>
          <w:spacing w:val="-3"/>
        </w:rPr>
        <w:t> </w:t>
      </w:r>
      <w:r>
        <w:rPr/>
        <w:t>meta</w:t>
      </w:r>
      <w:r>
        <w:rPr>
          <w:spacing w:val="-2"/>
        </w:rPr>
        <w:t> </w:t>
      </w:r>
      <w:r>
        <w:rPr/>
        <w:t>ajustada</w:t>
      </w:r>
      <w:r>
        <w:rPr>
          <w:spacing w:val="-3"/>
        </w:rPr>
        <w:t> </w:t>
      </w:r>
      <w:r>
        <w:rPr/>
        <w:t>de</w:t>
      </w:r>
      <w:r>
        <w:rPr>
          <w:spacing w:val="-3"/>
        </w:rPr>
        <w:t> </w:t>
      </w:r>
      <w:r>
        <w:rPr/>
        <w:t>este</w:t>
      </w:r>
      <w:r>
        <w:rPr>
          <w:spacing w:val="-1"/>
        </w:rPr>
        <w:t> </w:t>
      </w:r>
      <w:r>
        <w:rPr/>
        <w:t>beneficio</w:t>
      </w:r>
      <w:r>
        <w:rPr>
          <w:spacing w:val="-3"/>
        </w:rPr>
        <w:t> </w:t>
      </w:r>
      <w:r>
        <w:rPr/>
        <w:t>es</w:t>
      </w:r>
      <w:r>
        <w:rPr>
          <w:spacing w:val="-3"/>
        </w:rPr>
        <w:t> </w:t>
      </w:r>
      <w:r>
        <w:rPr/>
        <w:t>de</w:t>
      </w:r>
      <w:r>
        <w:rPr>
          <w:spacing w:val="-2"/>
        </w:rPr>
        <w:t> </w:t>
      </w:r>
      <w:r>
        <w:rPr>
          <w:b/>
        </w:rPr>
        <w:t>159</w:t>
      </w:r>
      <w:r>
        <w:rPr>
          <w:b/>
          <w:spacing w:val="-3"/>
        </w:rPr>
        <w:t> </w:t>
      </w:r>
      <w:r>
        <w:rPr>
          <w:b/>
        </w:rPr>
        <w:t>familias</w:t>
      </w:r>
      <w:r>
        <w:rPr>
          <w:b/>
          <w:spacing w:val="-2"/>
        </w:rPr>
        <w:t> </w:t>
      </w:r>
      <w:r>
        <w:rPr/>
        <w:t>y</w:t>
      </w:r>
      <w:r>
        <w:rPr>
          <w:spacing w:val="-3"/>
        </w:rPr>
        <w:t> </w:t>
      </w:r>
      <w:r>
        <w:rPr/>
        <w:t>se</w:t>
      </w:r>
      <w:r>
        <w:rPr>
          <w:spacing w:val="-3"/>
        </w:rPr>
        <w:t> </w:t>
      </w:r>
      <w:r>
        <w:rPr/>
        <w:t>logró</w:t>
      </w:r>
      <w:r>
        <w:rPr>
          <w:spacing w:val="-3"/>
        </w:rPr>
        <w:t> </w:t>
      </w:r>
      <w:r>
        <w:rPr/>
        <w:t>beneficiar durante</w:t>
      </w:r>
      <w:r>
        <w:rPr>
          <w:spacing w:val="-3"/>
        </w:rPr>
        <w:t> </w:t>
      </w:r>
      <w:r>
        <w:rPr/>
        <w:t>el</w:t>
      </w:r>
      <w:r>
        <w:rPr>
          <w:spacing w:val="-2"/>
        </w:rPr>
        <w:t> </w:t>
      </w:r>
      <w:r>
        <w:rPr/>
        <w:t>año</w:t>
      </w:r>
      <w:r>
        <w:rPr>
          <w:spacing w:val="-3"/>
        </w:rPr>
        <w:t> </w:t>
      </w:r>
      <w:r>
        <w:rPr/>
        <w:t>2022 un total de </w:t>
      </w:r>
      <w:r>
        <w:rPr>
          <w:b/>
        </w:rPr>
        <w:t>157 familias </w:t>
      </w:r>
      <w:r>
        <w:rPr/>
        <w:t>para un cumplimiento de la meta de </w:t>
      </w:r>
      <w:r>
        <w:rPr>
          <w:b/>
        </w:rPr>
        <w:t>99%, </w:t>
      </w:r>
      <w:r>
        <w:rPr/>
        <w:t>el presupuesto de este beneficio</w:t>
      </w:r>
      <w:r>
        <w:rPr>
          <w:spacing w:val="-11"/>
        </w:rPr>
        <w:t> </w:t>
      </w:r>
      <w:r>
        <w:rPr/>
        <w:t>fue</w:t>
      </w:r>
      <w:r>
        <w:rPr>
          <w:spacing w:val="-12"/>
        </w:rPr>
        <w:t> </w:t>
      </w:r>
      <w:r>
        <w:rPr/>
        <w:t>de</w:t>
      </w:r>
      <w:r>
        <w:rPr>
          <w:spacing w:val="-11"/>
        </w:rPr>
        <w:t> </w:t>
      </w:r>
      <w:r>
        <w:rPr>
          <w:b/>
        </w:rPr>
        <w:t>₡603.226.410</w:t>
      </w:r>
      <w:r>
        <w:rPr>
          <w:b/>
          <w:spacing w:val="-11"/>
        </w:rPr>
        <w:t> </w:t>
      </w:r>
      <w:r>
        <w:rPr/>
        <w:t>y</w:t>
      </w:r>
      <w:r>
        <w:rPr>
          <w:spacing w:val="-11"/>
        </w:rPr>
        <w:t> </w:t>
      </w:r>
      <w:r>
        <w:rPr/>
        <w:t>se</w:t>
      </w:r>
      <w:r>
        <w:rPr>
          <w:spacing w:val="-11"/>
        </w:rPr>
        <w:t> </w:t>
      </w:r>
      <w:r>
        <w:rPr/>
        <w:t>logra</w:t>
      </w:r>
      <w:r>
        <w:rPr>
          <w:spacing w:val="-11"/>
        </w:rPr>
        <w:t> </w:t>
      </w:r>
      <w:r>
        <w:rPr/>
        <w:t>una</w:t>
      </w:r>
      <w:r>
        <w:rPr>
          <w:spacing w:val="-11"/>
        </w:rPr>
        <w:t> </w:t>
      </w:r>
      <w:r>
        <w:rPr/>
        <w:t>ejecución</w:t>
      </w:r>
      <w:r>
        <w:rPr>
          <w:spacing w:val="-9"/>
        </w:rPr>
        <w:t> </w:t>
      </w:r>
      <w:r>
        <w:rPr/>
        <w:t>de</w:t>
      </w:r>
      <w:r>
        <w:rPr>
          <w:spacing w:val="-10"/>
        </w:rPr>
        <w:t> </w:t>
      </w:r>
      <w:r>
        <w:rPr>
          <w:b/>
        </w:rPr>
        <w:t>₡551.290.547</w:t>
      </w:r>
      <w:r>
        <w:rPr>
          <w:b/>
          <w:spacing w:val="-11"/>
        </w:rPr>
        <w:t> </w:t>
      </w:r>
      <w:r>
        <w:rPr/>
        <w:t>que</w:t>
      </w:r>
      <w:r>
        <w:rPr>
          <w:spacing w:val="-9"/>
        </w:rPr>
        <w:t> </w:t>
      </w:r>
      <w:r>
        <w:rPr/>
        <w:t>equivale</w:t>
      </w:r>
      <w:r>
        <w:rPr>
          <w:spacing w:val="-11"/>
        </w:rPr>
        <w:t> </w:t>
      </w:r>
      <w:r>
        <w:rPr/>
        <w:t>a</w:t>
      </w:r>
      <w:r>
        <w:rPr>
          <w:spacing w:val="-11"/>
        </w:rPr>
        <w:t> </w:t>
      </w:r>
      <w:r>
        <w:rPr/>
        <w:t>un</w:t>
      </w:r>
      <w:r>
        <w:rPr>
          <w:spacing w:val="-11"/>
        </w:rPr>
        <w:t> </w:t>
      </w:r>
      <w:r>
        <w:rPr>
          <w:b/>
        </w:rPr>
        <w:t>91% </w:t>
      </w:r>
      <w:r>
        <w:rPr/>
        <w:t>de ejecución, de esta manera se considera la ejecución de este beneficio eficiente y eficaz al obtener un alto cumplimiento de la meta y ejecución presupuestaria.</w:t>
      </w:r>
    </w:p>
    <w:p>
      <w:pPr>
        <w:pStyle w:val="BodyText"/>
      </w:pPr>
    </w:p>
    <w:p>
      <w:pPr>
        <w:pStyle w:val="BodyText"/>
        <w:spacing w:before="1"/>
      </w:pPr>
    </w:p>
    <w:p>
      <w:pPr>
        <w:pStyle w:val="Heading2"/>
        <w:numPr>
          <w:ilvl w:val="2"/>
          <w:numId w:val="5"/>
        </w:numPr>
        <w:tabs>
          <w:tab w:pos="1323" w:val="left" w:leader="none"/>
        </w:tabs>
        <w:spacing w:line="240" w:lineRule="auto" w:before="0" w:after="0"/>
        <w:ind w:left="568" w:right="1037" w:firstLine="0"/>
        <w:jc w:val="both"/>
      </w:pPr>
      <w:bookmarkStart w:name="_bookmark15" w:id="16"/>
      <w:bookmarkEnd w:id="16"/>
      <w:r>
        <w:rPr>
          <w:b w:val="0"/>
        </w:rPr>
      </w:r>
      <w:r>
        <w:rPr/>
        <w:t>Mejoramiento de Vivienda para Emergencias (Actividad: Otorgamiento del beneficio a familias para el mejoramiento de las condiciones habitacionales y de accesibilidad, así como la construcción de viviendas en territorios indígenas respetando su cosmovisión de aquellos casos que fueron afectados por una emergencia o un fenómeno antrópico)</w:t>
      </w:r>
    </w:p>
    <w:p>
      <w:pPr>
        <w:pStyle w:val="BodyText"/>
        <w:spacing w:before="240"/>
        <w:ind w:left="568" w:right="1044"/>
        <w:jc w:val="both"/>
      </w:pPr>
      <w:r>
        <w:rPr/>
        <w:t>Su objetivo es la reparación de los daños sobre viviendas de hogares o familias afectadas por un fenómeno natural o antrópico, con declaratoria de emergencia.</w:t>
      </w:r>
    </w:p>
    <w:p>
      <w:pPr>
        <w:pStyle w:val="BodyText"/>
        <w:spacing w:before="240"/>
        <w:ind w:left="568" w:right="1040"/>
        <w:jc w:val="both"/>
      </w:pPr>
      <w:r>
        <w:rPr/>
        <w:t>Durante</w:t>
      </w:r>
      <w:r>
        <w:rPr>
          <w:spacing w:val="-8"/>
        </w:rPr>
        <w:t> </w:t>
      </w:r>
      <w:r>
        <w:rPr/>
        <w:t>el</w:t>
      </w:r>
      <w:r>
        <w:rPr>
          <w:spacing w:val="-9"/>
        </w:rPr>
        <w:t> </w:t>
      </w:r>
      <w:r>
        <w:rPr/>
        <w:t>año</w:t>
      </w:r>
      <w:r>
        <w:rPr>
          <w:spacing w:val="-8"/>
        </w:rPr>
        <w:t> </w:t>
      </w:r>
      <w:r>
        <w:rPr/>
        <w:t>2022</w:t>
      </w:r>
      <w:r>
        <w:rPr>
          <w:spacing w:val="40"/>
        </w:rPr>
        <w:t> </w:t>
      </w:r>
      <w:r>
        <w:rPr/>
        <w:t>se</w:t>
      </w:r>
      <w:r>
        <w:rPr>
          <w:spacing w:val="-10"/>
        </w:rPr>
        <w:t> </w:t>
      </w:r>
      <w:r>
        <w:rPr/>
        <w:t>reportó</w:t>
      </w:r>
      <w:r>
        <w:rPr>
          <w:spacing w:val="-8"/>
        </w:rPr>
        <w:t> </w:t>
      </w:r>
      <w:r>
        <w:rPr/>
        <w:t>una</w:t>
      </w:r>
      <w:r>
        <w:rPr>
          <w:spacing w:val="-10"/>
        </w:rPr>
        <w:t> </w:t>
      </w:r>
      <w:r>
        <w:rPr/>
        <w:t>atención</w:t>
      </w:r>
      <w:r>
        <w:rPr>
          <w:spacing w:val="-8"/>
        </w:rPr>
        <w:t> </w:t>
      </w:r>
      <w:r>
        <w:rPr/>
        <w:t>de</w:t>
      </w:r>
      <w:r>
        <w:rPr>
          <w:spacing w:val="-10"/>
        </w:rPr>
        <w:t> </w:t>
      </w:r>
      <w:r>
        <w:rPr>
          <w:b/>
        </w:rPr>
        <w:t>8</w:t>
      </w:r>
      <w:r>
        <w:rPr>
          <w:b/>
          <w:spacing w:val="-10"/>
        </w:rPr>
        <w:t> </w:t>
      </w:r>
      <w:r>
        <w:rPr>
          <w:b/>
        </w:rPr>
        <w:t>familias</w:t>
      </w:r>
      <w:r>
        <w:rPr>
          <w:b/>
          <w:spacing w:val="-8"/>
        </w:rPr>
        <w:t> </w:t>
      </w:r>
      <w:r>
        <w:rPr/>
        <w:t>que</w:t>
      </w:r>
      <w:r>
        <w:rPr>
          <w:spacing w:val="-8"/>
        </w:rPr>
        <w:t> </w:t>
      </w:r>
      <w:r>
        <w:rPr/>
        <w:t>han</w:t>
      </w:r>
      <w:r>
        <w:rPr>
          <w:spacing w:val="-10"/>
        </w:rPr>
        <w:t> </w:t>
      </w:r>
      <w:r>
        <w:rPr/>
        <w:t>recibido</w:t>
      </w:r>
      <w:r>
        <w:rPr>
          <w:spacing w:val="-8"/>
        </w:rPr>
        <w:t> </w:t>
      </w:r>
      <w:r>
        <w:rPr/>
        <w:t>este</w:t>
      </w:r>
      <w:r>
        <w:rPr>
          <w:spacing w:val="-7"/>
        </w:rPr>
        <w:t> </w:t>
      </w:r>
      <w:r>
        <w:rPr/>
        <w:t>beneficio,</w:t>
      </w:r>
      <w:r>
        <w:rPr>
          <w:spacing w:val="-7"/>
        </w:rPr>
        <w:t> </w:t>
      </w:r>
      <w:r>
        <w:rPr/>
        <w:t>para una ejecución presupuestaria </w:t>
      </w:r>
      <w:r>
        <w:rPr>
          <w:b/>
        </w:rPr>
        <w:t>₡25.848.520, </w:t>
      </w:r>
      <w:r>
        <w:rPr/>
        <w:t>la cual corresponde a un 31% del presupuesto asignado a este beneficio.</w:t>
      </w:r>
    </w:p>
    <w:p>
      <w:pPr>
        <w:pStyle w:val="BodyText"/>
        <w:spacing w:before="23"/>
      </w:pPr>
    </w:p>
    <w:p>
      <w:pPr>
        <w:pStyle w:val="BodyText"/>
        <w:ind w:left="568" w:right="1036"/>
        <w:jc w:val="both"/>
      </w:pPr>
      <w:r>
        <w:rPr/>
        <w:t>Es importante considerar que para el caso de este beneficio no se programa meta, las familias son atendidas según se presentan los eventos, este beneficio es exclusivo para trámites de aquellas</w:t>
      </w:r>
      <w:r>
        <w:rPr>
          <w:spacing w:val="-2"/>
        </w:rPr>
        <w:t> </w:t>
      </w:r>
      <w:r>
        <w:rPr/>
        <w:t>familias</w:t>
      </w:r>
      <w:r>
        <w:rPr>
          <w:spacing w:val="-2"/>
        </w:rPr>
        <w:t> </w:t>
      </w:r>
      <w:r>
        <w:rPr/>
        <w:t>que</w:t>
      </w:r>
      <w:r>
        <w:rPr>
          <w:spacing w:val="-4"/>
        </w:rPr>
        <w:t> </w:t>
      </w:r>
      <w:r>
        <w:rPr/>
        <w:t>fueron</w:t>
      </w:r>
      <w:r>
        <w:rPr>
          <w:spacing w:val="-2"/>
        </w:rPr>
        <w:t> </w:t>
      </w:r>
      <w:r>
        <w:rPr/>
        <w:t>afectadas</w:t>
      </w:r>
      <w:r>
        <w:rPr>
          <w:spacing w:val="-4"/>
        </w:rPr>
        <w:t> </w:t>
      </w:r>
      <w:r>
        <w:rPr/>
        <w:t>por</w:t>
      </w:r>
      <w:r>
        <w:rPr>
          <w:spacing w:val="-3"/>
        </w:rPr>
        <w:t> </w:t>
      </w:r>
      <w:r>
        <w:rPr/>
        <w:t>una</w:t>
      </w:r>
      <w:r>
        <w:rPr>
          <w:spacing w:val="-4"/>
        </w:rPr>
        <w:t> </w:t>
      </w:r>
      <w:r>
        <w:rPr/>
        <w:t>situación</w:t>
      </w:r>
      <w:r>
        <w:rPr>
          <w:spacing w:val="-2"/>
        </w:rPr>
        <w:t> </w:t>
      </w:r>
      <w:r>
        <w:rPr/>
        <w:t>de</w:t>
      </w:r>
      <w:r>
        <w:rPr>
          <w:spacing w:val="-4"/>
        </w:rPr>
        <w:t> </w:t>
      </w:r>
      <w:r>
        <w:rPr/>
        <w:t>emergencia</w:t>
      </w:r>
      <w:r>
        <w:rPr>
          <w:spacing w:val="-4"/>
        </w:rPr>
        <w:t> </w:t>
      </w:r>
      <w:r>
        <w:rPr/>
        <w:t>por</w:t>
      </w:r>
      <w:r>
        <w:rPr>
          <w:spacing w:val="-1"/>
        </w:rPr>
        <w:t> </w:t>
      </w:r>
      <w:r>
        <w:rPr/>
        <w:t>lo</w:t>
      </w:r>
      <w:r>
        <w:rPr>
          <w:spacing w:val="-4"/>
        </w:rPr>
        <w:t> </w:t>
      </w:r>
      <w:r>
        <w:rPr/>
        <w:t>cual</w:t>
      </w:r>
      <w:r>
        <w:rPr>
          <w:spacing w:val="-5"/>
        </w:rPr>
        <w:t> </w:t>
      </w:r>
      <w:r>
        <w:rPr/>
        <w:t>su</w:t>
      </w:r>
      <w:r>
        <w:rPr>
          <w:spacing w:val="-4"/>
        </w:rPr>
        <w:t> </w:t>
      </w:r>
      <w:r>
        <w:rPr/>
        <w:t>ejecución dependerá</w:t>
      </w:r>
      <w:r>
        <w:rPr>
          <w:spacing w:val="-2"/>
        </w:rPr>
        <w:t> </w:t>
      </w:r>
      <w:r>
        <w:rPr/>
        <w:t>de</w:t>
      </w:r>
      <w:r>
        <w:rPr>
          <w:spacing w:val="-4"/>
        </w:rPr>
        <w:t> </w:t>
      </w:r>
      <w:r>
        <w:rPr/>
        <w:t>situaciones</w:t>
      </w:r>
      <w:r>
        <w:rPr>
          <w:spacing w:val="-1"/>
        </w:rPr>
        <w:t> </w:t>
      </w:r>
      <w:r>
        <w:rPr/>
        <w:t>externas. Los</w:t>
      </w:r>
      <w:r>
        <w:rPr>
          <w:spacing w:val="-4"/>
        </w:rPr>
        <w:t> </w:t>
      </w:r>
      <w:r>
        <w:rPr/>
        <w:t>recursos</w:t>
      </w:r>
      <w:r>
        <w:rPr>
          <w:spacing w:val="-4"/>
        </w:rPr>
        <w:t> </w:t>
      </w:r>
      <w:r>
        <w:rPr/>
        <w:t>fueron</w:t>
      </w:r>
      <w:r>
        <w:rPr>
          <w:spacing w:val="-2"/>
        </w:rPr>
        <w:t> </w:t>
      </w:r>
      <w:r>
        <w:rPr/>
        <w:t>girados</w:t>
      </w:r>
      <w:r>
        <w:rPr>
          <w:spacing w:val="-4"/>
        </w:rPr>
        <w:t> </w:t>
      </w:r>
      <w:r>
        <w:rPr/>
        <w:t>por</w:t>
      </w:r>
      <w:r>
        <w:rPr>
          <w:spacing w:val="-3"/>
        </w:rPr>
        <w:t> </w:t>
      </w:r>
      <w:r>
        <w:rPr/>
        <w:t>Gobierno</w:t>
      </w:r>
      <w:r>
        <w:rPr>
          <w:spacing w:val="-2"/>
        </w:rPr>
        <w:t> </w:t>
      </w:r>
      <w:r>
        <w:rPr/>
        <w:t>Central</w:t>
      </w:r>
      <w:r>
        <w:rPr>
          <w:spacing w:val="-5"/>
        </w:rPr>
        <w:t> </w:t>
      </w:r>
      <w:r>
        <w:rPr/>
        <w:t>mediante una aprobación de la Asamblea Legislativa con un fin específico. Según los parámetros de evaluación anual la ejecución de este beneficio, el resultado obtenido se</w:t>
      </w:r>
      <w:r>
        <w:rPr>
          <w:spacing w:val="-1"/>
        </w:rPr>
        <w:t> </w:t>
      </w:r>
      <w:r>
        <w:rPr/>
        <w:t>considera ineficiente e ineficaz,</w:t>
      </w:r>
      <w:r>
        <w:rPr>
          <w:spacing w:val="-5"/>
        </w:rPr>
        <w:t> </w:t>
      </w:r>
      <w:r>
        <w:rPr/>
        <w:t>no</w:t>
      </w:r>
      <w:r>
        <w:rPr>
          <w:spacing w:val="-9"/>
        </w:rPr>
        <w:t> </w:t>
      </w:r>
      <w:r>
        <w:rPr/>
        <w:t>obstante</w:t>
      </w:r>
      <w:r>
        <w:rPr>
          <w:spacing w:val="-6"/>
        </w:rPr>
        <w:t> </w:t>
      </w:r>
      <w:r>
        <w:rPr/>
        <w:t>se</w:t>
      </w:r>
      <w:r>
        <w:rPr>
          <w:spacing w:val="-10"/>
        </w:rPr>
        <w:t> </w:t>
      </w:r>
      <w:r>
        <w:rPr/>
        <w:t>debe</w:t>
      </w:r>
      <w:r>
        <w:rPr>
          <w:spacing w:val="-6"/>
        </w:rPr>
        <w:t> </w:t>
      </w:r>
      <w:r>
        <w:rPr/>
        <w:t>considerar</w:t>
      </w:r>
      <w:r>
        <w:rPr>
          <w:spacing w:val="-8"/>
        </w:rPr>
        <w:t> </w:t>
      </w:r>
      <w:r>
        <w:rPr/>
        <w:t>que</w:t>
      </w:r>
      <w:r>
        <w:rPr>
          <w:spacing w:val="-6"/>
        </w:rPr>
        <w:t> </w:t>
      </w:r>
      <w:r>
        <w:rPr/>
        <w:t>son</w:t>
      </w:r>
      <w:r>
        <w:rPr>
          <w:spacing w:val="-9"/>
        </w:rPr>
        <w:t> </w:t>
      </w:r>
      <w:r>
        <w:rPr/>
        <w:t>pocos</w:t>
      </w:r>
      <w:r>
        <w:rPr>
          <w:spacing w:val="-9"/>
        </w:rPr>
        <w:t> </w:t>
      </w:r>
      <w:r>
        <w:rPr/>
        <w:t>los</w:t>
      </w:r>
      <w:r>
        <w:rPr>
          <w:spacing w:val="-9"/>
        </w:rPr>
        <w:t> </w:t>
      </w:r>
      <w:r>
        <w:rPr/>
        <w:t>casos</w:t>
      </w:r>
      <w:r>
        <w:rPr>
          <w:spacing w:val="-8"/>
        </w:rPr>
        <w:t> </w:t>
      </w:r>
      <w:r>
        <w:rPr/>
        <w:t>presentados</w:t>
      </w:r>
      <w:r>
        <w:rPr>
          <w:spacing w:val="-6"/>
        </w:rPr>
        <w:t> </w:t>
      </w:r>
      <w:r>
        <w:rPr/>
        <w:t>que</w:t>
      </w:r>
      <w:r>
        <w:rPr>
          <w:spacing w:val="-9"/>
        </w:rPr>
        <w:t> </w:t>
      </w:r>
      <w:r>
        <w:rPr/>
        <w:t>cumplen</w:t>
      </w:r>
      <w:r>
        <w:rPr>
          <w:spacing w:val="-7"/>
        </w:rPr>
        <w:t> </w:t>
      </w:r>
      <w:r>
        <w:rPr/>
        <w:t>con las especificaciones</w:t>
      </w:r>
      <w:r>
        <w:rPr>
          <w:spacing w:val="-2"/>
        </w:rPr>
        <w:t> </w:t>
      </w:r>
      <w:r>
        <w:rPr/>
        <w:t>establecidas para</w:t>
      </w:r>
      <w:r>
        <w:rPr>
          <w:spacing w:val="-2"/>
        </w:rPr>
        <w:t> </w:t>
      </w:r>
      <w:r>
        <w:rPr/>
        <w:t>la ejecución del beneficio y</w:t>
      </w:r>
      <w:r>
        <w:rPr>
          <w:spacing w:val="-2"/>
        </w:rPr>
        <w:t> </w:t>
      </w:r>
      <w:r>
        <w:rPr/>
        <w:t>los pocos casos</w:t>
      </w:r>
      <w:r>
        <w:rPr>
          <w:spacing w:val="-2"/>
        </w:rPr>
        <w:t> </w:t>
      </w:r>
      <w:r>
        <w:rPr/>
        <w:t>presentados fueron atendidos de manera oportuna.</w:t>
      </w:r>
    </w:p>
    <w:p>
      <w:pPr>
        <w:pStyle w:val="BodyText"/>
        <w:spacing w:before="252"/>
      </w:pPr>
    </w:p>
    <w:p>
      <w:pPr>
        <w:pStyle w:val="Heading2"/>
        <w:numPr>
          <w:ilvl w:val="2"/>
          <w:numId w:val="5"/>
        </w:numPr>
        <w:tabs>
          <w:tab w:pos="1323" w:val="left" w:leader="none"/>
        </w:tabs>
        <w:spacing w:line="240" w:lineRule="auto" w:before="0" w:after="0"/>
        <w:ind w:left="568" w:right="1039" w:firstLine="0"/>
        <w:jc w:val="both"/>
      </w:pPr>
      <w:bookmarkStart w:name="_bookmark16" w:id="17"/>
      <w:bookmarkEnd w:id="17"/>
      <w:r>
        <w:rPr>
          <w:b w:val="0"/>
        </w:rPr>
      </w:r>
      <w:r>
        <w:rPr/>
        <w:t>Infraestructura Comunal</w:t>
      </w:r>
      <w:r>
        <w:rPr>
          <w:spacing w:val="40"/>
        </w:rPr>
        <w:t> </w:t>
      </w:r>
      <w:r>
        <w:rPr/>
        <w:t>y Productiva (Actividad: Otorgamiento del beneficio de Infraestructura Comunal y Productiva a sujetos públicos o privados</w:t>
      </w:r>
      <w:r>
        <w:rPr>
          <w:spacing w:val="40"/>
        </w:rPr>
        <w:t> </w:t>
      </w:r>
      <w:r>
        <w:rPr/>
        <w:t>para el desarrollo y fortalecimiento de espacios básicos comunitarios, así como de emprendimientos </w:t>
      </w:r>
      <w:r>
        <w:rPr>
          <w:spacing w:val="-2"/>
        </w:rPr>
        <w:t>productivos.)</w:t>
      </w:r>
    </w:p>
    <w:p>
      <w:pPr>
        <w:pStyle w:val="BodyText"/>
        <w:rPr>
          <w:b/>
        </w:rPr>
      </w:pPr>
    </w:p>
    <w:p>
      <w:pPr>
        <w:pStyle w:val="BodyText"/>
        <w:ind w:left="568" w:right="1057"/>
        <w:jc w:val="both"/>
      </w:pPr>
      <w:r>
        <w:rPr/>
        <w:t>Este beneficio brinda oportunidades a los Sujetos Privados para construir, reparar, mejorar o ampliar la infraestructura de sus comunidades o la infraestructura necesaria para el desarrollo de actividades productivas en sus territorios, mediante una transferencia monetaria no reembolsable</w:t>
      </w:r>
      <w:r>
        <w:rPr>
          <w:spacing w:val="-6"/>
        </w:rPr>
        <w:t> </w:t>
      </w:r>
      <w:r>
        <w:rPr/>
        <w:t>destinada</w:t>
      </w:r>
      <w:r>
        <w:rPr>
          <w:spacing w:val="-9"/>
        </w:rPr>
        <w:t> </w:t>
      </w:r>
      <w:r>
        <w:rPr/>
        <w:t>a</w:t>
      </w:r>
      <w:r>
        <w:rPr>
          <w:spacing w:val="-4"/>
        </w:rPr>
        <w:t> </w:t>
      </w:r>
      <w:r>
        <w:rPr/>
        <w:t>cubrir</w:t>
      </w:r>
      <w:r>
        <w:rPr>
          <w:spacing w:val="-5"/>
        </w:rPr>
        <w:t> </w:t>
      </w:r>
      <w:r>
        <w:rPr/>
        <w:t>los</w:t>
      </w:r>
      <w:r>
        <w:rPr>
          <w:spacing w:val="-4"/>
        </w:rPr>
        <w:t> </w:t>
      </w:r>
      <w:r>
        <w:rPr/>
        <w:t>costos</w:t>
      </w:r>
      <w:r>
        <w:rPr>
          <w:spacing w:val="-6"/>
        </w:rPr>
        <w:t> </w:t>
      </w:r>
      <w:r>
        <w:rPr/>
        <w:t>de</w:t>
      </w:r>
      <w:r>
        <w:rPr>
          <w:spacing w:val="-9"/>
        </w:rPr>
        <w:t> </w:t>
      </w:r>
      <w:r>
        <w:rPr/>
        <w:t>materiales,</w:t>
      </w:r>
      <w:r>
        <w:rPr>
          <w:spacing w:val="-8"/>
        </w:rPr>
        <w:t> </w:t>
      </w:r>
      <w:r>
        <w:rPr/>
        <w:t>mano</w:t>
      </w:r>
      <w:r>
        <w:rPr>
          <w:spacing w:val="-4"/>
        </w:rPr>
        <w:t> </w:t>
      </w:r>
      <w:r>
        <w:rPr/>
        <w:t>de</w:t>
      </w:r>
      <w:r>
        <w:rPr>
          <w:spacing w:val="-7"/>
        </w:rPr>
        <w:t> </w:t>
      </w:r>
      <w:r>
        <w:rPr/>
        <w:t>obra,</w:t>
      </w:r>
      <w:r>
        <w:rPr>
          <w:spacing w:val="-5"/>
        </w:rPr>
        <w:t> </w:t>
      </w:r>
      <w:r>
        <w:rPr/>
        <w:t>alquiler</w:t>
      </w:r>
      <w:r>
        <w:rPr>
          <w:spacing w:val="-3"/>
        </w:rPr>
        <w:t> </w:t>
      </w:r>
      <w:r>
        <w:rPr/>
        <w:t>de</w:t>
      </w:r>
      <w:r>
        <w:rPr>
          <w:spacing w:val="-7"/>
        </w:rPr>
        <w:t> </w:t>
      </w:r>
      <w:r>
        <w:rPr/>
        <w:t>maquinaria, equipo, acarreo y transporte de materiales, así como los costos de los servicios de consultoría</w:t>
      </w:r>
    </w:p>
    <w:p>
      <w:pPr>
        <w:pStyle w:val="BodyText"/>
        <w:spacing w:after="0"/>
        <w:jc w:val="both"/>
        <w:sectPr>
          <w:pgSz w:w="12250" w:h="15850"/>
          <w:pgMar w:header="0" w:footer="753" w:top="1280" w:bottom="940" w:left="850" w:right="425"/>
        </w:sectPr>
      </w:pPr>
    </w:p>
    <w:p>
      <w:pPr>
        <w:pStyle w:val="BodyText"/>
        <w:spacing w:before="79"/>
        <w:ind w:left="568" w:right="1055"/>
        <w:jc w:val="both"/>
      </w:pPr>
      <w:r>
        <w:rPr/>
        <w:t>de</w:t>
      </w:r>
      <w:r>
        <w:rPr>
          <w:spacing w:val="-11"/>
        </w:rPr>
        <w:t> </w:t>
      </w:r>
      <w:r>
        <w:rPr/>
        <w:t>ingeniería</w:t>
      </w:r>
      <w:r>
        <w:rPr>
          <w:spacing w:val="-10"/>
        </w:rPr>
        <w:t> </w:t>
      </w:r>
      <w:r>
        <w:rPr/>
        <w:t>y</w:t>
      </w:r>
      <w:r>
        <w:rPr>
          <w:spacing w:val="-10"/>
        </w:rPr>
        <w:t> </w:t>
      </w:r>
      <w:r>
        <w:rPr/>
        <w:t>arquitectura</w:t>
      </w:r>
      <w:r>
        <w:rPr>
          <w:spacing w:val="-10"/>
        </w:rPr>
        <w:t> </w:t>
      </w:r>
      <w:r>
        <w:rPr/>
        <w:t>de</w:t>
      </w:r>
      <w:r>
        <w:rPr>
          <w:spacing w:val="-11"/>
        </w:rPr>
        <w:t> </w:t>
      </w:r>
      <w:r>
        <w:rPr/>
        <w:t>inspección</w:t>
      </w:r>
      <w:r>
        <w:rPr>
          <w:spacing w:val="-11"/>
        </w:rPr>
        <w:t> </w:t>
      </w:r>
      <w:r>
        <w:rPr/>
        <w:t>o</w:t>
      </w:r>
      <w:r>
        <w:rPr>
          <w:spacing w:val="-10"/>
        </w:rPr>
        <w:t> </w:t>
      </w:r>
      <w:r>
        <w:rPr/>
        <w:t>dirección</w:t>
      </w:r>
      <w:r>
        <w:rPr>
          <w:spacing w:val="-11"/>
        </w:rPr>
        <w:t> </w:t>
      </w:r>
      <w:r>
        <w:rPr/>
        <w:t>de</w:t>
      </w:r>
      <w:r>
        <w:rPr>
          <w:spacing w:val="-11"/>
        </w:rPr>
        <w:t> </w:t>
      </w:r>
      <w:r>
        <w:rPr/>
        <w:t>obra</w:t>
      </w:r>
      <w:r>
        <w:rPr>
          <w:spacing w:val="-10"/>
        </w:rPr>
        <w:t> </w:t>
      </w:r>
      <w:r>
        <w:rPr/>
        <w:t>de</w:t>
      </w:r>
      <w:r>
        <w:rPr>
          <w:spacing w:val="-8"/>
        </w:rPr>
        <w:t> </w:t>
      </w:r>
      <w:r>
        <w:rPr/>
        <w:t>la</w:t>
      </w:r>
      <w:r>
        <w:rPr>
          <w:spacing w:val="-10"/>
        </w:rPr>
        <w:t> </w:t>
      </w:r>
      <w:r>
        <w:rPr/>
        <w:t>etapa</w:t>
      </w:r>
      <w:r>
        <w:rPr>
          <w:spacing w:val="-10"/>
        </w:rPr>
        <w:t> </w:t>
      </w:r>
      <w:r>
        <w:rPr/>
        <w:t>de</w:t>
      </w:r>
      <w:r>
        <w:rPr>
          <w:spacing w:val="-13"/>
        </w:rPr>
        <w:t> </w:t>
      </w:r>
      <w:r>
        <w:rPr/>
        <w:t>control</w:t>
      </w:r>
      <w:r>
        <w:rPr>
          <w:spacing w:val="-11"/>
        </w:rPr>
        <w:t> </w:t>
      </w:r>
      <w:r>
        <w:rPr/>
        <w:t>de</w:t>
      </w:r>
      <w:r>
        <w:rPr>
          <w:spacing w:val="-11"/>
        </w:rPr>
        <w:t> </w:t>
      </w:r>
      <w:r>
        <w:rPr/>
        <w:t>ejecución del proyecto, según sea el caso.</w:t>
      </w:r>
    </w:p>
    <w:p>
      <w:pPr>
        <w:pStyle w:val="BodyText"/>
        <w:spacing w:before="252"/>
        <w:ind w:left="568" w:right="1038"/>
        <w:jc w:val="both"/>
      </w:pPr>
      <w:r>
        <w:rPr/>
        <w:t>Durante</w:t>
      </w:r>
      <w:r>
        <w:rPr>
          <w:spacing w:val="-5"/>
        </w:rPr>
        <w:t> </w:t>
      </w:r>
      <w:r>
        <w:rPr/>
        <w:t>el</w:t>
      </w:r>
      <w:r>
        <w:rPr>
          <w:spacing w:val="-6"/>
        </w:rPr>
        <w:t> </w:t>
      </w:r>
      <w:r>
        <w:rPr/>
        <w:t>año</w:t>
      </w:r>
      <w:r>
        <w:rPr>
          <w:spacing w:val="-8"/>
        </w:rPr>
        <w:t> </w:t>
      </w:r>
      <w:r>
        <w:rPr/>
        <w:t>2022</w:t>
      </w:r>
      <w:r>
        <w:rPr>
          <w:spacing w:val="-8"/>
        </w:rPr>
        <w:t> </w:t>
      </w:r>
      <w:r>
        <w:rPr/>
        <w:t>la</w:t>
      </w:r>
      <w:r>
        <w:rPr>
          <w:spacing w:val="-5"/>
        </w:rPr>
        <w:t> </w:t>
      </w:r>
      <w:r>
        <w:rPr/>
        <w:t>meta</w:t>
      </w:r>
      <w:r>
        <w:rPr>
          <w:spacing w:val="-4"/>
        </w:rPr>
        <w:t> </w:t>
      </w:r>
      <w:r>
        <w:rPr/>
        <w:t>ajustada</w:t>
      </w:r>
      <w:r>
        <w:rPr>
          <w:spacing w:val="-7"/>
        </w:rPr>
        <w:t> </w:t>
      </w:r>
      <w:r>
        <w:rPr/>
        <w:t>es</w:t>
      </w:r>
      <w:r>
        <w:rPr>
          <w:spacing w:val="-8"/>
        </w:rPr>
        <w:t> </w:t>
      </w:r>
      <w:r>
        <w:rPr/>
        <w:t>de</w:t>
      </w:r>
      <w:r>
        <w:rPr>
          <w:spacing w:val="-6"/>
        </w:rPr>
        <w:t> </w:t>
      </w:r>
      <w:r>
        <w:rPr>
          <w:b/>
        </w:rPr>
        <w:t>16</w:t>
      </w:r>
      <w:r>
        <w:rPr>
          <w:b/>
          <w:spacing w:val="-8"/>
        </w:rPr>
        <w:t> </w:t>
      </w:r>
      <w:r>
        <w:rPr>
          <w:b/>
        </w:rPr>
        <w:t>proyectos</w:t>
      </w:r>
      <w:r>
        <w:rPr>
          <w:b/>
          <w:spacing w:val="-5"/>
        </w:rPr>
        <w:t> </w:t>
      </w:r>
      <w:r>
        <w:rPr/>
        <w:t>con</w:t>
      </w:r>
      <w:r>
        <w:rPr>
          <w:spacing w:val="-8"/>
        </w:rPr>
        <w:t> </w:t>
      </w:r>
      <w:r>
        <w:rPr/>
        <w:t>un</w:t>
      </w:r>
      <w:r>
        <w:rPr>
          <w:spacing w:val="-6"/>
        </w:rPr>
        <w:t> </w:t>
      </w:r>
      <w:r>
        <w:rPr/>
        <w:t>presupuesto</w:t>
      </w:r>
      <w:r>
        <w:rPr>
          <w:spacing w:val="-5"/>
        </w:rPr>
        <w:t> </w:t>
      </w:r>
      <w:r>
        <w:rPr/>
        <w:t>asignado</w:t>
      </w:r>
      <w:r>
        <w:rPr>
          <w:spacing w:val="-8"/>
        </w:rPr>
        <w:t> </w:t>
      </w:r>
      <w:r>
        <w:rPr/>
        <w:t>para</w:t>
      </w:r>
      <w:r>
        <w:rPr>
          <w:spacing w:val="-8"/>
        </w:rPr>
        <w:t> </w:t>
      </w:r>
      <w:r>
        <w:rPr/>
        <w:t>su ejecución de </w:t>
      </w:r>
      <w:r>
        <w:rPr>
          <w:b/>
        </w:rPr>
        <w:t>₡1.025.600.496</w:t>
      </w:r>
      <w:r>
        <w:rPr>
          <w:rFonts w:ascii="Calibri" w:hAnsi="Calibri"/>
        </w:rPr>
        <w:t>, </w:t>
      </w:r>
      <w:r>
        <w:rPr/>
        <w:t>durante el año 2022 se logra ejecutar el </w:t>
      </w:r>
      <w:r>
        <w:rPr>
          <w:b/>
        </w:rPr>
        <w:t>100% </w:t>
      </w:r>
      <w:r>
        <w:rPr/>
        <w:t>de los proyectos, alcanzando una ejecución presupuestaria de </w:t>
      </w:r>
      <w:r>
        <w:rPr>
          <w:b/>
        </w:rPr>
        <w:t>₡1.003.226.251 </w:t>
      </w:r>
      <w:r>
        <w:rPr/>
        <w:t>equivalente al</w:t>
      </w:r>
      <w:r>
        <w:rPr>
          <w:spacing w:val="40"/>
        </w:rPr>
        <w:t> </w:t>
      </w:r>
      <w:r>
        <w:rPr>
          <w:b/>
        </w:rPr>
        <w:t>97% </w:t>
      </w:r>
      <w:r>
        <w:rPr/>
        <w:t>del presupuesto</w:t>
      </w:r>
      <w:r>
        <w:rPr>
          <w:b/>
        </w:rPr>
        <w:t>, </w:t>
      </w:r>
      <w:r>
        <w:rPr/>
        <w:t>obteniendo con este ejecución un resultado eficiente y eficaz.</w:t>
      </w:r>
    </w:p>
    <w:p>
      <w:pPr>
        <w:pStyle w:val="BodyText"/>
        <w:spacing w:before="1"/>
      </w:pPr>
    </w:p>
    <w:p>
      <w:pPr>
        <w:pStyle w:val="Heading2"/>
        <w:numPr>
          <w:ilvl w:val="2"/>
          <w:numId w:val="5"/>
        </w:numPr>
        <w:tabs>
          <w:tab w:pos="1323" w:val="left" w:leader="none"/>
        </w:tabs>
        <w:spacing w:line="240" w:lineRule="auto" w:before="0" w:after="0"/>
        <w:ind w:left="568" w:right="1037" w:firstLine="0"/>
        <w:jc w:val="both"/>
      </w:pPr>
      <w:bookmarkStart w:name="_bookmark17" w:id="18"/>
      <w:bookmarkEnd w:id="18"/>
      <w:r>
        <w:rPr>
          <w:b w:val="0"/>
        </w:rPr>
      </w:r>
      <w:r>
        <w:rPr/>
        <w:t>Costo de atención (Actividad: Otorgamiento del beneficio de Costo de Atención a Organizaciones de Bienestar Social)</w:t>
      </w:r>
    </w:p>
    <w:p>
      <w:pPr>
        <w:pStyle w:val="BodyText"/>
        <w:spacing w:before="253"/>
        <w:ind w:left="568" w:right="1039"/>
        <w:jc w:val="both"/>
      </w:pPr>
      <w:r>
        <w:rPr/>
        <w:t>Este beneficio promueve la satisfacción de necesidades básicas a personas usuarias de Organizaciones</w:t>
      </w:r>
      <w:r>
        <w:rPr>
          <w:spacing w:val="-10"/>
        </w:rPr>
        <w:t> </w:t>
      </w:r>
      <w:r>
        <w:rPr/>
        <w:t>de</w:t>
      </w:r>
      <w:r>
        <w:rPr>
          <w:spacing w:val="-11"/>
        </w:rPr>
        <w:t> </w:t>
      </w:r>
      <w:r>
        <w:rPr/>
        <w:t>Bienestar</w:t>
      </w:r>
      <w:r>
        <w:rPr>
          <w:spacing w:val="-9"/>
        </w:rPr>
        <w:t> </w:t>
      </w:r>
      <w:r>
        <w:rPr/>
        <w:t>Social,</w:t>
      </w:r>
      <w:r>
        <w:rPr>
          <w:spacing w:val="-9"/>
        </w:rPr>
        <w:t> </w:t>
      </w:r>
      <w:r>
        <w:rPr/>
        <w:t>con</w:t>
      </w:r>
      <w:r>
        <w:rPr>
          <w:spacing w:val="-11"/>
        </w:rPr>
        <w:t> </w:t>
      </w:r>
      <w:r>
        <w:rPr/>
        <w:t>el</w:t>
      </w:r>
      <w:r>
        <w:rPr>
          <w:spacing w:val="-11"/>
        </w:rPr>
        <w:t> </w:t>
      </w:r>
      <w:r>
        <w:rPr/>
        <w:t>fin</w:t>
      </w:r>
      <w:r>
        <w:rPr>
          <w:spacing w:val="-10"/>
        </w:rPr>
        <w:t> </w:t>
      </w:r>
      <w:r>
        <w:rPr/>
        <w:t>de</w:t>
      </w:r>
      <w:r>
        <w:rPr>
          <w:spacing w:val="-13"/>
        </w:rPr>
        <w:t> </w:t>
      </w:r>
      <w:r>
        <w:rPr/>
        <w:t>cubrir</w:t>
      </w:r>
      <w:r>
        <w:rPr>
          <w:spacing w:val="-9"/>
        </w:rPr>
        <w:t> </w:t>
      </w:r>
      <w:r>
        <w:rPr/>
        <w:t>un</w:t>
      </w:r>
      <w:r>
        <w:rPr>
          <w:spacing w:val="-11"/>
        </w:rPr>
        <w:t> </w:t>
      </w:r>
      <w:r>
        <w:rPr/>
        <w:t>porcentaje</w:t>
      </w:r>
      <w:r>
        <w:rPr>
          <w:spacing w:val="-10"/>
        </w:rPr>
        <w:t> </w:t>
      </w:r>
      <w:r>
        <w:rPr/>
        <w:t>del</w:t>
      </w:r>
      <w:r>
        <w:rPr>
          <w:spacing w:val="-9"/>
        </w:rPr>
        <w:t> </w:t>
      </w:r>
      <w:r>
        <w:rPr/>
        <w:t>costo</w:t>
      </w:r>
      <w:r>
        <w:rPr>
          <w:spacing w:val="-10"/>
        </w:rPr>
        <w:t> </w:t>
      </w:r>
      <w:r>
        <w:rPr/>
        <w:t>total</w:t>
      </w:r>
      <w:r>
        <w:rPr>
          <w:spacing w:val="-9"/>
        </w:rPr>
        <w:t> </w:t>
      </w:r>
      <w:r>
        <w:rPr/>
        <w:t>de</w:t>
      </w:r>
      <w:r>
        <w:rPr>
          <w:spacing w:val="-11"/>
        </w:rPr>
        <w:t> </w:t>
      </w:r>
      <w:r>
        <w:rPr/>
        <w:t>atención, en la modalidad de servicio que se le brinda.</w:t>
      </w:r>
    </w:p>
    <w:p>
      <w:pPr>
        <w:pStyle w:val="BodyText"/>
        <w:spacing w:before="1"/>
      </w:pPr>
    </w:p>
    <w:p>
      <w:pPr>
        <w:pStyle w:val="BodyText"/>
        <w:spacing w:line="252" w:lineRule="exact"/>
        <w:ind w:left="568"/>
        <w:jc w:val="both"/>
      </w:pPr>
      <w:r>
        <w:rPr/>
        <w:t>La</w:t>
      </w:r>
      <w:r>
        <w:rPr>
          <w:spacing w:val="42"/>
        </w:rPr>
        <w:t> </w:t>
      </w:r>
      <w:r>
        <w:rPr/>
        <w:t>meta</w:t>
      </w:r>
      <w:r>
        <w:rPr>
          <w:spacing w:val="45"/>
        </w:rPr>
        <w:t> </w:t>
      </w:r>
      <w:r>
        <w:rPr/>
        <w:t>ajustada</w:t>
      </w:r>
      <w:r>
        <w:rPr>
          <w:spacing w:val="46"/>
        </w:rPr>
        <w:t> </w:t>
      </w:r>
      <w:r>
        <w:rPr/>
        <w:t>de</w:t>
      </w:r>
      <w:r>
        <w:rPr>
          <w:spacing w:val="41"/>
        </w:rPr>
        <w:t> </w:t>
      </w:r>
      <w:r>
        <w:rPr/>
        <w:t>este</w:t>
      </w:r>
      <w:r>
        <w:rPr>
          <w:spacing w:val="45"/>
        </w:rPr>
        <w:t> </w:t>
      </w:r>
      <w:r>
        <w:rPr/>
        <w:t>beneficio</w:t>
      </w:r>
      <w:r>
        <w:rPr>
          <w:spacing w:val="44"/>
        </w:rPr>
        <w:t> </w:t>
      </w:r>
      <w:r>
        <w:rPr/>
        <w:t>es</w:t>
      </w:r>
      <w:r>
        <w:rPr>
          <w:spacing w:val="43"/>
        </w:rPr>
        <w:t> </w:t>
      </w:r>
      <w:r>
        <w:rPr/>
        <w:t>de</w:t>
      </w:r>
      <w:r>
        <w:rPr>
          <w:spacing w:val="46"/>
        </w:rPr>
        <w:t> </w:t>
      </w:r>
      <w:r>
        <w:rPr>
          <w:b/>
        </w:rPr>
        <w:t>15</w:t>
      </w:r>
      <w:r>
        <w:rPr>
          <w:b/>
          <w:spacing w:val="41"/>
        </w:rPr>
        <w:t> </w:t>
      </w:r>
      <w:r>
        <w:rPr>
          <w:b/>
        </w:rPr>
        <w:t>proyectos</w:t>
      </w:r>
      <w:r>
        <w:rPr>
          <w:b/>
          <w:spacing w:val="41"/>
        </w:rPr>
        <w:t> </w:t>
      </w:r>
      <w:r>
        <w:rPr/>
        <w:t>con</w:t>
      </w:r>
      <w:r>
        <w:rPr>
          <w:spacing w:val="45"/>
        </w:rPr>
        <w:t> </w:t>
      </w:r>
      <w:r>
        <w:rPr/>
        <w:t>un</w:t>
      </w:r>
      <w:r>
        <w:rPr>
          <w:spacing w:val="42"/>
        </w:rPr>
        <w:t> </w:t>
      </w:r>
      <w:r>
        <w:rPr/>
        <w:t>presupuesto</w:t>
      </w:r>
      <w:r>
        <w:rPr>
          <w:spacing w:val="44"/>
        </w:rPr>
        <w:t> </w:t>
      </w:r>
      <w:r>
        <w:rPr/>
        <w:t>asignado</w:t>
      </w:r>
      <w:r>
        <w:rPr>
          <w:spacing w:val="43"/>
        </w:rPr>
        <w:t> </w:t>
      </w:r>
      <w:r>
        <w:rPr>
          <w:spacing w:val="-5"/>
        </w:rPr>
        <w:t>de</w:t>
      </w:r>
    </w:p>
    <w:p>
      <w:pPr>
        <w:pStyle w:val="BodyText"/>
        <w:ind w:left="568" w:right="1037"/>
        <w:jc w:val="both"/>
      </w:pPr>
      <w:r>
        <w:rPr>
          <w:b/>
        </w:rPr>
        <w:t>₡393.126.224,68, </w:t>
      </w:r>
      <w:r>
        <w:rPr/>
        <w:t>se reporta el cumplimiento del </w:t>
      </w:r>
      <w:r>
        <w:rPr>
          <w:b/>
        </w:rPr>
        <w:t>100% </w:t>
      </w:r>
      <w:r>
        <w:rPr/>
        <w:t>de los proyectos, la ejecución presupuestaria alcanzada fue de </w:t>
      </w:r>
      <w:r>
        <w:rPr>
          <w:b/>
        </w:rPr>
        <w:t>₡382.252.986 </w:t>
      </w:r>
      <w:r>
        <w:rPr/>
        <w:t>equivalente a un 97%, obteniendo un resultado eficiente y eficaz.</w:t>
      </w:r>
    </w:p>
    <w:p>
      <w:pPr>
        <w:pStyle w:val="BodyText"/>
        <w:spacing w:before="252"/>
      </w:pPr>
    </w:p>
    <w:p>
      <w:pPr>
        <w:pStyle w:val="Heading2"/>
        <w:numPr>
          <w:ilvl w:val="2"/>
          <w:numId w:val="5"/>
        </w:numPr>
        <w:tabs>
          <w:tab w:pos="1323" w:val="left" w:leader="none"/>
        </w:tabs>
        <w:spacing w:line="240" w:lineRule="auto" w:before="0" w:after="0"/>
        <w:ind w:left="568" w:right="1043" w:firstLine="0"/>
        <w:jc w:val="both"/>
      </w:pPr>
      <w:bookmarkStart w:name="_bookmark18" w:id="19"/>
      <w:bookmarkEnd w:id="19"/>
      <w:r>
        <w:rPr>
          <w:b w:val="0"/>
        </w:rPr>
      </w:r>
      <w:r>
        <w:rPr/>
        <w:t>Equipamiento Básico (Otorgamiento del beneficio de Equipamiento Básico a Organizaciones de Bienestar Social)</w:t>
      </w:r>
    </w:p>
    <w:p>
      <w:pPr>
        <w:pStyle w:val="BodyText"/>
        <w:rPr>
          <w:b/>
        </w:rPr>
      </w:pPr>
    </w:p>
    <w:p>
      <w:pPr>
        <w:pStyle w:val="BodyText"/>
        <w:ind w:left="568" w:right="1054"/>
        <w:jc w:val="both"/>
      </w:pPr>
      <w:r>
        <w:rPr/>
        <w:t>Este</w:t>
      </w:r>
      <w:r>
        <w:rPr>
          <w:spacing w:val="-16"/>
        </w:rPr>
        <w:t> </w:t>
      </w:r>
      <w:r>
        <w:rPr/>
        <w:t>beneficio</w:t>
      </w:r>
      <w:r>
        <w:rPr>
          <w:spacing w:val="-14"/>
        </w:rPr>
        <w:t> </w:t>
      </w:r>
      <w:r>
        <w:rPr/>
        <w:t>brinda</w:t>
      </w:r>
      <w:r>
        <w:rPr>
          <w:spacing w:val="-15"/>
        </w:rPr>
        <w:t> </w:t>
      </w:r>
      <w:r>
        <w:rPr/>
        <w:t>a</w:t>
      </w:r>
      <w:r>
        <w:rPr>
          <w:spacing w:val="-14"/>
        </w:rPr>
        <w:t> </w:t>
      </w:r>
      <w:r>
        <w:rPr/>
        <w:t>personas</w:t>
      </w:r>
      <w:r>
        <w:rPr>
          <w:spacing w:val="-15"/>
        </w:rPr>
        <w:t> </w:t>
      </w:r>
      <w:r>
        <w:rPr/>
        <w:t>usuarias</w:t>
      </w:r>
      <w:r>
        <w:rPr>
          <w:spacing w:val="-14"/>
        </w:rPr>
        <w:t> </w:t>
      </w:r>
      <w:r>
        <w:rPr/>
        <w:t>de</w:t>
      </w:r>
      <w:r>
        <w:rPr>
          <w:spacing w:val="-16"/>
        </w:rPr>
        <w:t> </w:t>
      </w:r>
      <w:r>
        <w:rPr/>
        <w:t>Organizaciones</w:t>
      </w:r>
      <w:r>
        <w:rPr>
          <w:spacing w:val="-13"/>
        </w:rPr>
        <w:t> </w:t>
      </w:r>
      <w:r>
        <w:rPr/>
        <w:t>de</w:t>
      </w:r>
      <w:r>
        <w:rPr>
          <w:spacing w:val="-15"/>
        </w:rPr>
        <w:t> </w:t>
      </w:r>
      <w:r>
        <w:rPr/>
        <w:t>Bienestar</w:t>
      </w:r>
      <w:r>
        <w:rPr>
          <w:spacing w:val="-16"/>
        </w:rPr>
        <w:t> </w:t>
      </w:r>
      <w:r>
        <w:rPr/>
        <w:t>Social,</w:t>
      </w:r>
      <w:r>
        <w:rPr>
          <w:spacing w:val="-10"/>
        </w:rPr>
        <w:t> </w:t>
      </w:r>
      <w:r>
        <w:rPr/>
        <w:t>oportunidades para</w:t>
      </w:r>
      <w:r>
        <w:rPr>
          <w:spacing w:val="-14"/>
        </w:rPr>
        <w:t> </w:t>
      </w:r>
      <w:r>
        <w:rPr/>
        <w:t>el</w:t>
      </w:r>
      <w:r>
        <w:rPr>
          <w:spacing w:val="-12"/>
        </w:rPr>
        <w:t> </w:t>
      </w:r>
      <w:r>
        <w:rPr/>
        <w:t>desarrollo</w:t>
      </w:r>
      <w:r>
        <w:rPr>
          <w:spacing w:val="-14"/>
        </w:rPr>
        <w:t> </w:t>
      </w:r>
      <w:r>
        <w:rPr/>
        <w:t>y</w:t>
      </w:r>
      <w:r>
        <w:rPr>
          <w:spacing w:val="-13"/>
        </w:rPr>
        <w:t> </w:t>
      </w:r>
      <w:r>
        <w:rPr/>
        <w:t>fortalecimiento</w:t>
      </w:r>
      <w:r>
        <w:rPr>
          <w:spacing w:val="-14"/>
        </w:rPr>
        <w:t> </w:t>
      </w:r>
      <w:r>
        <w:rPr/>
        <w:t>de</w:t>
      </w:r>
      <w:r>
        <w:rPr>
          <w:spacing w:val="-14"/>
        </w:rPr>
        <w:t> </w:t>
      </w:r>
      <w:r>
        <w:rPr/>
        <w:t>los</w:t>
      </w:r>
      <w:r>
        <w:rPr>
          <w:spacing w:val="-13"/>
        </w:rPr>
        <w:t> </w:t>
      </w:r>
      <w:r>
        <w:rPr/>
        <w:t>servicios</w:t>
      </w:r>
      <w:r>
        <w:rPr>
          <w:spacing w:val="-11"/>
        </w:rPr>
        <w:t> </w:t>
      </w:r>
      <w:r>
        <w:rPr/>
        <w:t>que</w:t>
      </w:r>
      <w:r>
        <w:rPr>
          <w:spacing w:val="-10"/>
        </w:rPr>
        <w:t> </w:t>
      </w:r>
      <w:r>
        <w:rPr/>
        <w:t>éstas</w:t>
      </w:r>
      <w:r>
        <w:rPr>
          <w:spacing w:val="-13"/>
        </w:rPr>
        <w:t> </w:t>
      </w:r>
      <w:r>
        <w:rPr/>
        <w:t>ofrecen,</w:t>
      </w:r>
      <w:r>
        <w:rPr>
          <w:spacing w:val="-12"/>
        </w:rPr>
        <w:t> </w:t>
      </w:r>
      <w:r>
        <w:rPr/>
        <w:t>mediante</w:t>
      </w:r>
      <w:r>
        <w:rPr>
          <w:spacing w:val="-11"/>
        </w:rPr>
        <w:t> </w:t>
      </w:r>
      <w:r>
        <w:rPr/>
        <w:t>el</w:t>
      </w:r>
      <w:r>
        <w:rPr>
          <w:spacing w:val="-15"/>
        </w:rPr>
        <w:t> </w:t>
      </w:r>
      <w:r>
        <w:rPr/>
        <w:t>financiamiento para la adquisición de mobiliario y equipo.</w:t>
      </w:r>
    </w:p>
    <w:p>
      <w:pPr>
        <w:pStyle w:val="BodyText"/>
        <w:spacing w:before="1"/>
      </w:pPr>
    </w:p>
    <w:p>
      <w:pPr>
        <w:spacing w:line="252" w:lineRule="exact" w:before="0"/>
        <w:ind w:left="568" w:right="0" w:firstLine="0"/>
        <w:jc w:val="left"/>
        <w:rPr>
          <w:b/>
          <w:sz w:val="22"/>
        </w:rPr>
      </w:pPr>
      <w:r>
        <w:rPr>
          <w:sz w:val="22"/>
        </w:rPr>
        <w:t>La</w:t>
      </w:r>
      <w:r>
        <w:rPr>
          <w:spacing w:val="-4"/>
          <w:sz w:val="22"/>
        </w:rPr>
        <w:t> </w:t>
      </w:r>
      <w:r>
        <w:rPr>
          <w:sz w:val="22"/>
        </w:rPr>
        <w:t>meta</w:t>
      </w:r>
      <w:r>
        <w:rPr>
          <w:spacing w:val="-3"/>
          <w:sz w:val="22"/>
        </w:rPr>
        <w:t> </w:t>
      </w:r>
      <w:r>
        <w:rPr>
          <w:sz w:val="22"/>
        </w:rPr>
        <w:t>de</w:t>
      </w:r>
      <w:r>
        <w:rPr>
          <w:spacing w:val="-1"/>
          <w:sz w:val="22"/>
        </w:rPr>
        <w:t> </w:t>
      </w:r>
      <w:r>
        <w:rPr>
          <w:sz w:val="22"/>
        </w:rPr>
        <w:t>este</w:t>
      </w:r>
      <w:r>
        <w:rPr>
          <w:spacing w:val="-1"/>
          <w:sz w:val="22"/>
        </w:rPr>
        <w:t> </w:t>
      </w:r>
      <w:r>
        <w:rPr>
          <w:sz w:val="22"/>
        </w:rPr>
        <w:t>beneficio</w:t>
      </w:r>
      <w:r>
        <w:rPr>
          <w:spacing w:val="-1"/>
          <w:sz w:val="22"/>
        </w:rPr>
        <w:t> </w:t>
      </w:r>
      <w:r>
        <w:rPr>
          <w:sz w:val="22"/>
        </w:rPr>
        <w:t>es de</w:t>
      </w:r>
      <w:r>
        <w:rPr>
          <w:spacing w:val="1"/>
          <w:sz w:val="22"/>
        </w:rPr>
        <w:t> </w:t>
      </w:r>
      <w:r>
        <w:rPr>
          <w:b/>
          <w:sz w:val="22"/>
        </w:rPr>
        <w:t>11</w:t>
      </w:r>
      <w:r>
        <w:rPr>
          <w:b/>
          <w:spacing w:val="-1"/>
          <w:sz w:val="22"/>
        </w:rPr>
        <w:t> </w:t>
      </w:r>
      <w:r>
        <w:rPr>
          <w:b/>
          <w:sz w:val="22"/>
        </w:rPr>
        <w:t>proyectos</w:t>
      </w:r>
      <w:r>
        <w:rPr>
          <w:b/>
          <w:spacing w:val="-3"/>
          <w:sz w:val="22"/>
        </w:rPr>
        <w:t> </w:t>
      </w:r>
      <w:r>
        <w:rPr>
          <w:sz w:val="22"/>
        </w:rPr>
        <w:t>con</w:t>
      </w:r>
      <w:r>
        <w:rPr>
          <w:spacing w:val="-1"/>
          <w:sz w:val="22"/>
        </w:rPr>
        <w:t> </w:t>
      </w:r>
      <w:r>
        <w:rPr>
          <w:sz w:val="22"/>
        </w:rPr>
        <w:t>un</w:t>
      </w:r>
      <w:r>
        <w:rPr>
          <w:spacing w:val="-1"/>
          <w:sz w:val="22"/>
        </w:rPr>
        <w:t> </w:t>
      </w:r>
      <w:r>
        <w:rPr>
          <w:sz w:val="22"/>
        </w:rPr>
        <w:t>presupuesto</w:t>
      </w:r>
      <w:r>
        <w:rPr>
          <w:spacing w:val="-1"/>
          <w:sz w:val="22"/>
        </w:rPr>
        <w:t> </w:t>
      </w:r>
      <w:r>
        <w:rPr>
          <w:sz w:val="22"/>
        </w:rPr>
        <w:t>asignado</w:t>
      </w:r>
      <w:r>
        <w:rPr>
          <w:spacing w:val="-2"/>
          <w:sz w:val="22"/>
        </w:rPr>
        <w:t> </w:t>
      </w:r>
      <w:r>
        <w:rPr>
          <w:sz w:val="22"/>
        </w:rPr>
        <w:t>de</w:t>
      </w:r>
      <w:r>
        <w:rPr>
          <w:spacing w:val="2"/>
          <w:sz w:val="22"/>
        </w:rPr>
        <w:t> </w:t>
      </w:r>
      <w:r>
        <w:rPr>
          <w:b/>
          <w:spacing w:val="-2"/>
          <w:sz w:val="22"/>
        </w:rPr>
        <w:t>₡181.450.829,</w:t>
      </w:r>
    </w:p>
    <w:p>
      <w:pPr>
        <w:pStyle w:val="BodyText"/>
        <w:spacing w:line="252" w:lineRule="exact"/>
        <w:ind w:left="568"/>
      </w:pPr>
      <w:r>
        <w:rPr/>
        <w:t>se</w:t>
      </w:r>
      <w:r>
        <w:rPr>
          <w:spacing w:val="53"/>
        </w:rPr>
        <w:t> </w:t>
      </w:r>
      <w:r>
        <w:rPr/>
        <w:t>reporta</w:t>
      </w:r>
      <w:r>
        <w:rPr>
          <w:spacing w:val="50"/>
        </w:rPr>
        <w:t> </w:t>
      </w:r>
      <w:r>
        <w:rPr/>
        <w:t>el</w:t>
      </w:r>
      <w:r>
        <w:rPr>
          <w:spacing w:val="52"/>
        </w:rPr>
        <w:t> </w:t>
      </w:r>
      <w:r>
        <w:rPr/>
        <w:t>cumplimento</w:t>
      </w:r>
      <w:r>
        <w:rPr>
          <w:spacing w:val="53"/>
        </w:rPr>
        <w:t> </w:t>
      </w:r>
      <w:r>
        <w:rPr/>
        <w:t>del</w:t>
      </w:r>
      <w:r>
        <w:rPr>
          <w:spacing w:val="55"/>
        </w:rPr>
        <w:t> </w:t>
      </w:r>
      <w:r>
        <w:rPr>
          <w:b/>
        </w:rPr>
        <w:t>100%</w:t>
      </w:r>
      <w:r>
        <w:rPr>
          <w:b/>
          <w:spacing w:val="54"/>
        </w:rPr>
        <w:t> </w:t>
      </w:r>
      <w:r>
        <w:rPr/>
        <w:t>de</w:t>
      </w:r>
      <w:r>
        <w:rPr>
          <w:spacing w:val="52"/>
        </w:rPr>
        <w:t> </w:t>
      </w:r>
      <w:r>
        <w:rPr/>
        <w:t>los</w:t>
      </w:r>
      <w:r>
        <w:rPr>
          <w:spacing w:val="51"/>
        </w:rPr>
        <w:t> </w:t>
      </w:r>
      <w:r>
        <w:rPr/>
        <w:t>proyectos</w:t>
      </w:r>
      <w:r>
        <w:rPr>
          <w:spacing w:val="53"/>
        </w:rPr>
        <w:t> </w:t>
      </w:r>
      <w:r>
        <w:rPr/>
        <w:t>y</w:t>
      </w:r>
      <w:r>
        <w:rPr>
          <w:spacing w:val="51"/>
        </w:rPr>
        <w:t> </w:t>
      </w:r>
      <w:r>
        <w:rPr/>
        <w:t>una</w:t>
      </w:r>
      <w:r>
        <w:rPr>
          <w:spacing w:val="53"/>
        </w:rPr>
        <w:t> </w:t>
      </w:r>
      <w:r>
        <w:rPr/>
        <w:t>ejecución</w:t>
      </w:r>
      <w:r>
        <w:rPr>
          <w:spacing w:val="52"/>
        </w:rPr>
        <w:t> </w:t>
      </w:r>
      <w:r>
        <w:rPr/>
        <w:t>presupuestaria</w:t>
      </w:r>
      <w:r>
        <w:rPr>
          <w:spacing w:val="53"/>
        </w:rPr>
        <w:t> </w:t>
      </w:r>
      <w:r>
        <w:rPr>
          <w:spacing w:val="-5"/>
        </w:rPr>
        <w:t>de</w:t>
      </w:r>
    </w:p>
    <w:p>
      <w:pPr>
        <w:pStyle w:val="BodyText"/>
        <w:spacing w:before="2"/>
        <w:ind w:left="568" w:right="1040"/>
      </w:pPr>
      <w:r>
        <w:rPr>
          <w:b/>
        </w:rPr>
        <w:t>₡181.269.729, </w:t>
      </w:r>
      <w:r>
        <w:rPr/>
        <w:t>equivalente al </w:t>
      </w:r>
      <w:r>
        <w:rPr>
          <w:b/>
        </w:rPr>
        <w:t>99% </w:t>
      </w:r>
      <w:r>
        <w:rPr/>
        <w:t>del presupuesto, obteniendo de esta manera un resultado</w:t>
      </w:r>
      <w:r>
        <w:rPr>
          <w:spacing w:val="40"/>
        </w:rPr>
        <w:t> </w:t>
      </w:r>
      <w:r>
        <w:rPr/>
        <w:t>eficiente y eficaz.</w:t>
      </w:r>
    </w:p>
    <w:p>
      <w:pPr>
        <w:pStyle w:val="BodyText"/>
        <w:spacing w:before="251"/>
      </w:pPr>
    </w:p>
    <w:p>
      <w:pPr>
        <w:pStyle w:val="Heading2"/>
        <w:numPr>
          <w:ilvl w:val="2"/>
          <w:numId w:val="5"/>
        </w:numPr>
        <w:tabs>
          <w:tab w:pos="1323" w:val="left" w:leader="none"/>
        </w:tabs>
        <w:spacing w:line="240" w:lineRule="auto" w:before="0" w:after="0"/>
        <w:ind w:left="568" w:right="1042" w:firstLine="0"/>
        <w:jc w:val="both"/>
      </w:pPr>
      <w:bookmarkStart w:name="_bookmark19" w:id="20"/>
      <w:bookmarkEnd w:id="20"/>
      <w:r>
        <w:rPr>
          <w:b w:val="0"/>
        </w:rPr>
      </w:r>
      <w:r>
        <w:rPr/>
        <w:t>Actividad: Atención multicanal a la población usuaria, mediante una plataforma virtual,</w:t>
      </w:r>
      <w:r>
        <w:rPr>
          <w:spacing w:val="-10"/>
        </w:rPr>
        <w:t> </w:t>
      </w:r>
      <w:r>
        <w:rPr/>
        <w:t>centralizada,</w:t>
      </w:r>
      <w:r>
        <w:rPr>
          <w:spacing w:val="-10"/>
        </w:rPr>
        <w:t> </w:t>
      </w:r>
      <w:r>
        <w:rPr/>
        <w:t>remota,</w:t>
      </w:r>
      <w:r>
        <w:rPr>
          <w:spacing w:val="-10"/>
        </w:rPr>
        <w:t> </w:t>
      </w:r>
      <w:r>
        <w:rPr/>
        <w:t>telefónica</w:t>
      </w:r>
      <w:r>
        <w:rPr>
          <w:spacing w:val="-12"/>
        </w:rPr>
        <w:t> </w:t>
      </w:r>
      <w:r>
        <w:rPr/>
        <w:t>y</w:t>
      </w:r>
      <w:r>
        <w:rPr>
          <w:spacing w:val="-9"/>
        </w:rPr>
        <w:t> </w:t>
      </w:r>
      <w:r>
        <w:rPr/>
        <w:t>gratuita</w:t>
      </w:r>
      <w:r>
        <w:rPr>
          <w:spacing w:val="-11"/>
        </w:rPr>
        <w:t> </w:t>
      </w:r>
      <w:r>
        <w:rPr/>
        <w:t>para</w:t>
      </w:r>
      <w:r>
        <w:rPr>
          <w:spacing w:val="-11"/>
        </w:rPr>
        <w:t> </w:t>
      </w:r>
      <w:r>
        <w:rPr/>
        <w:t>que</w:t>
      </w:r>
      <w:r>
        <w:rPr>
          <w:spacing w:val="-9"/>
        </w:rPr>
        <w:t> </w:t>
      </w:r>
      <w:r>
        <w:rPr/>
        <w:t>se</w:t>
      </w:r>
      <w:r>
        <w:rPr>
          <w:spacing w:val="-12"/>
        </w:rPr>
        <w:t> </w:t>
      </w:r>
      <w:r>
        <w:rPr/>
        <w:t>mejore</w:t>
      </w:r>
      <w:r>
        <w:rPr>
          <w:spacing w:val="-13"/>
        </w:rPr>
        <w:t> </w:t>
      </w:r>
      <w:r>
        <w:rPr/>
        <w:t>y</w:t>
      </w:r>
      <w:r>
        <w:rPr>
          <w:spacing w:val="-9"/>
        </w:rPr>
        <w:t> </w:t>
      </w:r>
      <w:r>
        <w:rPr/>
        <w:t>haga</w:t>
      </w:r>
      <w:r>
        <w:rPr>
          <w:spacing w:val="-12"/>
        </w:rPr>
        <w:t> </w:t>
      </w:r>
      <w:r>
        <w:rPr/>
        <w:t>más</w:t>
      </w:r>
      <w:r>
        <w:rPr>
          <w:spacing w:val="-9"/>
        </w:rPr>
        <w:t> </w:t>
      </w:r>
      <w:r>
        <w:rPr/>
        <w:t>oportuna la atención de a la ciudadanía , mediante la reducción de filas y tiempos de espera en la </w:t>
      </w:r>
      <w:r>
        <w:rPr>
          <w:spacing w:val="-2"/>
        </w:rPr>
        <w:t>atención</w:t>
      </w:r>
    </w:p>
    <w:p>
      <w:pPr>
        <w:pStyle w:val="BodyText"/>
        <w:rPr>
          <w:b/>
        </w:rPr>
      </w:pPr>
    </w:p>
    <w:p>
      <w:pPr>
        <w:pStyle w:val="BodyText"/>
        <w:spacing w:before="1"/>
        <w:ind w:left="568" w:right="1034"/>
        <w:jc w:val="both"/>
      </w:pPr>
      <w:r>
        <w:rPr/>
        <w:t>Esta</w:t>
      </w:r>
      <w:r>
        <w:rPr>
          <w:spacing w:val="-8"/>
        </w:rPr>
        <w:t> </w:t>
      </w:r>
      <w:r>
        <w:rPr/>
        <w:t>actividad</w:t>
      </w:r>
      <w:r>
        <w:rPr>
          <w:spacing w:val="-8"/>
        </w:rPr>
        <w:t> </w:t>
      </w:r>
      <w:r>
        <w:rPr/>
        <w:t>se</w:t>
      </w:r>
      <w:r>
        <w:rPr>
          <w:spacing w:val="-8"/>
        </w:rPr>
        <w:t> </w:t>
      </w:r>
      <w:r>
        <w:rPr/>
        <w:t>refiere</w:t>
      </w:r>
      <w:r>
        <w:rPr>
          <w:spacing w:val="-10"/>
        </w:rPr>
        <w:t> </w:t>
      </w:r>
      <w:r>
        <w:rPr/>
        <w:t>al</w:t>
      </w:r>
      <w:r>
        <w:rPr>
          <w:spacing w:val="-9"/>
        </w:rPr>
        <w:t> </w:t>
      </w:r>
      <w:r>
        <w:rPr/>
        <w:t>porcentaje</w:t>
      </w:r>
      <w:r>
        <w:rPr>
          <w:spacing w:val="-8"/>
        </w:rPr>
        <w:t> </w:t>
      </w:r>
      <w:r>
        <w:rPr/>
        <w:t>de</w:t>
      </w:r>
      <w:r>
        <w:rPr>
          <w:spacing w:val="-8"/>
        </w:rPr>
        <w:t> </w:t>
      </w:r>
      <w:r>
        <w:rPr/>
        <w:t>atenciones</w:t>
      </w:r>
      <w:r>
        <w:rPr>
          <w:spacing w:val="-8"/>
        </w:rPr>
        <w:t> </w:t>
      </w:r>
      <w:r>
        <w:rPr/>
        <w:t>multicanal</w:t>
      </w:r>
      <w:r>
        <w:rPr>
          <w:spacing w:val="-9"/>
        </w:rPr>
        <w:t> </w:t>
      </w:r>
      <w:r>
        <w:rPr/>
        <w:t>brindadas</w:t>
      </w:r>
      <w:r>
        <w:rPr>
          <w:spacing w:val="-10"/>
        </w:rPr>
        <w:t> </w:t>
      </w:r>
      <w:r>
        <w:rPr/>
        <w:t>a</w:t>
      </w:r>
      <w:r>
        <w:rPr>
          <w:spacing w:val="-8"/>
        </w:rPr>
        <w:t> </w:t>
      </w:r>
      <w:r>
        <w:rPr/>
        <w:t>la</w:t>
      </w:r>
      <w:r>
        <w:rPr>
          <w:spacing w:val="-8"/>
        </w:rPr>
        <w:t> </w:t>
      </w:r>
      <w:r>
        <w:rPr/>
        <w:t>población</w:t>
      </w:r>
      <w:r>
        <w:rPr>
          <w:spacing w:val="-8"/>
        </w:rPr>
        <w:t> </w:t>
      </w:r>
      <w:r>
        <w:rPr/>
        <w:t>usuaria, por medio del Sistema de Atención a la Ciudadanía, se reporta un cumplimiento de la meta del </w:t>
      </w:r>
      <w:r>
        <w:rPr>
          <w:b/>
        </w:rPr>
        <w:t>100%</w:t>
      </w:r>
      <w:r>
        <w:rPr/>
        <w:t>. El presupuesto ajustado para el cumplimiento de esta meta es de </w:t>
      </w:r>
      <w:r>
        <w:rPr>
          <w:b/>
        </w:rPr>
        <w:t>₡3.126.997.777 </w:t>
      </w:r>
      <w:r>
        <w:rPr/>
        <w:t>y se reporta</w:t>
      </w:r>
      <w:r>
        <w:rPr>
          <w:spacing w:val="-4"/>
        </w:rPr>
        <w:t> </w:t>
      </w:r>
      <w:r>
        <w:rPr/>
        <w:t>una</w:t>
      </w:r>
      <w:r>
        <w:rPr>
          <w:spacing w:val="-4"/>
        </w:rPr>
        <w:t> </w:t>
      </w:r>
      <w:r>
        <w:rPr/>
        <w:t>ejecución</w:t>
      </w:r>
      <w:r>
        <w:rPr>
          <w:spacing w:val="-4"/>
        </w:rPr>
        <w:t> </w:t>
      </w:r>
      <w:r>
        <w:rPr/>
        <w:t>del</w:t>
      </w:r>
      <w:r>
        <w:rPr>
          <w:spacing w:val="-4"/>
        </w:rPr>
        <w:t> </w:t>
      </w:r>
      <w:r>
        <w:rPr>
          <w:b/>
        </w:rPr>
        <w:t>95%</w:t>
      </w:r>
      <w:r>
        <w:rPr>
          <w:b/>
          <w:spacing w:val="-3"/>
        </w:rPr>
        <w:t> </w:t>
      </w:r>
      <w:r>
        <w:rPr/>
        <w:t>equivalente</w:t>
      </w:r>
      <w:r>
        <w:rPr>
          <w:spacing w:val="-4"/>
        </w:rPr>
        <w:t> </w:t>
      </w:r>
      <w:r>
        <w:rPr/>
        <w:t>a</w:t>
      </w:r>
      <w:r>
        <w:rPr>
          <w:spacing w:val="-4"/>
        </w:rPr>
        <w:t> </w:t>
      </w:r>
      <w:r>
        <w:rPr>
          <w:b/>
        </w:rPr>
        <w:t>₡2.975.398.719,</w:t>
      </w:r>
      <w:r>
        <w:rPr>
          <w:b/>
          <w:spacing w:val="-3"/>
        </w:rPr>
        <w:t> </w:t>
      </w:r>
      <w:r>
        <w:rPr/>
        <w:t>alcanzando</w:t>
      </w:r>
      <w:r>
        <w:rPr>
          <w:spacing w:val="-7"/>
        </w:rPr>
        <w:t> </w:t>
      </w:r>
      <w:r>
        <w:rPr/>
        <w:t>un</w:t>
      </w:r>
      <w:r>
        <w:rPr>
          <w:spacing w:val="-4"/>
        </w:rPr>
        <w:t> </w:t>
      </w:r>
      <w:r>
        <w:rPr/>
        <w:t>resultado</w:t>
      </w:r>
      <w:r>
        <w:rPr>
          <w:spacing w:val="-4"/>
        </w:rPr>
        <w:t> </w:t>
      </w:r>
      <w:r>
        <w:rPr/>
        <w:t>eficiente y eficaz según lo esperado para el año.</w:t>
      </w:r>
    </w:p>
    <w:p>
      <w:pPr>
        <w:pStyle w:val="BodyText"/>
        <w:spacing w:before="1"/>
      </w:pPr>
    </w:p>
    <w:p>
      <w:pPr>
        <w:pStyle w:val="Heading2"/>
        <w:numPr>
          <w:ilvl w:val="2"/>
          <w:numId w:val="5"/>
        </w:numPr>
        <w:tabs>
          <w:tab w:pos="1323" w:val="left" w:leader="none"/>
        </w:tabs>
        <w:spacing w:line="240" w:lineRule="auto" w:before="0" w:after="0"/>
        <w:ind w:left="568" w:right="1042" w:firstLine="0"/>
        <w:jc w:val="both"/>
      </w:pPr>
      <w:bookmarkStart w:name="_bookmark20" w:id="21"/>
      <w:bookmarkEnd w:id="21"/>
      <w:r>
        <w:rPr>
          <w:b w:val="0"/>
        </w:rPr>
      </w:r>
      <w:r>
        <w:rPr/>
        <w:t>Actividad: Financiar las llamadas telefónicas que realizan las personas usuarias del SACI, en el marco del acceso gratuito de la plataforma virtual, centralizada y remota.</w:t>
      </w:r>
    </w:p>
    <w:p>
      <w:pPr>
        <w:pStyle w:val="BodyText"/>
        <w:spacing w:before="252"/>
        <w:ind w:left="568" w:right="1040"/>
      </w:pPr>
      <w:r>
        <w:rPr/>
        <w:t>Esta actividad se</w:t>
      </w:r>
      <w:r>
        <w:rPr>
          <w:spacing w:val="-1"/>
        </w:rPr>
        <w:t> </w:t>
      </w:r>
      <w:r>
        <w:rPr/>
        <w:t>refiere</w:t>
      </w:r>
      <w:r>
        <w:rPr>
          <w:spacing w:val="-3"/>
        </w:rPr>
        <w:t> </w:t>
      </w:r>
      <w:r>
        <w:rPr/>
        <w:t>al pago de llamadas</w:t>
      </w:r>
      <w:r>
        <w:rPr>
          <w:spacing w:val="-1"/>
        </w:rPr>
        <w:t> </w:t>
      </w:r>
      <w:r>
        <w:rPr/>
        <w:t>realizadas para la</w:t>
      </w:r>
      <w:r>
        <w:rPr>
          <w:spacing w:val="-1"/>
        </w:rPr>
        <w:t> </w:t>
      </w:r>
      <w:r>
        <w:rPr/>
        <w:t>operación</w:t>
      </w:r>
      <w:r>
        <w:rPr>
          <w:spacing w:val="-1"/>
        </w:rPr>
        <w:t> </w:t>
      </w:r>
      <w:r>
        <w:rPr/>
        <w:t>del SACI, reportando la</w:t>
      </w:r>
      <w:r>
        <w:rPr>
          <w:spacing w:val="-6"/>
        </w:rPr>
        <w:t> </w:t>
      </w:r>
      <w:r>
        <w:rPr/>
        <w:t>cancelación</w:t>
      </w:r>
      <w:r>
        <w:rPr>
          <w:spacing w:val="-5"/>
        </w:rPr>
        <w:t> </w:t>
      </w:r>
      <w:r>
        <w:rPr/>
        <w:t>del</w:t>
      </w:r>
      <w:r>
        <w:rPr>
          <w:spacing w:val="-7"/>
        </w:rPr>
        <w:t> </w:t>
      </w:r>
      <w:r>
        <w:rPr/>
        <w:t>100%</w:t>
      </w:r>
      <w:r>
        <w:rPr>
          <w:spacing w:val="-7"/>
        </w:rPr>
        <w:t> </w:t>
      </w:r>
      <w:r>
        <w:rPr/>
        <w:t>de</w:t>
      </w:r>
      <w:r>
        <w:rPr>
          <w:spacing w:val="-5"/>
        </w:rPr>
        <w:t> </w:t>
      </w:r>
      <w:r>
        <w:rPr/>
        <w:t>las</w:t>
      </w:r>
      <w:r>
        <w:rPr>
          <w:spacing w:val="-6"/>
        </w:rPr>
        <w:t> </w:t>
      </w:r>
      <w:r>
        <w:rPr/>
        <w:t>llamadas</w:t>
      </w:r>
      <w:r>
        <w:rPr>
          <w:spacing w:val="-8"/>
        </w:rPr>
        <w:t> </w:t>
      </w:r>
      <w:r>
        <w:rPr/>
        <w:t>recibidas</w:t>
      </w:r>
      <w:r>
        <w:rPr>
          <w:spacing w:val="-5"/>
        </w:rPr>
        <w:t> </w:t>
      </w:r>
      <w:r>
        <w:rPr/>
        <w:t>en</w:t>
      </w:r>
      <w:r>
        <w:rPr>
          <w:spacing w:val="-6"/>
        </w:rPr>
        <w:t> </w:t>
      </w:r>
      <w:r>
        <w:rPr/>
        <w:t>el</w:t>
      </w:r>
      <w:r>
        <w:rPr>
          <w:spacing w:val="-6"/>
        </w:rPr>
        <w:t> </w:t>
      </w:r>
      <w:r>
        <w:rPr/>
        <w:t>año.</w:t>
      </w:r>
      <w:r>
        <w:rPr>
          <w:spacing w:val="-4"/>
        </w:rPr>
        <w:t> </w:t>
      </w:r>
      <w:r>
        <w:rPr/>
        <w:t>El</w:t>
      </w:r>
      <w:r>
        <w:rPr>
          <w:spacing w:val="-7"/>
        </w:rPr>
        <w:t> </w:t>
      </w:r>
      <w:r>
        <w:rPr/>
        <w:t>presupuesto</w:t>
      </w:r>
      <w:r>
        <w:rPr>
          <w:spacing w:val="-5"/>
        </w:rPr>
        <w:t> </w:t>
      </w:r>
      <w:r>
        <w:rPr/>
        <w:t>de</w:t>
      </w:r>
      <w:r>
        <w:rPr>
          <w:spacing w:val="-8"/>
        </w:rPr>
        <w:t> </w:t>
      </w:r>
      <w:r>
        <w:rPr/>
        <w:t>esta</w:t>
      </w:r>
      <w:r>
        <w:rPr>
          <w:spacing w:val="-8"/>
        </w:rPr>
        <w:t> </w:t>
      </w:r>
      <w:r>
        <w:rPr/>
        <w:t>meta</w:t>
      </w:r>
      <w:r>
        <w:rPr>
          <w:spacing w:val="-5"/>
        </w:rPr>
        <w:t> </w:t>
      </w:r>
      <w:r>
        <w:rPr/>
        <w:t>es</w:t>
      </w:r>
      <w:r>
        <w:rPr>
          <w:spacing w:val="-5"/>
        </w:rPr>
        <w:t> de</w:t>
      </w:r>
    </w:p>
    <w:p>
      <w:pPr>
        <w:spacing w:before="1"/>
        <w:ind w:left="568" w:right="0" w:firstLine="0"/>
        <w:jc w:val="left"/>
        <w:rPr>
          <w:sz w:val="22"/>
        </w:rPr>
      </w:pPr>
      <w:r>
        <w:rPr>
          <w:b/>
          <w:sz w:val="22"/>
        </w:rPr>
        <w:t>₡460.000.000</w:t>
      </w:r>
      <w:r>
        <w:rPr>
          <w:b/>
          <w:spacing w:val="-12"/>
          <w:sz w:val="22"/>
        </w:rPr>
        <w:t> </w:t>
      </w:r>
      <w:r>
        <w:rPr>
          <w:sz w:val="22"/>
        </w:rPr>
        <w:t>y</w:t>
      </w:r>
      <w:r>
        <w:rPr>
          <w:spacing w:val="-9"/>
          <w:sz w:val="22"/>
        </w:rPr>
        <w:t> </w:t>
      </w:r>
      <w:r>
        <w:rPr>
          <w:sz w:val="22"/>
        </w:rPr>
        <w:t>se</w:t>
      </w:r>
      <w:r>
        <w:rPr>
          <w:spacing w:val="-9"/>
          <w:sz w:val="22"/>
        </w:rPr>
        <w:t> </w:t>
      </w:r>
      <w:r>
        <w:rPr>
          <w:sz w:val="22"/>
        </w:rPr>
        <w:t>reporta</w:t>
      </w:r>
      <w:r>
        <w:rPr>
          <w:spacing w:val="-7"/>
          <w:sz w:val="22"/>
        </w:rPr>
        <w:t> </w:t>
      </w:r>
      <w:r>
        <w:rPr>
          <w:sz w:val="22"/>
        </w:rPr>
        <w:t>una</w:t>
      </w:r>
      <w:r>
        <w:rPr>
          <w:spacing w:val="-9"/>
          <w:sz w:val="22"/>
        </w:rPr>
        <w:t> </w:t>
      </w:r>
      <w:r>
        <w:rPr>
          <w:sz w:val="22"/>
        </w:rPr>
        <w:t>ejecución</w:t>
      </w:r>
      <w:r>
        <w:rPr>
          <w:spacing w:val="-10"/>
          <w:sz w:val="22"/>
        </w:rPr>
        <w:t> </w:t>
      </w:r>
      <w:r>
        <w:rPr>
          <w:sz w:val="22"/>
        </w:rPr>
        <w:t>presupuestaria</w:t>
      </w:r>
      <w:r>
        <w:rPr>
          <w:spacing w:val="-9"/>
          <w:sz w:val="22"/>
        </w:rPr>
        <w:t> </w:t>
      </w:r>
      <w:r>
        <w:rPr>
          <w:sz w:val="22"/>
        </w:rPr>
        <w:t>de</w:t>
      </w:r>
      <w:r>
        <w:rPr>
          <w:spacing w:val="-7"/>
          <w:sz w:val="22"/>
        </w:rPr>
        <w:t> </w:t>
      </w:r>
      <w:r>
        <w:rPr>
          <w:b/>
          <w:sz w:val="22"/>
        </w:rPr>
        <w:t>₡362.863.924,33</w:t>
      </w:r>
      <w:r>
        <w:rPr>
          <w:b/>
          <w:spacing w:val="-7"/>
          <w:sz w:val="22"/>
        </w:rPr>
        <w:t> </w:t>
      </w:r>
      <w:r>
        <w:rPr>
          <w:sz w:val="22"/>
        </w:rPr>
        <w:t>que</w:t>
      </w:r>
      <w:r>
        <w:rPr>
          <w:spacing w:val="-9"/>
          <w:sz w:val="22"/>
        </w:rPr>
        <w:t> </w:t>
      </w:r>
      <w:r>
        <w:rPr>
          <w:sz w:val="22"/>
        </w:rPr>
        <w:t>equivale</w:t>
      </w:r>
      <w:r>
        <w:rPr>
          <w:spacing w:val="-9"/>
          <w:sz w:val="22"/>
        </w:rPr>
        <w:t> </w:t>
      </w:r>
      <w:r>
        <w:rPr>
          <w:sz w:val="22"/>
        </w:rPr>
        <w:t>a</w:t>
      </w:r>
      <w:r>
        <w:rPr>
          <w:spacing w:val="-8"/>
          <w:sz w:val="22"/>
        </w:rPr>
        <w:t> </w:t>
      </w:r>
      <w:r>
        <w:rPr>
          <w:spacing w:val="-5"/>
          <w:sz w:val="22"/>
        </w:rPr>
        <w:t>un</w:t>
      </w:r>
    </w:p>
    <w:p>
      <w:pPr>
        <w:spacing w:after="0"/>
        <w:jc w:val="left"/>
        <w:rPr>
          <w:sz w:val="22"/>
        </w:rPr>
        <w:sectPr>
          <w:pgSz w:w="12250" w:h="15850"/>
          <w:pgMar w:header="0" w:footer="753" w:top="1280" w:bottom="940" w:left="850" w:right="425"/>
        </w:sectPr>
      </w:pPr>
    </w:p>
    <w:p>
      <w:pPr>
        <w:pStyle w:val="BodyText"/>
        <w:spacing w:before="79"/>
        <w:ind w:left="568" w:right="1036"/>
        <w:jc w:val="both"/>
      </w:pPr>
      <w:r>
        <w:rPr>
          <w:b/>
        </w:rPr>
        <w:t>79% </w:t>
      </w:r>
      <w:r>
        <w:rPr/>
        <w:t>del presupuesto. Es importante considerar que el pago de este servicio depende de la demanda de llamadas que se tenga por lo que la institución debe contar con la reserva presupuestaria en caso de que la demanda se incremente. Para el año 2022 se han pagado a través</w:t>
      </w:r>
      <w:r>
        <w:rPr>
          <w:spacing w:val="-12"/>
        </w:rPr>
        <w:t> </w:t>
      </w:r>
      <w:r>
        <w:rPr/>
        <w:t>del</w:t>
      </w:r>
      <w:r>
        <w:rPr>
          <w:spacing w:val="-11"/>
        </w:rPr>
        <w:t> </w:t>
      </w:r>
      <w:r>
        <w:rPr/>
        <w:t>PAR</w:t>
      </w:r>
      <w:r>
        <w:rPr>
          <w:spacing w:val="-11"/>
        </w:rPr>
        <w:t> </w:t>
      </w:r>
      <w:r>
        <w:rPr/>
        <w:t>la</w:t>
      </w:r>
      <w:r>
        <w:rPr>
          <w:spacing w:val="-10"/>
        </w:rPr>
        <w:t> </w:t>
      </w:r>
      <w:r>
        <w:rPr/>
        <w:t>totalidad</w:t>
      </w:r>
      <w:r>
        <w:rPr>
          <w:spacing w:val="-10"/>
        </w:rPr>
        <w:t> </w:t>
      </w:r>
      <w:r>
        <w:rPr/>
        <w:t>de</w:t>
      </w:r>
      <w:r>
        <w:rPr>
          <w:spacing w:val="-11"/>
        </w:rPr>
        <w:t> </w:t>
      </w:r>
      <w:r>
        <w:rPr/>
        <w:t>la</w:t>
      </w:r>
      <w:r>
        <w:rPr>
          <w:spacing w:val="-10"/>
        </w:rPr>
        <w:t> </w:t>
      </w:r>
      <w:r>
        <w:rPr/>
        <w:t>facturación</w:t>
      </w:r>
      <w:r>
        <w:rPr>
          <w:spacing w:val="-11"/>
        </w:rPr>
        <w:t> </w:t>
      </w:r>
      <w:r>
        <w:rPr/>
        <w:t>de</w:t>
      </w:r>
      <w:r>
        <w:rPr>
          <w:spacing w:val="-13"/>
        </w:rPr>
        <w:t> </w:t>
      </w:r>
      <w:r>
        <w:rPr/>
        <w:t>recibos</w:t>
      </w:r>
      <w:r>
        <w:rPr>
          <w:spacing w:val="-10"/>
        </w:rPr>
        <w:t> </w:t>
      </w:r>
      <w:r>
        <w:rPr/>
        <w:t>telefónicos</w:t>
      </w:r>
      <w:r>
        <w:rPr>
          <w:spacing w:val="-10"/>
        </w:rPr>
        <w:t> </w:t>
      </w:r>
      <w:r>
        <w:rPr/>
        <w:t>asociados</w:t>
      </w:r>
      <w:r>
        <w:rPr>
          <w:spacing w:val="-10"/>
        </w:rPr>
        <w:t> </w:t>
      </w:r>
      <w:r>
        <w:rPr/>
        <w:t>al</w:t>
      </w:r>
      <w:r>
        <w:rPr>
          <w:spacing w:val="-11"/>
        </w:rPr>
        <w:t> </w:t>
      </w:r>
      <w:r>
        <w:rPr/>
        <w:t>SACI,</w:t>
      </w:r>
      <w:r>
        <w:rPr>
          <w:spacing w:val="-10"/>
        </w:rPr>
        <w:t> </w:t>
      </w:r>
      <w:r>
        <w:rPr/>
        <w:t>cuyo</w:t>
      </w:r>
      <w:r>
        <w:rPr>
          <w:spacing w:val="-10"/>
        </w:rPr>
        <w:t> </w:t>
      </w:r>
      <w:r>
        <w:rPr/>
        <w:t>costo es gratuito</w:t>
      </w:r>
      <w:r>
        <w:rPr>
          <w:spacing w:val="-2"/>
        </w:rPr>
        <w:t> </w:t>
      </w:r>
      <w:r>
        <w:rPr/>
        <w:t>para</w:t>
      </w:r>
      <w:r>
        <w:rPr>
          <w:spacing w:val="-2"/>
        </w:rPr>
        <w:t> </w:t>
      </w:r>
      <w:r>
        <w:rPr/>
        <w:t>la población usuaria, por</w:t>
      </w:r>
      <w:r>
        <w:rPr>
          <w:spacing w:val="-1"/>
        </w:rPr>
        <w:t> </w:t>
      </w:r>
      <w:r>
        <w:rPr/>
        <w:t>lo</w:t>
      </w:r>
      <w:r>
        <w:rPr>
          <w:spacing w:val="-2"/>
        </w:rPr>
        <w:t> </w:t>
      </w:r>
      <w:r>
        <w:rPr/>
        <w:t>que</w:t>
      </w:r>
      <w:r>
        <w:rPr>
          <w:spacing w:val="-2"/>
        </w:rPr>
        <w:t> </w:t>
      </w:r>
      <w:r>
        <w:rPr/>
        <w:t>su ejecución se</w:t>
      </w:r>
      <w:r>
        <w:rPr>
          <w:spacing w:val="-2"/>
        </w:rPr>
        <w:t> </w:t>
      </w:r>
      <w:r>
        <w:rPr/>
        <w:t>considera efectiva</w:t>
      </w:r>
      <w:r>
        <w:rPr>
          <w:spacing w:val="-2"/>
        </w:rPr>
        <w:t> </w:t>
      </w:r>
      <w:r>
        <w:rPr/>
        <w:t>dado</w:t>
      </w:r>
      <w:r>
        <w:rPr>
          <w:spacing w:val="-2"/>
        </w:rPr>
        <w:t> </w:t>
      </w:r>
      <w:r>
        <w:rPr/>
        <w:t>que</w:t>
      </w:r>
      <w:r>
        <w:rPr>
          <w:spacing w:val="-2"/>
        </w:rPr>
        <w:t> </w:t>
      </w:r>
      <w:r>
        <w:rPr/>
        <w:t>se cumple la meta con menos recursos y manteniendo la reserva presupuestaria ante un posible aumento en la demanda.</w:t>
      </w:r>
    </w:p>
    <w:p>
      <w:pPr>
        <w:pStyle w:val="BodyText"/>
      </w:pPr>
    </w:p>
    <w:p>
      <w:pPr>
        <w:pStyle w:val="BodyText"/>
      </w:pPr>
    </w:p>
    <w:p>
      <w:pPr>
        <w:pStyle w:val="Heading2"/>
        <w:numPr>
          <w:ilvl w:val="2"/>
          <w:numId w:val="5"/>
        </w:numPr>
        <w:tabs>
          <w:tab w:pos="1323" w:val="left" w:leader="none"/>
        </w:tabs>
        <w:spacing w:line="240" w:lineRule="auto" w:before="0" w:after="0"/>
        <w:ind w:left="568" w:right="1039" w:firstLine="0"/>
        <w:jc w:val="both"/>
      </w:pPr>
      <w:bookmarkStart w:name="_bookmark21" w:id="22"/>
      <w:bookmarkEnd w:id="22"/>
      <w:r>
        <w:rPr>
          <w:b w:val="0"/>
        </w:rPr>
      </w:r>
      <w:r>
        <w:rPr/>
        <w:t>Actividad:</w:t>
      </w:r>
      <w:r>
        <w:rPr>
          <w:spacing w:val="-5"/>
        </w:rPr>
        <w:t> </w:t>
      </w:r>
      <w:r>
        <w:rPr/>
        <w:t>Registro</w:t>
      </w:r>
      <w:r>
        <w:rPr>
          <w:spacing w:val="-4"/>
        </w:rPr>
        <w:t> </w:t>
      </w:r>
      <w:r>
        <w:rPr/>
        <w:t>y</w:t>
      </w:r>
      <w:r>
        <w:rPr>
          <w:spacing w:val="-6"/>
        </w:rPr>
        <w:t> </w:t>
      </w:r>
      <w:r>
        <w:rPr/>
        <w:t>actualización</w:t>
      </w:r>
      <w:r>
        <w:rPr>
          <w:spacing w:val="-7"/>
        </w:rPr>
        <w:t> </w:t>
      </w:r>
      <w:r>
        <w:rPr/>
        <w:t>por</w:t>
      </w:r>
      <w:r>
        <w:rPr>
          <w:spacing w:val="-6"/>
        </w:rPr>
        <w:t> </w:t>
      </w:r>
      <w:r>
        <w:rPr/>
        <w:t>demanda</w:t>
      </w:r>
      <w:r>
        <w:rPr>
          <w:spacing w:val="-4"/>
        </w:rPr>
        <w:t> </w:t>
      </w:r>
      <w:r>
        <w:rPr/>
        <w:t>de</w:t>
      </w:r>
      <w:r>
        <w:rPr>
          <w:spacing w:val="-7"/>
        </w:rPr>
        <w:t> </w:t>
      </w:r>
      <w:r>
        <w:rPr/>
        <w:t>la</w:t>
      </w:r>
      <w:r>
        <w:rPr>
          <w:spacing w:val="-6"/>
        </w:rPr>
        <w:t> </w:t>
      </w:r>
      <w:r>
        <w:rPr/>
        <w:t>información</w:t>
      </w:r>
      <w:r>
        <w:rPr>
          <w:spacing w:val="-7"/>
        </w:rPr>
        <w:t> </w:t>
      </w:r>
      <w:r>
        <w:rPr/>
        <w:t>de</w:t>
      </w:r>
      <w:r>
        <w:rPr>
          <w:spacing w:val="-7"/>
        </w:rPr>
        <w:t> </w:t>
      </w:r>
      <w:r>
        <w:rPr/>
        <w:t>la</w:t>
      </w:r>
      <w:r>
        <w:rPr>
          <w:spacing w:val="-6"/>
        </w:rPr>
        <w:t> </w:t>
      </w:r>
      <w:r>
        <w:rPr/>
        <w:t>población usuaria institucional mediante las fichas de información social, aplicadas de manera virtual por medio del SACI.</w:t>
      </w:r>
    </w:p>
    <w:p>
      <w:pPr>
        <w:pStyle w:val="BodyText"/>
        <w:spacing w:before="252"/>
        <w:ind w:left="568" w:right="1036"/>
        <w:jc w:val="both"/>
      </w:pPr>
      <w:r>
        <w:rPr/>
        <w:t>Para esta meta consiste en la aplicación de fichas de información social por medio del SACI, reportando</w:t>
      </w:r>
      <w:r>
        <w:rPr>
          <w:spacing w:val="-7"/>
        </w:rPr>
        <w:t> </w:t>
      </w:r>
      <w:r>
        <w:rPr/>
        <w:t>el</w:t>
      </w:r>
      <w:r>
        <w:rPr>
          <w:spacing w:val="-7"/>
        </w:rPr>
        <w:t> </w:t>
      </w:r>
      <w:r>
        <w:rPr/>
        <w:t>100%</w:t>
      </w:r>
      <w:r>
        <w:rPr>
          <w:spacing w:val="-6"/>
        </w:rPr>
        <w:t> </w:t>
      </w:r>
      <w:r>
        <w:rPr/>
        <w:t>de</w:t>
      </w:r>
      <w:r>
        <w:rPr>
          <w:spacing w:val="-9"/>
        </w:rPr>
        <w:t> </w:t>
      </w:r>
      <w:r>
        <w:rPr/>
        <w:t>cumplimiento</w:t>
      </w:r>
      <w:r>
        <w:rPr>
          <w:spacing w:val="-6"/>
        </w:rPr>
        <w:t> </w:t>
      </w:r>
      <w:r>
        <w:rPr/>
        <w:t>de</w:t>
      </w:r>
      <w:r>
        <w:rPr>
          <w:spacing w:val="-9"/>
        </w:rPr>
        <w:t> </w:t>
      </w:r>
      <w:r>
        <w:rPr/>
        <w:t>lo</w:t>
      </w:r>
      <w:r>
        <w:rPr>
          <w:spacing w:val="-6"/>
        </w:rPr>
        <w:t> </w:t>
      </w:r>
      <w:r>
        <w:rPr/>
        <w:t>programado</w:t>
      </w:r>
      <w:r>
        <w:rPr>
          <w:spacing w:val="-6"/>
        </w:rPr>
        <w:t> </w:t>
      </w:r>
      <w:r>
        <w:rPr/>
        <w:t>para</w:t>
      </w:r>
      <w:r>
        <w:rPr>
          <w:spacing w:val="-6"/>
        </w:rPr>
        <w:t> </w:t>
      </w:r>
      <w:r>
        <w:rPr/>
        <w:t>el</w:t>
      </w:r>
      <w:r>
        <w:rPr>
          <w:spacing w:val="-5"/>
        </w:rPr>
        <w:t> </w:t>
      </w:r>
      <w:r>
        <w:rPr/>
        <w:t>año,</w:t>
      </w:r>
      <w:r>
        <w:rPr>
          <w:spacing w:val="-5"/>
        </w:rPr>
        <w:t> </w:t>
      </w:r>
      <w:r>
        <w:rPr/>
        <w:t>para</w:t>
      </w:r>
      <w:r>
        <w:rPr>
          <w:spacing w:val="-6"/>
        </w:rPr>
        <w:t> </w:t>
      </w:r>
      <w:r>
        <w:rPr/>
        <w:t>esta</w:t>
      </w:r>
      <w:r>
        <w:rPr>
          <w:spacing w:val="-9"/>
        </w:rPr>
        <w:t> </w:t>
      </w:r>
      <w:r>
        <w:rPr/>
        <w:t>meta</w:t>
      </w:r>
      <w:r>
        <w:rPr>
          <w:spacing w:val="-8"/>
        </w:rPr>
        <w:t> </w:t>
      </w:r>
      <w:r>
        <w:rPr/>
        <w:t>no</w:t>
      </w:r>
      <w:r>
        <w:rPr>
          <w:spacing w:val="-7"/>
        </w:rPr>
        <w:t> </w:t>
      </w:r>
      <w:r>
        <w:rPr/>
        <w:t>se</w:t>
      </w:r>
      <w:r>
        <w:rPr>
          <w:spacing w:val="-6"/>
        </w:rPr>
        <w:t> </w:t>
      </w:r>
      <w:r>
        <w:rPr/>
        <w:t>asigna un presupuesto dado que el mismo está contemplado dentro de la meta del pago de llamadas del SACI, por lo anterior se considera una eficaz</w:t>
      </w:r>
      <w:r>
        <w:rPr>
          <w:spacing w:val="40"/>
        </w:rPr>
        <w:t> </w:t>
      </w:r>
      <w:r>
        <w:rPr/>
        <w:t>ejecución de la meta.</w:t>
      </w:r>
    </w:p>
    <w:p>
      <w:pPr>
        <w:pStyle w:val="BodyText"/>
      </w:pPr>
    </w:p>
    <w:p>
      <w:pPr>
        <w:pStyle w:val="Heading2"/>
        <w:numPr>
          <w:ilvl w:val="2"/>
          <w:numId w:val="5"/>
        </w:numPr>
        <w:tabs>
          <w:tab w:pos="1323" w:val="left" w:leader="none"/>
        </w:tabs>
        <w:spacing w:line="240" w:lineRule="auto" w:before="0" w:after="0"/>
        <w:ind w:left="568" w:right="1035" w:firstLine="0"/>
        <w:jc w:val="both"/>
      </w:pPr>
      <w:bookmarkStart w:name="_bookmark22" w:id="23"/>
      <w:bookmarkEnd w:id="23"/>
      <w:r>
        <w:rPr>
          <w:b w:val="0"/>
        </w:rPr>
      </w:r>
      <w:r>
        <w:rPr/>
        <w:t>Programa de Cuadernos e Implementos escolares (Actividad: Otorgamiento a centros educativos de paquetes de cuadernos e implementos escolares para ser distribuidos a personas estudiantes para el acceso y la permanencia en el sistema </w:t>
      </w:r>
      <w:r>
        <w:rPr>
          <w:spacing w:val="-2"/>
        </w:rPr>
        <w:t>educativo.)</w:t>
      </w:r>
    </w:p>
    <w:p>
      <w:pPr>
        <w:pStyle w:val="BodyText"/>
        <w:rPr>
          <w:b/>
        </w:rPr>
      </w:pPr>
    </w:p>
    <w:p>
      <w:pPr>
        <w:pStyle w:val="BodyText"/>
        <w:ind w:left="568" w:right="1042"/>
        <w:jc w:val="both"/>
      </w:pPr>
      <w:r>
        <w:rPr/>
        <w:t>Este beneficio se orienta al otorgamiento de cuadernos y otros implementos escolares a estudiantes de primaria, con el fin de reforzar las condiciones necesarias para asegurar su permanencia en el sistema educativo formal y la conclusión de sus estudios. Este beneficio se distribuye directamente en los centros educativos seleccionados.</w:t>
      </w:r>
    </w:p>
    <w:p>
      <w:pPr>
        <w:pStyle w:val="BodyText"/>
      </w:pPr>
    </w:p>
    <w:p>
      <w:pPr>
        <w:spacing w:before="1"/>
        <w:ind w:left="568" w:right="1036" w:firstLine="0"/>
        <w:jc w:val="both"/>
        <w:rPr>
          <w:sz w:val="22"/>
        </w:rPr>
      </w:pPr>
      <w:r>
        <w:rPr>
          <w:sz w:val="22"/>
        </w:rPr>
        <w:t>La meta de este beneficio es de </w:t>
      </w:r>
      <w:r>
        <w:rPr>
          <w:b/>
          <w:sz w:val="22"/>
        </w:rPr>
        <w:t>3.000 centros educativos </w:t>
      </w:r>
      <w:r>
        <w:rPr>
          <w:sz w:val="22"/>
        </w:rPr>
        <w:t>con paquetes de implementos escolares entregados y se reporta que </w:t>
      </w:r>
      <w:r>
        <w:rPr>
          <w:b/>
          <w:sz w:val="22"/>
        </w:rPr>
        <w:t>3.689 centros educativos (198.000 paquetes) </w:t>
      </w:r>
      <w:r>
        <w:rPr>
          <w:sz w:val="22"/>
        </w:rPr>
        <w:t>recibieron</w:t>
      </w:r>
      <w:r>
        <w:rPr>
          <w:spacing w:val="-10"/>
          <w:sz w:val="22"/>
        </w:rPr>
        <w:t> </w:t>
      </w:r>
      <w:r>
        <w:rPr>
          <w:sz w:val="22"/>
        </w:rPr>
        <w:t>dichos</w:t>
      </w:r>
      <w:r>
        <w:rPr>
          <w:spacing w:val="-12"/>
          <w:sz w:val="22"/>
        </w:rPr>
        <w:t> </w:t>
      </w:r>
      <w:r>
        <w:rPr>
          <w:sz w:val="22"/>
        </w:rPr>
        <w:t>paquetes</w:t>
      </w:r>
      <w:r>
        <w:rPr>
          <w:spacing w:val="-10"/>
          <w:sz w:val="22"/>
        </w:rPr>
        <w:t> </w:t>
      </w:r>
      <w:r>
        <w:rPr>
          <w:sz w:val="22"/>
        </w:rPr>
        <w:t>lo</w:t>
      </w:r>
      <w:r>
        <w:rPr>
          <w:spacing w:val="-10"/>
          <w:sz w:val="22"/>
        </w:rPr>
        <w:t> </w:t>
      </w:r>
      <w:r>
        <w:rPr>
          <w:sz w:val="22"/>
        </w:rPr>
        <w:t>cual</w:t>
      </w:r>
      <w:r>
        <w:rPr>
          <w:spacing w:val="-13"/>
          <w:sz w:val="22"/>
        </w:rPr>
        <w:t> </w:t>
      </w:r>
      <w:r>
        <w:rPr>
          <w:sz w:val="22"/>
        </w:rPr>
        <w:t>representa</w:t>
      </w:r>
      <w:r>
        <w:rPr>
          <w:spacing w:val="-13"/>
          <w:sz w:val="22"/>
        </w:rPr>
        <w:t> </w:t>
      </w:r>
      <w:r>
        <w:rPr>
          <w:sz w:val="22"/>
        </w:rPr>
        <w:t>una</w:t>
      </w:r>
      <w:r>
        <w:rPr>
          <w:spacing w:val="-13"/>
          <w:sz w:val="22"/>
        </w:rPr>
        <w:t> </w:t>
      </w:r>
      <w:r>
        <w:rPr>
          <w:sz w:val="22"/>
        </w:rPr>
        <w:t>ejecución</w:t>
      </w:r>
      <w:r>
        <w:rPr>
          <w:spacing w:val="-11"/>
          <w:sz w:val="22"/>
        </w:rPr>
        <w:t> </w:t>
      </w:r>
      <w:r>
        <w:rPr>
          <w:sz w:val="22"/>
        </w:rPr>
        <w:t>de</w:t>
      </w:r>
      <w:r>
        <w:rPr>
          <w:spacing w:val="-11"/>
          <w:sz w:val="22"/>
        </w:rPr>
        <w:t> </w:t>
      </w:r>
      <w:r>
        <w:rPr>
          <w:sz w:val="22"/>
        </w:rPr>
        <w:t>la</w:t>
      </w:r>
      <w:r>
        <w:rPr>
          <w:spacing w:val="-13"/>
          <w:sz w:val="22"/>
        </w:rPr>
        <w:t> </w:t>
      </w:r>
      <w:r>
        <w:rPr>
          <w:sz w:val="22"/>
        </w:rPr>
        <w:t>meta</w:t>
      </w:r>
      <w:r>
        <w:rPr>
          <w:spacing w:val="-10"/>
          <w:sz w:val="22"/>
        </w:rPr>
        <w:t> </w:t>
      </w:r>
      <w:r>
        <w:rPr>
          <w:sz w:val="22"/>
        </w:rPr>
        <w:t>del</w:t>
      </w:r>
      <w:r>
        <w:rPr>
          <w:spacing w:val="-13"/>
          <w:sz w:val="22"/>
        </w:rPr>
        <w:t> </w:t>
      </w:r>
      <w:r>
        <w:rPr>
          <w:b/>
          <w:sz w:val="22"/>
        </w:rPr>
        <w:t>122%,</w:t>
      </w:r>
      <w:r>
        <w:rPr>
          <w:b/>
          <w:spacing w:val="-11"/>
          <w:sz w:val="22"/>
        </w:rPr>
        <w:t> </w:t>
      </w:r>
      <w:r>
        <w:rPr>
          <w:sz w:val="22"/>
        </w:rPr>
        <w:t>el</w:t>
      </w:r>
      <w:r>
        <w:rPr>
          <w:spacing w:val="-11"/>
          <w:sz w:val="22"/>
        </w:rPr>
        <w:t> </w:t>
      </w:r>
      <w:r>
        <w:rPr>
          <w:sz w:val="22"/>
        </w:rPr>
        <w:t>presupuesto ajustado</w:t>
      </w:r>
      <w:r>
        <w:rPr>
          <w:spacing w:val="76"/>
          <w:w w:val="150"/>
          <w:sz w:val="22"/>
        </w:rPr>
        <w:t> </w:t>
      </w:r>
      <w:r>
        <w:rPr>
          <w:sz w:val="22"/>
        </w:rPr>
        <w:t>de</w:t>
      </w:r>
      <w:r>
        <w:rPr>
          <w:spacing w:val="76"/>
          <w:w w:val="150"/>
          <w:sz w:val="22"/>
        </w:rPr>
        <w:t> </w:t>
      </w:r>
      <w:r>
        <w:rPr>
          <w:sz w:val="22"/>
        </w:rPr>
        <w:t>este</w:t>
      </w:r>
      <w:r>
        <w:rPr>
          <w:spacing w:val="78"/>
          <w:w w:val="150"/>
          <w:sz w:val="22"/>
        </w:rPr>
        <w:t> </w:t>
      </w:r>
      <w:r>
        <w:rPr>
          <w:sz w:val="22"/>
        </w:rPr>
        <w:t>beneficio</w:t>
      </w:r>
      <w:r>
        <w:rPr>
          <w:spacing w:val="78"/>
          <w:w w:val="150"/>
          <w:sz w:val="22"/>
        </w:rPr>
        <w:t> </w:t>
      </w:r>
      <w:r>
        <w:rPr>
          <w:sz w:val="22"/>
        </w:rPr>
        <w:t>es</w:t>
      </w:r>
      <w:r>
        <w:rPr>
          <w:spacing w:val="76"/>
          <w:w w:val="150"/>
          <w:sz w:val="22"/>
        </w:rPr>
        <w:t> </w:t>
      </w:r>
      <w:r>
        <w:rPr>
          <w:sz w:val="22"/>
        </w:rPr>
        <w:t>de</w:t>
      </w:r>
      <w:r>
        <w:rPr>
          <w:spacing w:val="80"/>
          <w:w w:val="150"/>
          <w:sz w:val="22"/>
        </w:rPr>
        <w:t> </w:t>
      </w:r>
      <w:r>
        <w:rPr>
          <w:b/>
          <w:sz w:val="22"/>
        </w:rPr>
        <w:t>₡2.490.981.191,43</w:t>
      </w:r>
      <w:r>
        <w:rPr>
          <w:b/>
          <w:spacing w:val="76"/>
          <w:w w:val="150"/>
          <w:sz w:val="22"/>
        </w:rPr>
        <w:t> </w:t>
      </w:r>
      <w:r>
        <w:rPr>
          <w:sz w:val="22"/>
        </w:rPr>
        <w:t>y</w:t>
      </w:r>
      <w:r>
        <w:rPr>
          <w:spacing w:val="76"/>
          <w:w w:val="150"/>
          <w:sz w:val="22"/>
        </w:rPr>
        <w:t> </w:t>
      </w:r>
      <w:r>
        <w:rPr>
          <w:sz w:val="22"/>
        </w:rPr>
        <w:t>se</w:t>
      </w:r>
      <w:r>
        <w:rPr>
          <w:spacing w:val="76"/>
          <w:w w:val="150"/>
          <w:sz w:val="22"/>
        </w:rPr>
        <w:t> </w:t>
      </w:r>
      <w:r>
        <w:rPr>
          <w:sz w:val="22"/>
        </w:rPr>
        <w:t>reporta</w:t>
      </w:r>
      <w:r>
        <w:rPr>
          <w:spacing w:val="78"/>
          <w:w w:val="150"/>
          <w:sz w:val="22"/>
        </w:rPr>
        <w:t> </w:t>
      </w:r>
      <w:r>
        <w:rPr>
          <w:sz w:val="22"/>
        </w:rPr>
        <w:t>una</w:t>
      </w:r>
      <w:r>
        <w:rPr>
          <w:spacing w:val="76"/>
          <w:w w:val="150"/>
          <w:sz w:val="22"/>
        </w:rPr>
        <w:t> </w:t>
      </w:r>
      <w:r>
        <w:rPr>
          <w:sz w:val="22"/>
        </w:rPr>
        <w:t>ejecución</w:t>
      </w:r>
      <w:r>
        <w:rPr>
          <w:spacing w:val="78"/>
          <w:w w:val="150"/>
          <w:sz w:val="22"/>
        </w:rPr>
        <w:t> </w:t>
      </w:r>
      <w:r>
        <w:rPr>
          <w:sz w:val="22"/>
        </w:rPr>
        <w:t>de</w:t>
      </w:r>
    </w:p>
    <w:p>
      <w:pPr>
        <w:pStyle w:val="BodyText"/>
        <w:ind w:left="568" w:right="1035"/>
        <w:jc w:val="both"/>
      </w:pPr>
      <w:r>
        <w:rPr>
          <w:b/>
        </w:rPr>
        <w:t>₡1.800.021.670,58</w:t>
      </w:r>
      <w:r>
        <w:rPr>
          <w:b/>
          <w:spacing w:val="-6"/>
        </w:rPr>
        <w:t> </w:t>
      </w:r>
      <w:r>
        <w:rPr/>
        <w:t>correspondiente</w:t>
      </w:r>
      <w:r>
        <w:rPr>
          <w:spacing w:val="-4"/>
        </w:rPr>
        <w:t> </w:t>
      </w:r>
      <w:r>
        <w:rPr/>
        <w:t>al</w:t>
      </w:r>
      <w:r>
        <w:rPr>
          <w:spacing w:val="-6"/>
        </w:rPr>
        <w:t> </w:t>
      </w:r>
      <w:r>
        <w:rPr>
          <w:b/>
        </w:rPr>
        <w:t>72%</w:t>
      </w:r>
      <w:r>
        <w:rPr>
          <w:b/>
          <w:spacing w:val="-6"/>
        </w:rPr>
        <w:t> </w:t>
      </w:r>
      <w:r>
        <w:rPr/>
        <w:t>del</w:t>
      </w:r>
      <w:r>
        <w:rPr>
          <w:spacing w:val="-7"/>
        </w:rPr>
        <w:t> </w:t>
      </w:r>
      <w:r>
        <w:rPr/>
        <w:t>presupuesto.</w:t>
      </w:r>
      <w:r>
        <w:rPr>
          <w:spacing w:val="-5"/>
        </w:rPr>
        <w:t> </w:t>
      </w:r>
      <w:r>
        <w:rPr/>
        <w:t>La</w:t>
      </w:r>
      <w:r>
        <w:rPr>
          <w:spacing w:val="-9"/>
        </w:rPr>
        <w:t> </w:t>
      </w:r>
      <w:r>
        <w:rPr/>
        <w:t>razón</w:t>
      </w:r>
      <w:r>
        <w:rPr>
          <w:spacing w:val="-6"/>
        </w:rPr>
        <w:t> </w:t>
      </w:r>
      <w:r>
        <w:rPr/>
        <w:t>por</w:t>
      </w:r>
      <w:r>
        <w:rPr>
          <w:spacing w:val="-8"/>
        </w:rPr>
        <w:t> </w:t>
      </w:r>
      <w:r>
        <w:rPr/>
        <w:t>la</w:t>
      </w:r>
      <w:r>
        <w:rPr>
          <w:spacing w:val="-4"/>
        </w:rPr>
        <w:t> </w:t>
      </w:r>
      <w:r>
        <w:rPr/>
        <w:t>que</w:t>
      </w:r>
      <w:r>
        <w:rPr>
          <w:spacing w:val="-4"/>
        </w:rPr>
        <w:t> </w:t>
      </w:r>
      <w:r>
        <w:rPr/>
        <w:t>el</w:t>
      </w:r>
      <w:r>
        <w:rPr>
          <w:spacing w:val="-7"/>
        </w:rPr>
        <w:t> </w:t>
      </w:r>
      <w:r>
        <w:rPr/>
        <w:t>presupuesto se</w:t>
      </w:r>
      <w:r>
        <w:rPr>
          <w:spacing w:val="-10"/>
        </w:rPr>
        <w:t> </w:t>
      </w:r>
      <w:r>
        <w:rPr/>
        <w:t>ejecuta</w:t>
      </w:r>
      <w:r>
        <w:rPr>
          <w:spacing w:val="-13"/>
        </w:rPr>
        <w:t> </w:t>
      </w:r>
      <w:r>
        <w:rPr/>
        <w:t>en</w:t>
      </w:r>
      <w:r>
        <w:rPr>
          <w:spacing w:val="-13"/>
        </w:rPr>
        <w:t> </w:t>
      </w:r>
      <w:r>
        <w:rPr/>
        <w:t>tan</w:t>
      </w:r>
      <w:r>
        <w:rPr>
          <w:spacing w:val="-13"/>
        </w:rPr>
        <w:t> </w:t>
      </w:r>
      <w:r>
        <w:rPr/>
        <w:t>solo</w:t>
      </w:r>
      <w:r>
        <w:rPr>
          <w:spacing w:val="-13"/>
        </w:rPr>
        <w:t> </w:t>
      </w:r>
      <w:r>
        <w:rPr/>
        <w:t>un</w:t>
      </w:r>
      <w:r>
        <w:rPr>
          <w:spacing w:val="-15"/>
        </w:rPr>
        <w:t> </w:t>
      </w:r>
      <w:r>
        <w:rPr/>
        <w:t>72%</w:t>
      </w:r>
      <w:r>
        <w:rPr>
          <w:spacing w:val="-12"/>
        </w:rPr>
        <w:t> </w:t>
      </w:r>
      <w:r>
        <w:rPr/>
        <w:t>se</w:t>
      </w:r>
      <w:r>
        <w:rPr>
          <w:spacing w:val="-13"/>
        </w:rPr>
        <w:t> </w:t>
      </w:r>
      <w:r>
        <w:rPr/>
        <w:t>debe</w:t>
      </w:r>
      <w:r>
        <w:rPr>
          <w:spacing w:val="-13"/>
        </w:rPr>
        <w:t> </w:t>
      </w:r>
      <w:r>
        <w:rPr/>
        <w:t>a</w:t>
      </w:r>
      <w:r>
        <w:rPr>
          <w:spacing w:val="-13"/>
        </w:rPr>
        <w:t> </w:t>
      </w:r>
      <w:r>
        <w:rPr/>
        <w:t>que</w:t>
      </w:r>
      <w:r>
        <w:rPr>
          <w:spacing w:val="-13"/>
        </w:rPr>
        <w:t> </w:t>
      </w:r>
      <w:r>
        <w:rPr/>
        <w:t>se</w:t>
      </w:r>
      <w:r>
        <w:rPr>
          <w:spacing w:val="-13"/>
        </w:rPr>
        <w:t> </w:t>
      </w:r>
      <w:r>
        <w:rPr/>
        <w:t>incorporaron</w:t>
      </w:r>
      <w:r>
        <w:rPr>
          <w:spacing w:val="-13"/>
        </w:rPr>
        <w:t> </w:t>
      </w:r>
      <w:r>
        <w:rPr/>
        <w:t>recursos</w:t>
      </w:r>
      <w:r>
        <w:rPr>
          <w:spacing w:val="-13"/>
        </w:rPr>
        <w:t> </w:t>
      </w:r>
      <w:r>
        <w:rPr/>
        <w:t>provenientes</w:t>
      </w:r>
      <w:r>
        <w:rPr>
          <w:spacing w:val="-10"/>
        </w:rPr>
        <w:t> </w:t>
      </w:r>
      <w:r>
        <w:rPr/>
        <w:t>del</w:t>
      </w:r>
      <w:r>
        <w:rPr>
          <w:spacing w:val="-13"/>
        </w:rPr>
        <w:t> </w:t>
      </w:r>
      <w:r>
        <w:rPr/>
        <w:t>superávit 2021, los cuales estaban destinados para cubrir posibles reajustes de precios, que si bien se dieron fueron por montos menores a lo estimado, así como para pagar posibles reclamos administrativos que a término del año 2022 no se cancelaron.</w:t>
      </w:r>
    </w:p>
    <w:p>
      <w:pPr>
        <w:pStyle w:val="BodyText"/>
        <w:spacing w:before="2"/>
      </w:pPr>
    </w:p>
    <w:p>
      <w:pPr>
        <w:pStyle w:val="BodyText"/>
        <w:ind w:left="568" w:right="1039"/>
        <w:jc w:val="both"/>
      </w:pPr>
      <w:r>
        <w:rPr/>
        <w:t>Considerando los resultados obtenidos y que en este beneficio se debe tener una previsión de recursos para los casos antes citados, se considera efectiva ejecución logrando la meta con menos recursos de los previstos.</w:t>
      </w:r>
    </w:p>
    <w:p>
      <w:pPr>
        <w:pStyle w:val="BodyText"/>
      </w:pPr>
    </w:p>
    <w:p>
      <w:pPr>
        <w:pStyle w:val="BodyText"/>
      </w:pPr>
    </w:p>
    <w:p>
      <w:pPr>
        <w:pStyle w:val="ListParagraph"/>
        <w:numPr>
          <w:ilvl w:val="2"/>
          <w:numId w:val="5"/>
        </w:numPr>
        <w:tabs>
          <w:tab w:pos="1323" w:val="left" w:leader="none"/>
        </w:tabs>
        <w:spacing w:line="240" w:lineRule="auto" w:before="0" w:after="0"/>
        <w:ind w:left="568" w:right="1034" w:firstLine="0"/>
        <w:jc w:val="both"/>
        <w:rPr>
          <w:sz w:val="22"/>
        </w:rPr>
      </w:pPr>
      <w:bookmarkStart w:name="_bookmark23" w:id="24"/>
      <w:bookmarkEnd w:id="24"/>
      <w:r>
        <w:rPr/>
      </w:r>
      <w:r>
        <w:rPr>
          <w:b/>
          <w:sz w:val="22"/>
        </w:rPr>
        <w:t>Beneficio</w:t>
      </w:r>
      <w:r>
        <w:rPr>
          <w:b/>
          <w:spacing w:val="-4"/>
          <w:sz w:val="22"/>
        </w:rPr>
        <w:t> </w:t>
      </w:r>
      <w:r>
        <w:rPr>
          <w:b/>
          <w:sz w:val="22"/>
        </w:rPr>
        <w:t>temporal por</w:t>
      </w:r>
      <w:r>
        <w:rPr>
          <w:b/>
          <w:spacing w:val="-3"/>
          <w:sz w:val="22"/>
        </w:rPr>
        <w:t> </w:t>
      </w:r>
      <w:r>
        <w:rPr>
          <w:b/>
          <w:sz w:val="22"/>
        </w:rPr>
        <w:t>inflación:</w:t>
      </w:r>
      <w:r>
        <w:rPr>
          <w:b/>
          <w:spacing w:val="40"/>
          <w:sz w:val="22"/>
        </w:rPr>
        <w:t> </w:t>
      </w:r>
      <w:r>
        <w:rPr>
          <w:sz w:val="22"/>
        </w:rPr>
        <w:t>Es</w:t>
      </w:r>
      <w:r>
        <w:rPr>
          <w:spacing w:val="-1"/>
          <w:sz w:val="22"/>
        </w:rPr>
        <w:t> </w:t>
      </w:r>
      <w:r>
        <w:rPr>
          <w:sz w:val="22"/>
        </w:rPr>
        <w:t>beneficio</w:t>
      </w:r>
      <w:r>
        <w:rPr>
          <w:spacing w:val="-4"/>
          <w:sz w:val="22"/>
        </w:rPr>
        <w:t> </w:t>
      </w:r>
      <w:r>
        <w:rPr>
          <w:sz w:val="22"/>
        </w:rPr>
        <w:t>fue</w:t>
      </w:r>
      <w:r>
        <w:rPr>
          <w:spacing w:val="-2"/>
          <w:sz w:val="22"/>
        </w:rPr>
        <w:t> </w:t>
      </w:r>
      <w:r>
        <w:rPr>
          <w:sz w:val="22"/>
        </w:rPr>
        <w:t>creado</w:t>
      </w:r>
      <w:r>
        <w:rPr>
          <w:spacing w:val="-2"/>
          <w:sz w:val="22"/>
        </w:rPr>
        <w:t> </w:t>
      </w:r>
      <w:r>
        <w:rPr>
          <w:sz w:val="22"/>
        </w:rPr>
        <w:t>para</w:t>
      </w:r>
      <w:r>
        <w:rPr>
          <w:spacing w:val="-2"/>
          <w:sz w:val="22"/>
        </w:rPr>
        <w:t> </w:t>
      </w:r>
      <w:r>
        <w:rPr>
          <w:sz w:val="22"/>
        </w:rPr>
        <w:t>la</w:t>
      </w:r>
      <w:r>
        <w:rPr>
          <w:spacing w:val="-2"/>
          <w:sz w:val="22"/>
        </w:rPr>
        <w:t> </w:t>
      </w:r>
      <w:r>
        <w:rPr>
          <w:sz w:val="22"/>
        </w:rPr>
        <w:t>atención</w:t>
      </w:r>
      <w:r>
        <w:rPr>
          <w:spacing w:val="-2"/>
          <w:sz w:val="22"/>
        </w:rPr>
        <w:t> </w:t>
      </w:r>
      <w:r>
        <w:rPr>
          <w:sz w:val="22"/>
        </w:rPr>
        <w:t>de</w:t>
      </w:r>
      <w:r>
        <w:rPr>
          <w:spacing w:val="-2"/>
          <w:sz w:val="22"/>
        </w:rPr>
        <w:t> </w:t>
      </w:r>
      <w:r>
        <w:rPr>
          <w:sz w:val="22"/>
        </w:rPr>
        <w:t>familias en pobreza y pobreza extrema, el mismo contribuye a la satisfacción de necesidades básicas, mediante</w:t>
      </w:r>
      <w:r>
        <w:rPr>
          <w:spacing w:val="-1"/>
          <w:sz w:val="22"/>
        </w:rPr>
        <w:t> </w:t>
      </w:r>
      <w:r>
        <w:rPr>
          <w:sz w:val="22"/>
        </w:rPr>
        <w:t>un</w:t>
      </w:r>
      <w:r>
        <w:rPr>
          <w:spacing w:val="-1"/>
          <w:sz w:val="22"/>
        </w:rPr>
        <w:t> </w:t>
      </w:r>
      <w:r>
        <w:rPr>
          <w:sz w:val="22"/>
        </w:rPr>
        <w:t>aporte</w:t>
      </w:r>
      <w:r>
        <w:rPr>
          <w:spacing w:val="-3"/>
          <w:sz w:val="22"/>
        </w:rPr>
        <w:t> </w:t>
      </w:r>
      <w:r>
        <w:rPr>
          <w:sz w:val="22"/>
        </w:rPr>
        <w:t>económico</w:t>
      </w:r>
      <w:r>
        <w:rPr>
          <w:spacing w:val="-1"/>
          <w:sz w:val="22"/>
        </w:rPr>
        <w:t> </w:t>
      </w:r>
      <w:r>
        <w:rPr>
          <w:sz w:val="22"/>
        </w:rPr>
        <w:t>temporal</w:t>
      </w:r>
      <w:r>
        <w:rPr>
          <w:spacing w:val="-2"/>
          <w:sz w:val="22"/>
        </w:rPr>
        <w:t> </w:t>
      </w:r>
      <w:r>
        <w:rPr>
          <w:sz w:val="22"/>
        </w:rPr>
        <w:t>a</w:t>
      </w:r>
      <w:r>
        <w:rPr>
          <w:spacing w:val="-1"/>
          <w:sz w:val="22"/>
        </w:rPr>
        <w:t> </w:t>
      </w:r>
      <w:r>
        <w:rPr>
          <w:sz w:val="22"/>
        </w:rPr>
        <w:t>los ingresos del</w:t>
      </w:r>
      <w:r>
        <w:rPr>
          <w:spacing w:val="-1"/>
          <w:sz w:val="22"/>
        </w:rPr>
        <w:t> </w:t>
      </w:r>
      <w:r>
        <w:rPr>
          <w:sz w:val="22"/>
        </w:rPr>
        <w:t>hogar. La</w:t>
      </w:r>
      <w:r>
        <w:rPr>
          <w:spacing w:val="-3"/>
          <w:sz w:val="22"/>
        </w:rPr>
        <w:t> </w:t>
      </w:r>
      <w:r>
        <w:rPr>
          <w:sz w:val="22"/>
        </w:rPr>
        <w:t>meta</w:t>
      </w:r>
      <w:r>
        <w:rPr>
          <w:spacing w:val="-3"/>
          <w:sz w:val="22"/>
        </w:rPr>
        <w:t> </w:t>
      </w:r>
      <w:r>
        <w:rPr>
          <w:sz w:val="22"/>
        </w:rPr>
        <w:t>de</w:t>
      </w:r>
      <w:r>
        <w:rPr>
          <w:spacing w:val="-1"/>
          <w:sz w:val="22"/>
        </w:rPr>
        <w:t> </w:t>
      </w:r>
      <w:r>
        <w:rPr>
          <w:sz w:val="22"/>
        </w:rPr>
        <w:t>este beneficio</w:t>
      </w:r>
      <w:r>
        <w:rPr>
          <w:spacing w:val="-1"/>
          <w:sz w:val="22"/>
        </w:rPr>
        <w:t> </w:t>
      </w:r>
      <w:r>
        <w:rPr>
          <w:sz w:val="22"/>
        </w:rPr>
        <w:t>fue de</w:t>
      </w:r>
      <w:r>
        <w:rPr>
          <w:spacing w:val="-1"/>
          <w:sz w:val="22"/>
        </w:rPr>
        <w:t> </w:t>
      </w:r>
      <w:r>
        <w:rPr>
          <w:b/>
          <w:sz w:val="22"/>
        </w:rPr>
        <w:t>111</w:t>
      </w:r>
      <w:r>
        <w:rPr>
          <w:b/>
          <w:spacing w:val="-1"/>
          <w:sz w:val="22"/>
        </w:rPr>
        <w:t> </w:t>
      </w:r>
      <w:r>
        <w:rPr>
          <w:b/>
          <w:sz w:val="22"/>
        </w:rPr>
        <w:t>000</w:t>
      </w:r>
      <w:r>
        <w:rPr>
          <w:b/>
          <w:spacing w:val="-1"/>
          <w:sz w:val="22"/>
        </w:rPr>
        <w:t> </w:t>
      </w:r>
      <w:r>
        <w:rPr>
          <w:b/>
          <w:sz w:val="22"/>
        </w:rPr>
        <w:t>familias</w:t>
      </w:r>
      <w:r>
        <w:rPr>
          <w:b/>
          <w:spacing w:val="-3"/>
          <w:sz w:val="22"/>
        </w:rPr>
        <w:t> </w:t>
      </w:r>
      <w:r>
        <w:rPr>
          <w:sz w:val="22"/>
        </w:rPr>
        <w:t>y se</w:t>
      </w:r>
      <w:r>
        <w:rPr>
          <w:spacing w:val="-3"/>
          <w:sz w:val="22"/>
        </w:rPr>
        <w:t> </w:t>
      </w:r>
      <w:r>
        <w:rPr>
          <w:sz w:val="22"/>
        </w:rPr>
        <w:t>lograron</w:t>
      </w:r>
      <w:r>
        <w:rPr>
          <w:spacing w:val="-1"/>
          <w:sz w:val="22"/>
        </w:rPr>
        <w:t> </w:t>
      </w:r>
      <w:r>
        <w:rPr>
          <w:sz w:val="22"/>
        </w:rPr>
        <w:t>atender </w:t>
      </w:r>
      <w:r>
        <w:rPr>
          <w:b/>
          <w:sz w:val="22"/>
        </w:rPr>
        <w:t>79</w:t>
      </w:r>
      <w:r>
        <w:rPr>
          <w:b/>
          <w:spacing w:val="-1"/>
          <w:sz w:val="22"/>
        </w:rPr>
        <w:t> </w:t>
      </w:r>
      <w:r>
        <w:rPr>
          <w:b/>
          <w:sz w:val="22"/>
        </w:rPr>
        <w:t>730</w:t>
      </w:r>
      <w:r>
        <w:rPr>
          <w:b/>
          <w:spacing w:val="-3"/>
          <w:sz w:val="22"/>
        </w:rPr>
        <w:t> </w:t>
      </w:r>
      <w:r>
        <w:rPr>
          <w:b/>
          <w:sz w:val="22"/>
        </w:rPr>
        <w:t>familias </w:t>
      </w:r>
      <w:r>
        <w:rPr>
          <w:sz w:val="22"/>
        </w:rPr>
        <w:t>para</w:t>
      </w:r>
      <w:r>
        <w:rPr>
          <w:spacing w:val="-1"/>
          <w:sz w:val="22"/>
        </w:rPr>
        <w:t> </w:t>
      </w:r>
      <w:r>
        <w:rPr>
          <w:sz w:val="22"/>
        </w:rPr>
        <w:t>un</w:t>
      </w:r>
      <w:r>
        <w:rPr>
          <w:spacing w:val="-1"/>
          <w:sz w:val="22"/>
        </w:rPr>
        <w:t> </w:t>
      </w:r>
      <w:r>
        <w:rPr>
          <w:sz w:val="22"/>
        </w:rPr>
        <w:t>cumplimiento</w:t>
      </w:r>
      <w:r>
        <w:rPr>
          <w:spacing w:val="-1"/>
          <w:sz w:val="22"/>
        </w:rPr>
        <w:t> </w:t>
      </w:r>
      <w:r>
        <w:rPr>
          <w:sz w:val="22"/>
        </w:rPr>
        <w:t>de</w:t>
      </w:r>
      <w:r>
        <w:rPr>
          <w:spacing w:val="-1"/>
          <w:sz w:val="22"/>
        </w:rPr>
        <w:t> </w:t>
      </w:r>
      <w:r>
        <w:rPr>
          <w:sz w:val="22"/>
        </w:rPr>
        <w:t>la</w:t>
      </w:r>
      <w:r>
        <w:rPr>
          <w:spacing w:val="-3"/>
          <w:sz w:val="22"/>
        </w:rPr>
        <w:t> </w:t>
      </w:r>
      <w:r>
        <w:rPr>
          <w:sz w:val="22"/>
        </w:rPr>
        <w:t>meta</w:t>
      </w:r>
      <w:r>
        <w:rPr>
          <w:spacing w:val="-3"/>
          <w:sz w:val="22"/>
        </w:rPr>
        <w:t> </w:t>
      </w:r>
      <w:r>
        <w:rPr>
          <w:sz w:val="22"/>
        </w:rPr>
        <w:t>del </w:t>
      </w:r>
      <w:r>
        <w:rPr>
          <w:b/>
          <w:sz w:val="22"/>
        </w:rPr>
        <w:t>71%, </w:t>
      </w:r>
      <w:r>
        <w:rPr>
          <w:sz w:val="22"/>
        </w:rPr>
        <w:t>tiene un presupuesto asignado de </w:t>
      </w:r>
      <w:r>
        <w:rPr>
          <w:b/>
          <w:sz w:val="22"/>
        </w:rPr>
        <w:t>₡20.000.000.000 </w:t>
      </w:r>
      <w:r>
        <w:rPr>
          <w:sz w:val="22"/>
        </w:rPr>
        <w:t>y se logró ejecutar </w:t>
      </w:r>
      <w:r>
        <w:rPr>
          <w:b/>
          <w:sz w:val="22"/>
        </w:rPr>
        <w:t>₡14.015.040.000 </w:t>
      </w:r>
      <w:r>
        <w:rPr>
          <w:sz w:val="22"/>
        </w:rPr>
        <w:t>que corresponde a un </w:t>
      </w:r>
      <w:r>
        <w:rPr>
          <w:b/>
          <w:sz w:val="22"/>
        </w:rPr>
        <w:t>70%, </w:t>
      </w:r>
      <w:r>
        <w:rPr>
          <w:sz w:val="22"/>
        </w:rPr>
        <w:t>es importante mencionar que para la atención de las </w:t>
      </w:r>
      <w:r>
        <w:rPr>
          <w:b/>
          <w:sz w:val="22"/>
        </w:rPr>
        <w:t>111.000 familias </w:t>
      </w:r>
      <w:r>
        <w:rPr>
          <w:sz w:val="22"/>
        </w:rPr>
        <w:t>se</w:t>
      </w:r>
      <w:r>
        <w:rPr>
          <w:spacing w:val="-2"/>
          <w:sz w:val="22"/>
        </w:rPr>
        <w:t> </w:t>
      </w:r>
      <w:r>
        <w:rPr>
          <w:sz w:val="22"/>
        </w:rPr>
        <w:t>realizó la creación de un nuevo</w:t>
      </w:r>
      <w:r>
        <w:rPr>
          <w:spacing w:val="-2"/>
          <w:sz w:val="22"/>
        </w:rPr>
        <w:t> </w:t>
      </w:r>
      <w:r>
        <w:rPr>
          <w:sz w:val="22"/>
        </w:rPr>
        <w:t>beneficio, cambios</w:t>
      </w:r>
      <w:r>
        <w:rPr>
          <w:spacing w:val="-2"/>
          <w:sz w:val="22"/>
        </w:rPr>
        <w:t> </w:t>
      </w:r>
      <w:r>
        <w:rPr>
          <w:sz w:val="22"/>
        </w:rPr>
        <w:t>normativos</w:t>
      </w:r>
      <w:r>
        <w:rPr>
          <w:spacing w:val="-2"/>
          <w:sz w:val="22"/>
        </w:rPr>
        <w:t> </w:t>
      </w:r>
      <w:r>
        <w:rPr>
          <w:sz w:val="22"/>
        </w:rPr>
        <w:t>para la</w:t>
      </w:r>
      <w:r>
        <w:rPr>
          <w:spacing w:val="-2"/>
          <w:sz w:val="22"/>
        </w:rPr>
        <w:t> </w:t>
      </w:r>
      <w:r>
        <w:rPr>
          <w:sz w:val="22"/>
        </w:rPr>
        <w:t>ejecución del mismo,</w:t>
      </w:r>
      <w:r>
        <w:rPr>
          <w:spacing w:val="16"/>
          <w:sz w:val="22"/>
        </w:rPr>
        <w:t> </w:t>
      </w:r>
      <w:r>
        <w:rPr>
          <w:sz w:val="22"/>
        </w:rPr>
        <w:t>mediante</w:t>
      </w:r>
      <w:r>
        <w:rPr>
          <w:spacing w:val="19"/>
          <w:sz w:val="22"/>
        </w:rPr>
        <w:t> </w:t>
      </w:r>
      <w:r>
        <w:rPr>
          <w:b/>
          <w:sz w:val="22"/>
        </w:rPr>
        <w:t>PROSI</w:t>
      </w:r>
      <w:r>
        <w:rPr>
          <w:b/>
          <w:spacing w:val="20"/>
          <w:sz w:val="22"/>
        </w:rPr>
        <w:t> </w:t>
      </w:r>
      <w:r>
        <w:rPr>
          <w:sz w:val="22"/>
        </w:rPr>
        <w:t>se realizaron tres procesos</w:t>
      </w:r>
      <w:r>
        <w:rPr>
          <w:spacing w:val="18"/>
          <w:sz w:val="22"/>
        </w:rPr>
        <w:t> </w:t>
      </w:r>
      <w:r>
        <w:rPr>
          <w:sz w:val="22"/>
        </w:rPr>
        <w:t>de</w:t>
      </w:r>
      <w:r>
        <w:rPr>
          <w:spacing w:val="17"/>
          <w:sz w:val="22"/>
        </w:rPr>
        <w:t> </w:t>
      </w:r>
      <w:r>
        <w:rPr>
          <w:sz w:val="22"/>
        </w:rPr>
        <w:t>resoluciones;</w:t>
      </w:r>
      <w:r>
        <w:rPr>
          <w:spacing w:val="19"/>
          <w:sz w:val="22"/>
        </w:rPr>
        <w:t> </w:t>
      </w:r>
      <w:r>
        <w:rPr>
          <w:sz w:val="22"/>
        </w:rPr>
        <w:t>no</w:t>
      </w:r>
      <w:r>
        <w:rPr>
          <w:spacing w:val="17"/>
          <w:sz w:val="22"/>
        </w:rPr>
        <w:t> </w:t>
      </w:r>
      <w:r>
        <w:rPr>
          <w:sz w:val="22"/>
        </w:rPr>
        <w:t>obstante</w:t>
      </w:r>
      <w:r>
        <w:rPr>
          <w:spacing w:val="21"/>
          <w:sz w:val="22"/>
        </w:rPr>
        <w:t> </w:t>
      </w:r>
      <w:r>
        <w:rPr>
          <w:sz w:val="22"/>
        </w:rPr>
        <w:t>a</w:t>
      </w:r>
      <w:r>
        <w:rPr>
          <w:spacing w:val="18"/>
          <w:sz w:val="22"/>
        </w:rPr>
        <w:t> </w:t>
      </w:r>
      <w:r>
        <w:rPr>
          <w:sz w:val="22"/>
        </w:rPr>
        <w:t>pesar</w:t>
      </w:r>
      <w:r>
        <w:rPr>
          <w:spacing w:val="19"/>
          <w:sz w:val="22"/>
        </w:rPr>
        <w:t> </w:t>
      </w:r>
      <w:r>
        <w:rPr>
          <w:sz w:val="22"/>
        </w:rPr>
        <w:t>de</w:t>
      </w:r>
    </w:p>
    <w:p>
      <w:pPr>
        <w:pStyle w:val="ListParagraph"/>
        <w:spacing w:after="0" w:line="240" w:lineRule="auto"/>
        <w:jc w:val="both"/>
        <w:rPr>
          <w:sz w:val="22"/>
        </w:rPr>
        <w:sectPr>
          <w:pgSz w:w="12250" w:h="15850"/>
          <w:pgMar w:header="0" w:footer="753" w:top="1280" w:bottom="940" w:left="850" w:right="425"/>
        </w:sectPr>
      </w:pPr>
    </w:p>
    <w:p>
      <w:pPr>
        <w:pStyle w:val="BodyText"/>
        <w:spacing w:before="79"/>
        <w:ind w:left="568" w:right="1038"/>
        <w:jc w:val="both"/>
      </w:pPr>
      <w:r>
        <w:rPr/>
        <w:t>realizar diferentes mecanismos de pago, los hogares no se presentaron a retirar los desembolsos, lo que limitó la ejecución de los recursos. Según la escala de evaluación se considera que el resultado no fue eficiente ni eficaz, no obstante es importante recalcar que se hicieron todas las gestiones posibles para que el beneficio se lograra concretar.</w:t>
      </w:r>
    </w:p>
    <w:p>
      <w:pPr>
        <w:pStyle w:val="BodyText"/>
        <w:spacing w:before="23"/>
      </w:pPr>
    </w:p>
    <w:p>
      <w:pPr>
        <w:pStyle w:val="Heading2"/>
        <w:ind w:left="1144" w:right="0"/>
        <w:jc w:val="left"/>
      </w:pPr>
      <w:bookmarkStart w:name="_bookmark24" w:id="25"/>
      <w:bookmarkEnd w:id="25"/>
      <w:r>
        <w:rPr>
          <w:b w:val="0"/>
        </w:rPr>
      </w:r>
      <w:r>
        <w:rPr/>
        <w:t>Promoción</w:t>
      </w:r>
      <w:r>
        <w:rPr>
          <w:spacing w:val="-3"/>
        </w:rPr>
        <w:t> </w:t>
      </w:r>
      <w:r>
        <w:rPr>
          <w:spacing w:val="-2"/>
        </w:rPr>
        <w:t>Social:</w:t>
      </w:r>
    </w:p>
    <w:p>
      <w:pPr>
        <w:pStyle w:val="BodyText"/>
        <w:spacing w:before="1"/>
        <w:rPr>
          <w:b/>
        </w:rPr>
      </w:pPr>
    </w:p>
    <w:p>
      <w:pPr>
        <w:pStyle w:val="ListParagraph"/>
        <w:numPr>
          <w:ilvl w:val="2"/>
          <w:numId w:val="5"/>
        </w:numPr>
        <w:tabs>
          <w:tab w:pos="1323" w:val="left" w:leader="none"/>
        </w:tabs>
        <w:spacing w:line="240" w:lineRule="auto" w:before="0" w:after="0"/>
        <w:ind w:left="568" w:right="1038" w:firstLine="0"/>
        <w:jc w:val="both"/>
        <w:rPr>
          <w:b/>
          <w:sz w:val="22"/>
        </w:rPr>
      </w:pPr>
      <w:bookmarkStart w:name="_bookmark25" w:id="26"/>
      <w:bookmarkEnd w:id="26"/>
      <w:r>
        <w:rPr/>
      </w:r>
      <w:r>
        <w:rPr>
          <w:b/>
          <w:sz w:val="22"/>
        </w:rPr>
        <w:t>Beneficio Avancemos (Actividad: Otorgamiento de transferencia monetarias condicionadas del Programa Avancemos a personas estudiantes de primera infancia, primaria y secundaria con el objetivo de coadyuar con la inclusión, la permanencia, la asistencia y la reincorporación al sistema educativo, en alguna de las modalidades avaladas por el MEP)</w:t>
      </w:r>
    </w:p>
    <w:p>
      <w:pPr>
        <w:pStyle w:val="BodyText"/>
        <w:spacing w:before="252"/>
        <w:ind w:left="568" w:right="1056"/>
        <w:jc w:val="both"/>
      </w:pPr>
      <w:r>
        <w:rPr/>
        <w:t>Beneficio</w:t>
      </w:r>
      <w:r>
        <w:rPr>
          <w:spacing w:val="-9"/>
        </w:rPr>
        <w:t> </w:t>
      </w:r>
      <w:r>
        <w:rPr/>
        <w:t>orientado</w:t>
      </w:r>
      <w:r>
        <w:rPr>
          <w:spacing w:val="-11"/>
        </w:rPr>
        <w:t> </w:t>
      </w:r>
      <w:r>
        <w:rPr/>
        <w:t>a</w:t>
      </w:r>
      <w:r>
        <w:rPr>
          <w:spacing w:val="-9"/>
        </w:rPr>
        <w:t> </w:t>
      </w:r>
      <w:r>
        <w:rPr/>
        <w:t>la</w:t>
      </w:r>
      <w:r>
        <w:rPr>
          <w:spacing w:val="-11"/>
        </w:rPr>
        <w:t> </w:t>
      </w:r>
      <w:r>
        <w:rPr/>
        <w:t>promoción,</w:t>
      </w:r>
      <w:r>
        <w:rPr>
          <w:spacing w:val="-10"/>
        </w:rPr>
        <w:t> </w:t>
      </w:r>
      <w:r>
        <w:rPr/>
        <w:t>inclusión</w:t>
      </w:r>
      <w:r>
        <w:rPr>
          <w:spacing w:val="-9"/>
        </w:rPr>
        <w:t> </w:t>
      </w:r>
      <w:r>
        <w:rPr/>
        <w:t>y</w:t>
      </w:r>
      <w:r>
        <w:rPr>
          <w:spacing w:val="-11"/>
        </w:rPr>
        <w:t> </w:t>
      </w:r>
      <w:r>
        <w:rPr/>
        <w:t>la</w:t>
      </w:r>
      <w:r>
        <w:rPr>
          <w:spacing w:val="-9"/>
        </w:rPr>
        <w:t> </w:t>
      </w:r>
      <w:r>
        <w:rPr/>
        <w:t>permanencia</w:t>
      </w:r>
      <w:r>
        <w:rPr>
          <w:spacing w:val="-11"/>
        </w:rPr>
        <w:t> </w:t>
      </w:r>
      <w:r>
        <w:rPr/>
        <w:t>en</w:t>
      </w:r>
      <w:r>
        <w:rPr>
          <w:spacing w:val="-9"/>
        </w:rPr>
        <w:t> </w:t>
      </w:r>
      <w:r>
        <w:rPr/>
        <w:t>el</w:t>
      </w:r>
      <w:r>
        <w:rPr>
          <w:spacing w:val="-12"/>
        </w:rPr>
        <w:t> </w:t>
      </w:r>
      <w:r>
        <w:rPr/>
        <w:t>sistema</w:t>
      </w:r>
      <w:r>
        <w:rPr>
          <w:spacing w:val="-9"/>
        </w:rPr>
        <w:t> </w:t>
      </w:r>
      <w:r>
        <w:rPr/>
        <w:t>educativo</w:t>
      </w:r>
      <w:r>
        <w:rPr>
          <w:spacing w:val="-11"/>
        </w:rPr>
        <w:t> </w:t>
      </w:r>
      <w:r>
        <w:rPr/>
        <w:t>formal</w:t>
      </w:r>
      <w:r>
        <w:rPr>
          <w:spacing w:val="-12"/>
        </w:rPr>
        <w:t> </w:t>
      </w:r>
      <w:r>
        <w:rPr/>
        <w:t>de personas estudiantes de primera infancia, primaria y secundaria, mediante una transferencia monetaria</w:t>
      </w:r>
      <w:r>
        <w:rPr>
          <w:spacing w:val="-16"/>
        </w:rPr>
        <w:t> </w:t>
      </w:r>
      <w:r>
        <w:rPr/>
        <w:t>condicionada</w:t>
      </w:r>
      <w:r>
        <w:rPr>
          <w:spacing w:val="-15"/>
        </w:rPr>
        <w:t> </w:t>
      </w:r>
      <w:r>
        <w:rPr/>
        <w:t>que</w:t>
      </w:r>
      <w:r>
        <w:rPr>
          <w:spacing w:val="-15"/>
        </w:rPr>
        <w:t> </w:t>
      </w:r>
      <w:r>
        <w:rPr/>
        <w:t>complementa</w:t>
      </w:r>
      <w:r>
        <w:rPr>
          <w:spacing w:val="-16"/>
        </w:rPr>
        <w:t> </w:t>
      </w:r>
      <w:r>
        <w:rPr/>
        <w:t>el</w:t>
      </w:r>
      <w:r>
        <w:rPr>
          <w:spacing w:val="-15"/>
        </w:rPr>
        <w:t> </w:t>
      </w:r>
      <w:r>
        <w:rPr/>
        <w:t>ingreso</w:t>
      </w:r>
      <w:r>
        <w:rPr>
          <w:spacing w:val="-15"/>
        </w:rPr>
        <w:t> </w:t>
      </w:r>
      <w:r>
        <w:rPr/>
        <w:t>familiar</w:t>
      </w:r>
      <w:r>
        <w:rPr>
          <w:spacing w:val="-15"/>
        </w:rPr>
        <w:t> </w:t>
      </w:r>
      <w:r>
        <w:rPr/>
        <w:t>para</w:t>
      </w:r>
      <w:r>
        <w:rPr>
          <w:spacing w:val="-16"/>
        </w:rPr>
        <w:t> </w:t>
      </w:r>
      <w:r>
        <w:rPr/>
        <w:t>la</w:t>
      </w:r>
      <w:r>
        <w:rPr>
          <w:spacing w:val="-15"/>
        </w:rPr>
        <w:t> </w:t>
      </w:r>
      <w:r>
        <w:rPr/>
        <w:t>satisfacción</w:t>
      </w:r>
      <w:r>
        <w:rPr>
          <w:spacing w:val="-14"/>
        </w:rPr>
        <w:t> </w:t>
      </w:r>
      <w:r>
        <w:rPr/>
        <w:t>de</w:t>
      </w:r>
      <w:r>
        <w:rPr>
          <w:spacing w:val="-15"/>
        </w:rPr>
        <w:t> </w:t>
      </w:r>
      <w:r>
        <w:rPr/>
        <w:t>necesidades </w:t>
      </w:r>
      <w:r>
        <w:rPr>
          <w:spacing w:val="-2"/>
        </w:rPr>
        <w:t>básicas.</w:t>
      </w:r>
    </w:p>
    <w:p>
      <w:pPr>
        <w:pStyle w:val="BodyText"/>
      </w:pPr>
    </w:p>
    <w:p>
      <w:pPr>
        <w:pStyle w:val="BodyText"/>
        <w:ind w:left="568" w:right="1036"/>
        <w:jc w:val="both"/>
      </w:pPr>
      <w:r>
        <w:rPr/>
        <w:t>La</w:t>
      </w:r>
      <w:r>
        <w:rPr>
          <w:spacing w:val="-1"/>
        </w:rPr>
        <w:t> </w:t>
      </w:r>
      <w:r>
        <w:rPr/>
        <w:t>meta ajustada</w:t>
      </w:r>
      <w:r>
        <w:rPr>
          <w:spacing w:val="-1"/>
        </w:rPr>
        <w:t> </w:t>
      </w:r>
      <w:r>
        <w:rPr/>
        <w:t>de</w:t>
      </w:r>
      <w:r>
        <w:rPr>
          <w:spacing w:val="-1"/>
        </w:rPr>
        <w:t> </w:t>
      </w:r>
      <w:r>
        <w:rPr/>
        <w:t>este beneficio</w:t>
      </w:r>
      <w:r>
        <w:rPr>
          <w:spacing w:val="-1"/>
        </w:rPr>
        <w:t> </w:t>
      </w:r>
      <w:r>
        <w:rPr/>
        <w:t>es de</w:t>
      </w:r>
      <w:r>
        <w:rPr>
          <w:spacing w:val="-1"/>
        </w:rPr>
        <w:t> </w:t>
      </w:r>
      <w:r>
        <w:rPr>
          <w:b/>
        </w:rPr>
        <w:t>387.392 estudiantes</w:t>
      </w:r>
      <w:r>
        <w:rPr/>
        <w:t>, durante</w:t>
      </w:r>
      <w:r>
        <w:rPr>
          <w:spacing w:val="-3"/>
        </w:rPr>
        <w:t> </w:t>
      </w:r>
      <w:r>
        <w:rPr/>
        <w:t>el año</w:t>
      </w:r>
      <w:r>
        <w:rPr>
          <w:spacing w:val="-1"/>
        </w:rPr>
        <w:t> </w:t>
      </w:r>
      <w:r>
        <w:rPr/>
        <w:t>se logró</w:t>
      </w:r>
      <w:r>
        <w:rPr>
          <w:spacing w:val="-1"/>
        </w:rPr>
        <w:t> </w:t>
      </w:r>
      <w:r>
        <w:rPr/>
        <w:t>atender </w:t>
      </w:r>
      <w:r>
        <w:rPr>
          <w:b/>
        </w:rPr>
        <w:t>387.739</w:t>
      </w:r>
      <w:r>
        <w:rPr>
          <w:b/>
          <w:spacing w:val="-14"/>
        </w:rPr>
        <w:t> </w:t>
      </w:r>
      <w:r>
        <w:rPr>
          <w:b/>
        </w:rPr>
        <w:t>estudiantes</w:t>
      </w:r>
      <w:r>
        <w:rPr>
          <w:b/>
          <w:spacing w:val="-14"/>
        </w:rPr>
        <w:t> </w:t>
      </w:r>
      <w:r>
        <w:rPr/>
        <w:t>para</w:t>
      </w:r>
      <w:r>
        <w:rPr>
          <w:spacing w:val="-11"/>
        </w:rPr>
        <w:t> </w:t>
      </w:r>
      <w:r>
        <w:rPr/>
        <w:t>un</w:t>
      </w:r>
      <w:r>
        <w:rPr>
          <w:spacing w:val="-14"/>
        </w:rPr>
        <w:t> </w:t>
      </w:r>
      <w:r>
        <w:rPr/>
        <w:t>porcentaje</w:t>
      </w:r>
      <w:r>
        <w:rPr>
          <w:spacing w:val="-14"/>
        </w:rPr>
        <w:t> </w:t>
      </w:r>
      <w:r>
        <w:rPr/>
        <w:t>de</w:t>
      </w:r>
      <w:r>
        <w:rPr>
          <w:spacing w:val="-14"/>
        </w:rPr>
        <w:t> </w:t>
      </w:r>
      <w:r>
        <w:rPr/>
        <w:t>ejecución</w:t>
      </w:r>
      <w:r>
        <w:rPr>
          <w:spacing w:val="-12"/>
        </w:rPr>
        <w:t> </w:t>
      </w:r>
      <w:r>
        <w:rPr/>
        <w:t>del</w:t>
      </w:r>
      <w:r>
        <w:rPr>
          <w:spacing w:val="-10"/>
        </w:rPr>
        <w:t> </w:t>
      </w:r>
      <w:r>
        <w:rPr>
          <w:b/>
        </w:rPr>
        <w:t>101%</w:t>
      </w:r>
      <w:r>
        <w:rPr/>
        <w:t>,</w:t>
      </w:r>
      <w:r>
        <w:rPr>
          <w:spacing w:val="-12"/>
        </w:rPr>
        <w:t> </w:t>
      </w:r>
      <w:r>
        <w:rPr/>
        <w:t>el</w:t>
      </w:r>
      <w:r>
        <w:rPr>
          <w:spacing w:val="-15"/>
        </w:rPr>
        <w:t> </w:t>
      </w:r>
      <w:r>
        <w:rPr/>
        <w:t>presupuesto</w:t>
      </w:r>
      <w:r>
        <w:rPr>
          <w:spacing w:val="-14"/>
        </w:rPr>
        <w:t> </w:t>
      </w:r>
      <w:r>
        <w:rPr/>
        <w:t>ajustado</w:t>
      </w:r>
      <w:r>
        <w:rPr>
          <w:spacing w:val="-14"/>
        </w:rPr>
        <w:t> </w:t>
      </w:r>
      <w:r>
        <w:rPr/>
        <w:t>de</w:t>
      </w:r>
      <w:r>
        <w:rPr>
          <w:spacing w:val="-14"/>
        </w:rPr>
        <w:t> </w:t>
      </w:r>
      <w:r>
        <w:rPr/>
        <w:t>este beneficio es de </w:t>
      </w:r>
      <w:r>
        <w:rPr>
          <w:b/>
        </w:rPr>
        <w:t>₡113.603.937.742 </w:t>
      </w:r>
      <w:r>
        <w:rPr/>
        <w:t>con una inversión de </w:t>
      </w:r>
      <w:r>
        <w:rPr>
          <w:b/>
        </w:rPr>
        <w:t>₡113.416.462.000 </w:t>
      </w:r>
      <w:r>
        <w:rPr/>
        <w:t>la cual equivale al </w:t>
      </w:r>
      <w:r>
        <w:rPr>
          <w:b/>
        </w:rPr>
        <w:t>99% </w:t>
      </w:r>
      <w:r>
        <w:rPr/>
        <w:t>del presupuesto asignado. Se concluye que este beneficio presente una ejecución de la meta</w:t>
      </w:r>
      <w:r>
        <w:rPr>
          <w:spacing w:val="-10"/>
        </w:rPr>
        <w:t> </w:t>
      </w:r>
      <w:r>
        <w:rPr/>
        <w:t>y</w:t>
      </w:r>
      <w:r>
        <w:rPr>
          <w:spacing w:val="-7"/>
        </w:rPr>
        <w:t> </w:t>
      </w:r>
      <w:r>
        <w:rPr/>
        <w:t>los</w:t>
      </w:r>
      <w:r>
        <w:rPr>
          <w:spacing w:val="-10"/>
        </w:rPr>
        <w:t> </w:t>
      </w:r>
      <w:r>
        <w:rPr/>
        <w:t>recursos</w:t>
      </w:r>
      <w:r>
        <w:rPr>
          <w:spacing w:val="-10"/>
        </w:rPr>
        <w:t> </w:t>
      </w:r>
      <w:r>
        <w:rPr/>
        <w:t>muy</w:t>
      </w:r>
      <w:r>
        <w:rPr>
          <w:spacing w:val="-10"/>
        </w:rPr>
        <w:t> </w:t>
      </w:r>
      <w:r>
        <w:rPr/>
        <w:t>cercana</w:t>
      </w:r>
      <w:r>
        <w:rPr>
          <w:spacing w:val="-8"/>
        </w:rPr>
        <w:t> </w:t>
      </w:r>
      <w:r>
        <w:rPr/>
        <w:t>a</w:t>
      </w:r>
      <w:r>
        <w:rPr>
          <w:spacing w:val="-10"/>
        </w:rPr>
        <w:t> </w:t>
      </w:r>
      <w:r>
        <w:rPr/>
        <w:t>lo</w:t>
      </w:r>
      <w:r>
        <w:rPr>
          <w:spacing w:val="-8"/>
        </w:rPr>
        <w:t> </w:t>
      </w:r>
      <w:r>
        <w:rPr/>
        <w:t>programado,</w:t>
      </w:r>
      <w:r>
        <w:rPr>
          <w:spacing w:val="-7"/>
        </w:rPr>
        <w:t> </w:t>
      </w:r>
      <w:r>
        <w:rPr/>
        <w:t>por</w:t>
      </w:r>
      <w:r>
        <w:rPr>
          <w:spacing w:val="-9"/>
        </w:rPr>
        <w:t> </w:t>
      </w:r>
      <w:r>
        <w:rPr/>
        <w:t>lo</w:t>
      </w:r>
      <w:r>
        <w:rPr>
          <w:spacing w:val="-8"/>
        </w:rPr>
        <w:t> </w:t>
      </w:r>
      <w:r>
        <w:rPr/>
        <w:t>que</w:t>
      </w:r>
      <w:r>
        <w:rPr>
          <w:spacing w:val="-8"/>
        </w:rPr>
        <w:t> </w:t>
      </w:r>
      <w:r>
        <w:rPr/>
        <w:t>se</w:t>
      </w:r>
      <w:r>
        <w:rPr>
          <w:spacing w:val="-10"/>
        </w:rPr>
        <w:t> </w:t>
      </w:r>
      <w:r>
        <w:rPr/>
        <w:t>considera</w:t>
      </w:r>
      <w:r>
        <w:rPr>
          <w:spacing w:val="-13"/>
        </w:rPr>
        <w:t> </w:t>
      </w:r>
      <w:r>
        <w:rPr/>
        <w:t>su</w:t>
      </w:r>
      <w:r>
        <w:rPr>
          <w:spacing w:val="-8"/>
        </w:rPr>
        <w:t> </w:t>
      </w:r>
      <w:r>
        <w:rPr/>
        <w:t>ejecución</w:t>
      </w:r>
      <w:r>
        <w:rPr>
          <w:spacing w:val="-8"/>
        </w:rPr>
        <w:t> </w:t>
      </w:r>
      <w:r>
        <w:rPr/>
        <w:t>eficiente y eficaz.</w:t>
      </w:r>
    </w:p>
    <w:p>
      <w:pPr>
        <w:pStyle w:val="BodyText"/>
      </w:pPr>
    </w:p>
    <w:p>
      <w:pPr>
        <w:pStyle w:val="Heading2"/>
        <w:numPr>
          <w:ilvl w:val="2"/>
          <w:numId w:val="5"/>
        </w:numPr>
        <w:tabs>
          <w:tab w:pos="1323" w:val="left" w:leader="none"/>
        </w:tabs>
        <w:spacing w:line="240" w:lineRule="auto" w:before="1" w:after="0"/>
        <w:ind w:left="568" w:right="1035" w:firstLine="0"/>
        <w:jc w:val="both"/>
      </w:pPr>
      <w:bookmarkStart w:name="_bookmark26" w:id="27"/>
      <w:bookmarkEnd w:id="27"/>
      <w:r>
        <w:rPr>
          <w:b w:val="0"/>
        </w:rPr>
      </w:r>
      <w:r>
        <w:rPr/>
        <w:t>TMC-Personas trabajadoras menores de edad (Actividad: Otorgamiento de transferencias</w:t>
      </w:r>
      <w:r>
        <w:rPr>
          <w:spacing w:val="-4"/>
        </w:rPr>
        <w:t> </w:t>
      </w:r>
      <w:r>
        <w:rPr/>
        <w:t>monetarias condicionadas</w:t>
      </w:r>
      <w:r>
        <w:rPr>
          <w:spacing w:val="-2"/>
        </w:rPr>
        <w:t> </w:t>
      </w:r>
      <w:r>
        <w:rPr/>
        <w:t>a personas</w:t>
      </w:r>
      <w:r>
        <w:rPr>
          <w:spacing w:val="-2"/>
        </w:rPr>
        <w:t> </w:t>
      </w:r>
      <w:r>
        <w:rPr/>
        <w:t>trabajadoras</w:t>
      </w:r>
      <w:r>
        <w:rPr>
          <w:spacing w:val="-2"/>
        </w:rPr>
        <w:t> </w:t>
      </w:r>
      <w:r>
        <w:rPr/>
        <w:t>menores de</w:t>
      </w:r>
      <w:r>
        <w:rPr>
          <w:spacing w:val="-2"/>
        </w:rPr>
        <w:t> </w:t>
      </w:r>
      <w:r>
        <w:rPr/>
        <w:t>edad</w:t>
      </w:r>
      <w:r>
        <w:rPr>
          <w:spacing w:val="-2"/>
        </w:rPr>
        <w:t> </w:t>
      </w:r>
      <w:r>
        <w:rPr/>
        <w:t>para el acceso y la permanencia en el sistema educativo formal en alguna de las modalidades avaladas por el MEP para prevenir la exclusión estudiantil por trabajo.)</w:t>
      </w:r>
    </w:p>
    <w:p>
      <w:pPr>
        <w:pStyle w:val="BodyText"/>
        <w:rPr>
          <w:b/>
        </w:rPr>
      </w:pPr>
    </w:p>
    <w:p>
      <w:pPr>
        <w:pStyle w:val="BodyText"/>
        <w:ind w:left="568" w:right="1054"/>
        <w:jc w:val="both"/>
      </w:pPr>
      <w:r>
        <w:rPr/>
        <w:t>Este</w:t>
      </w:r>
      <w:r>
        <w:rPr>
          <w:spacing w:val="-4"/>
        </w:rPr>
        <w:t> </w:t>
      </w:r>
      <w:r>
        <w:rPr/>
        <w:t>beneficio</w:t>
      </w:r>
      <w:r>
        <w:rPr>
          <w:spacing w:val="-4"/>
        </w:rPr>
        <w:t> </w:t>
      </w:r>
      <w:r>
        <w:rPr/>
        <w:t>brinda</w:t>
      </w:r>
      <w:r>
        <w:rPr>
          <w:spacing w:val="-4"/>
        </w:rPr>
        <w:t> </w:t>
      </w:r>
      <w:r>
        <w:rPr/>
        <w:t>oportunidades</w:t>
      </w:r>
      <w:r>
        <w:rPr>
          <w:spacing w:val="-6"/>
        </w:rPr>
        <w:t> </w:t>
      </w:r>
      <w:r>
        <w:rPr/>
        <w:t>a</w:t>
      </w:r>
      <w:r>
        <w:rPr>
          <w:spacing w:val="-6"/>
        </w:rPr>
        <w:t> </w:t>
      </w:r>
      <w:r>
        <w:rPr/>
        <w:t>personas</w:t>
      </w:r>
      <w:r>
        <w:rPr>
          <w:spacing w:val="-6"/>
        </w:rPr>
        <w:t> </w:t>
      </w:r>
      <w:r>
        <w:rPr/>
        <w:t>menores</w:t>
      </w:r>
      <w:r>
        <w:rPr>
          <w:spacing w:val="-6"/>
        </w:rPr>
        <w:t> </w:t>
      </w:r>
      <w:r>
        <w:rPr/>
        <w:t>de</w:t>
      </w:r>
      <w:r>
        <w:rPr>
          <w:spacing w:val="-7"/>
        </w:rPr>
        <w:t> </w:t>
      </w:r>
      <w:r>
        <w:rPr/>
        <w:t>edad</w:t>
      </w:r>
      <w:r>
        <w:rPr>
          <w:spacing w:val="-9"/>
        </w:rPr>
        <w:t> </w:t>
      </w:r>
      <w:r>
        <w:rPr/>
        <w:t>trabajadoras</w:t>
      </w:r>
      <w:r>
        <w:rPr>
          <w:spacing w:val="-6"/>
        </w:rPr>
        <w:t> </w:t>
      </w:r>
      <w:r>
        <w:rPr/>
        <w:t>para</w:t>
      </w:r>
      <w:r>
        <w:rPr>
          <w:spacing w:val="-6"/>
        </w:rPr>
        <w:t> </w:t>
      </w:r>
      <w:r>
        <w:rPr/>
        <w:t>el</w:t>
      </w:r>
      <w:r>
        <w:rPr>
          <w:spacing w:val="-7"/>
        </w:rPr>
        <w:t> </w:t>
      </w:r>
      <w:r>
        <w:rPr/>
        <w:t>acceso</w:t>
      </w:r>
      <w:r>
        <w:rPr>
          <w:spacing w:val="-6"/>
        </w:rPr>
        <w:t> </w:t>
      </w:r>
      <w:r>
        <w:rPr/>
        <w:t>y la permanencia en el sistema educativo formal, mediante una transferencia monetaria condicionada</w:t>
      </w:r>
      <w:r>
        <w:rPr>
          <w:spacing w:val="-9"/>
        </w:rPr>
        <w:t> </w:t>
      </w:r>
      <w:r>
        <w:rPr/>
        <w:t>que</w:t>
      </w:r>
      <w:r>
        <w:rPr>
          <w:spacing w:val="-9"/>
        </w:rPr>
        <w:t> </w:t>
      </w:r>
      <w:r>
        <w:rPr/>
        <w:t>complementa</w:t>
      </w:r>
      <w:r>
        <w:rPr>
          <w:spacing w:val="-11"/>
        </w:rPr>
        <w:t> </w:t>
      </w:r>
      <w:r>
        <w:rPr/>
        <w:t>el</w:t>
      </w:r>
      <w:r>
        <w:rPr>
          <w:spacing w:val="-10"/>
        </w:rPr>
        <w:t> </w:t>
      </w:r>
      <w:r>
        <w:rPr/>
        <w:t>ingreso</w:t>
      </w:r>
      <w:r>
        <w:rPr>
          <w:spacing w:val="-12"/>
        </w:rPr>
        <w:t> </w:t>
      </w:r>
      <w:r>
        <w:rPr/>
        <w:t>familiar,</w:t>
      </w:r>
      <w:r>
        <w:rPr>
          <w:spacing w:val="-10"/>
        </w:rPr>
        <w:t> </w:t>
      </w:r>
      <w:r>
        <w:rPr/>
        <w:t>y</w:t>
      </w:r>
      <w:r>
        <w:rPr>
          <w:spacing w:val="-8"/>
        </w:rPr>
        <w:t> </w:t>
      </w:r>
      <w:r>
        <w:rPr/>
        <w:t>contribuye</w:t>
      </w:r>
      <w:r>
        <w:rPr>
          <w:spacing w:val="-11"/>
        </w:rPr>
        <w:t> </w:t>
      </w:r>
      <w:r>
        <w:rPr/>
        <w:t>en</w:t>
      </w:r>
      <w:r>
        <w:rPr>
          <w:spacing w:val="-9"/>
        </w:rPr>
        <w:t> </w:t>
      </w:r>
      <w:r>
        <w:rPr/>
        <w:t>la</w:t>
      </w:r>
      <w:r>
        <w:rPr>
          <w:spacing w:val="-9"/>
        </w:rPr>
        <w:t> </w:t>
      </w:r>
      <w:r>
        <w:rPr/>
        <w:t>prevención</w:t>
      </w:r>
      <w:r>
        <w:rPr>
          <w:spacing w:val="-9"/>
        </w:rPr>
        <w:t> </w:t>
      </w:r>
      <w:r>
        <w:rPr/>
        <w:t>de</w:t>
      </w:r>
      <w:r>
        <w:rPr>
          <w:spacing w:val="-9"/>
        </w:rPr>
        <w:t> </w:t>
      </w:r>
      <w:r>
        <w:rPr/>
        <w:t>la</w:t>
      </w:r>
      <w:r>
        <w:rPr>
          <w:spacing w:val="-9"/>
        </w:rPr>
        <w:t> </w:t>
      </w:r>
      <w:r>
        <w:rPr/>
        <w:t>deserción por trabajo</w:t>
      </w:r>
      <w:r>
        <w:rPr>
          <w:spacing w:val="-1"/>
        </w:rPr>
        <w:t> </w:t>
      </w:r>
      <w:r>
        <w:rPr/>
        <w:t>infantil y trabajo adolescente riesgoso. Para acceder a</w:t>
      </w:r>
      <w:r>
        <w:rPr>
          <w:spacing w:val="-1"/>
        </w:rPr>
        <w:t> </w:t>
      </w:r>
      <w:r>
        <w:rPr/>
        <w:t>este beneficio se requiere de una</w:t>
      </w:r>
      <w:r>
        <w:rPr>
          <w:spacing w:val="-3"/>
        </w:rPr>
        <w:t> </w:t>
      </w:r>
      <w:r>
        <w:rPr/>
        <w:t>valoración</w:t>
      </w:r>
      <w:r>
        <w:rPr>
          <w:spacing w:val="-6"/>
        </w:rPr>
        <w:t> </w:t>
      </w:r>
      <w:r>
        <w:rPr/>
        <w:t>inicial</w:t>
      </w:r>
      <w:r>
        <w:rPr>
          <w:spacing w:val="-4"/>
        </w:rPr>
        <w:t> </w:t>
      </w:r>
      <w:r>
        <w:rPr/>
        <w:t>por</w:t>
      </w:r>
      <w:r>
        <w:rPr>
          <w:spacing w:val="-4"/>
        </w:rPr>
        <w:t> </w:t>
      </w:r>
      <w:r>
        <w:rPr/>
        <w:t>el</w:t>
      </w:r>
      <w:r>
        <w:rPr>
          <w:spacing w:val="-4"/>
        </w:rPr>
        <w:t> </w:t>
      </w:r>
      <w:r>
        <w:rPr/>
        <w:t>parte</w:t>
      </w:r>
      <w:r>
        <w:rPr>
          <w:spacing w:val="-3"/>
        </w:rPr>
        <w:t> </w:t>
      </w:r>
      <w:r>
        <w:rPr/>
        <w:t>del</w:t>
      </w:r>
      <w:r>
        <w:rPr>
          <w:spacing w:val="-8"/>
        </w:rPr>
        <w:t> </w:t>
      </w:r>
      <w:r>
        <w:rPr/>
        <w:t>Ministerio</w:t>
      </w:r>
      <w:r>
        <w:rPr>
          <w:spacing w:val="-6"/>
        </w:rPr>
        <w:t> </w:t>
      </w:r>
      <w:r>
        <w:rPr/>
        <w:t>de</w:t>
      </w:r>
      <w:r>
        <w:rPr>
          <w:spacing w:val="-6"/>
        </w:rPr>
        <w:t> </w:t>
      </w:r>
      <w:r>
        <w:rPr/>
        <w:t>Trabajo</w:t>
      </w:r>
      <w:r>
        <w:rPr>
          <w:spacing w:val="-5"/>
        </w:rPr>
        <w:t> </w:t>
      </w:r>
      <w:r>
        <w:rPr/>
        <w:t>y</w:t>
      </w:r>
      <w:r>
        <w:rPr>
          <w:spacing w:val="-5"/>
        </w:rPr>
        <w:t> </w:t>
      </w:r>
      <w:r>
        <w:rPr/>
        <w:t>Seguridad</w:t>
      </w:r>
      <w:r>
        <w:rPr>
          <w:spacing w:val="-6"/>
        </w:rPr>
        <w:t> </w:t>
      </w:r>
      <w:r>
        <w:rPr/>
        <w:t>Social</w:t>
      </w:r>
      <w:r>
        <w:rPr>
          <w:spacing w:val="-4"/>
        </w:rPr>
        <w:t> </w:t>
      </w:r>
      <w:r>
        <w:rPr/>
        <w:t>(MTSS),</w:t>
      </w:r>
      <w:r>
        <w:rPr>
          <w:spacing w:val="-4"/>
        </w:rPr>
        <w:t> </w:t>
      </w:r>
      <w:r>
        <w:rPr/>
        <w:t>y</w:t>
      </w:r>
      <w:r>
        <w:rPr>
          <w:spacing w:val="-5"/>
        </w:rPr>
        <w:t> </w:t>
      </w:r>
      <w:r>
        <w:rPr/>
        <w:t>con</w:t>
      </w:r>
      <w:r>
        <w:rPr>
          <w:spacing w:val="-6"/>
        </w:rPr>
        <w:t> </w:t>
      </w:r>
      <w:r>
        <w:rPr/>
        <w:t>los insumos suministrada por esa instancia, se analiza las necesidades básicas de la familia, para brindarle una atención integral en aras de la protección de la persona menor de edad.</w:t>
      </w:r>
    </w:p>
    <w:p>
      <w:pPr>
        <w:spacing w:line="240" w:lineRule="auto" w:before="252"/>
        <w:ind w:left="568" w:right="1036" w:firstLine="0"/>
        <w:jc w:val="both"/>
        <w:rPr>
          <w:sz w:val="22"/>
        </w:rPr>
      </w:pPr>
      <w:r>
        <w:rPr>
          <w:color w:val="242424"/>
          <w:sz w:val="22"/>
        </w:rPr>
        <w:t>La</w:t>
      </w:r>
      <w:r>
        <w:rPr>
          <w:color w:val="242424"/>
          <w:spacing w:val="-6"/>
          <w:sz w:val="22"/>
        </w:rPr>
        <w:t> </w:t>
      </w:r>
      <w:r>
        <w:rPr>
          <w:color w:val="242424"/>
          <w:sz w:val="22"/>
        </w:rPr>
        <w:t>meta</w:t>
      </w:r>
      <w:r>
        <w:rPr>
          <w:color w:val="242424"/>
          <w:spacing w:val="-5"/>
          <w:sz w:val="22"/>
        </w:rPr>
        <w:t> </w:t>
      </w:r>
      <w:r>
        <w:rPr>
          <w:color w:val="242424"/>
          <w:sz w:val="22"/>
        </w:rPr>
        <w:t>ajustada</w:t>
      </w:r>
      <w:r>
        <w:rPr>
          <w:color w:val="242424"/>
          <w:spacing w:val="-5"/>
          <w:sz w:val="22"/>
        </w:rPr>
        <w:t> </w:t>
      </w:r>
      <w:r>
        <w:rPr>
          <w:color w:val="242424"/>
          <w:sz w:val="22"/>
        </w:rPr>
        <w:t>para</w:t>
      </w:r>
      <w:r>
        <w:rPr>
          <w:color w:val="242424"/>
          <w:spacing w:val="-5"/>
          <w:sz w:val="22"/>
        </w:rPr>
        <w:t> </w:t>
      </w:r>
      <w:r>
        <w:rPr>
          <w:color w:val="242424"/>
          <w:sz w:val="22"/>
        </w:rPr>
        <w:t>este</w:t>
      </w:r>
      <w:r>
        <w:rPr>
          <w:color w:val="242424"/>
          <w:spacing w:val="-5"/>
          <w:sz w:val="22"/>
        </w:rPr>
        <w:t> </w:t>
      </w:r>
      <w:r>
        <w:rPr>
          <w:color w:val="242424"/>
          <w:sz w:val="22"/>
        </w:rPr>
        <w:t>beneficio</w:t>
      </w:r>
      <w:r>
        <w:rPr>
          <w:color w:val="242424"/>
          <w:spacing w:val="-5"/>
          <w:sz w:val="22"/>
        </w:rPr>
        <w:t> </w:t>
      </w:r>
      <w:r>
        <w:rPr>
          <w:color w:val="242424"/>
          <w:sz w:val="22"/>
        </w:rPr>
        <w:t>fue</w:t>
      </w:r>
      <w:r>
        <w:rPr>
          <w:color w:val="242424"/>
          <w:spacing w:val="-6"/>
          <w:sz w:val="22"/>
        </w:rPr>
        <w:t> </w:t>
      </w:r>
      <w:r>
        <w:rPr>
          <w:color w:val="242424"/>
          <w:sz w:val="22"/>
        </w:rPr>
        <w:t>de</w:t>
      </w:r>
      <w:r>
        <w:rPr>
          <w:color w:val="242424"/>
          <w:spacing w:val="-5"/>
          <w:sz w:val="22"/>
        </w:rPr>
        <w:t> </w:t>
      </w:r>
      <w:r>
        <w:rPr>
          <w:b/>
          <w:color w:val="242424"/>
          <w:sz w:val="22"/>
        </w:rPr>
        <w:t>500</w:t>
      </w:r>
      <w:r>
        <w:rPr>
          <w:b/>
          <w:color w:val="242424"/>
          <w:spacing w:val="-8"/>
          <w:sz w:val="22"/>
        </w:rPr>
        <w:t> </w:t>
      </w:r>
      <w:r>
        <w:rPr>
          <w:b/>
          <w:color w:val="242424"/>
          <w:sz w:val="22"/>
        </w:rPr>
        <w:t>personas</w:t>
      </w:r>
      <w:r>
        <w:rPr>
          <w:b/>
          <w:color w:val="242424"/>
          <w:spacing w:val="-5"/>
          <w:sz w:val="22"/>
        </w:rPr>
        <w:t> </w:t>
      </w:r>
      <w:r>
        <w:rPr>
          <w:b/>
          <w:color w:val="242424"/>
          <w:sz w:val="22"/>
        </w:rPr>
        <w:t>menores</w:t>
      </w:r>
      <w:r>
        <w:rPr>
          <w:b/>
          <w:color w:val="242424"/>
          <w:spacing w:val="-5"/>
          <w:sz w:val="22"/>
        </w:rPr>
        <w:t> </w:t>
      </w:r>
      <w:r>
        <w:rPr>
          <w:b/>
          <w:color w:val="242424"/>
          <w:sz w:val="22"/>
        </w:rPr>
        <w:t>de</w:t>
      </w:r>
      <w:r>
        <w:rPr>
          <w:b/>
          <w:color w:val="242424"/>
          <w:spacing w:val="-6"/>
          <w:sz w:val="22"/>
        </w:rPr>
        <w:t> </w:t>
      </w:r>
      <w:r>
        <w:rPr>
          <w:b/>
          <w:color w:val="242424"/>
          <w:sz w:val="22"/>
        </w:rPr>
        <w:t>edad</w:t>
      </w:r>
      <w:r>
        <w:rPr>
          <w:color w:val="242424"/>
          <w:sz w:val="22"/>
        </w:rPr>
        <w:t>,</w:t>
      </w:r>
      <w:r>
        <w:rPr>
          <w:color w:val="242424"/>
          <w:spacing w:val="-4"/>
          <w:sz w:val="22"/>
        </w:rPr>
        <w:t> </w:t>
      </w:r>
      <w:r>
        <w:rPr>
          <w:color w:val="242424"/>
          <w:sz w:val="22"/>
        </w:rPr>
        <w:t>logrando</w:t>
      </w:r>
      <w:r>
        <w:rPr>
          <w:color w:val="242424"/>
          <w:spacing w:val="-6"/>
          <w:sz w:val="22"/>
        </w:rPr>
        <w:t> </w:t>
      </w:r>
      <w:r>
        <w:rPr>
          <w:color w:val="242424"/>
          <w:sz w:val="22"/>
        </w:rPr>
        <w:t>atender </w:t>
      </w:r>
      <w:r>
        <w:rPr>
          <w:b/>
          <w:color w:val="242424"/>
          <w:sz w:val="22"/>
        </w:rPr>
        <w:t>532</w:t>
      </w:r>
      <w:r>
        <w:rPr>
          <w:b/>
          <w:color w:val="242424"/>
          <w:spacing w:val="-16"/>
          <w:sz w:val="22"/>
        </w:rPr>
        <w:t> </w:t>
      </w:r>
      <w:r>
        <w:rPr>
          <w:b/>
          <w:color w:val="242424"/>
          <w:sz w:val="22"/>
        </w:rPr>
        <w:t>personas</w:t>
      </w:r>
      <w:r>
        <w:rPr>
          <w:b/>
          <w:color w:val="242424"/>
          <w:spacing w:val="-15"/>
          <w:sz w:val="22"/>
        </w:rPr>
        <w:t> </w:t>
      </w:r>
      <w:r>
        <w:rPr>
          <w:b/>
          <w:color w:val="242424"/>
          <w:sz w:val="22"/>
        </w:rPr>
        <w:t>menores</w:t>
      </w:r>
      <w:r>
        <w:rPr>
          <w:b/>
          <w:color w:val="242424"/>
          <w:spacing w:val="-15"/>
          <w:sz w:val="22"/>
        </w:rPr>
        <w:t> </w:t>
      </w:r>
      <w:r>
        <w:rPr>
          <w:b/>
          <w:color w:val="242424"/>
          <w:sz w:val="22"/>
        </w:rPr>
        <w:t>de</w:t>
      </w:r>
      <w:r>
        <w:rPr>
          <w:b/>
          <w:color w:val="242424"/>
          <w:spacing w:val="-16"/>
          <w:sz w:val="22"/>
        </w:rPr>
        <w:t> </w:t>
      </w:r>
      <w:r>
        <w:rPr>
          <w:b/>
          <w:color w:val="242424"/>
          <w:sz w:val="22"/>
        </w:rPr>
        <w:t>edad,</w:t>
      </w:r>
      <w:r>
        <w:rPr>
          <w:b/>
          <w:color w:val="242424"/>
          <w:spacing w:val="-15"/>
          <w:sz w:val="22"/>
        </w:rPr>
        <w:t> </w:t>
      </w:r>
      <w:r>
        <w:rPr>
          <w:color w:val="242424"/>
          <w:sz w:val="22"/>
        </w:rPr>
        <w:t>logrando</w:t>
      </w:r>
      <w:r>
        <w:rPr>
          <w:color w:val="242424"/>
          <w:spacing w:val="-15"/>
          <w:sz w:val="22"/>
        </w:rPr>
        <w:t> </w:t>
      </w:r>
      <w:r>
        <w:rPr>
          <w:color w:val="242424"/>
          <w:sz w:val="22"/>
        </w:rPr>
        <w:t>una</w:t>
      </w:r>
      <w:r>
        <w:rPr>
          <w:color w:val="242424"/>
          <w:spacing w:val="-15"/>
          <w:sz w:val="22"/>
        </w:rPr>
        <w:t> </w:t>
      </w:r>
      <w:r>
        <w:rPr>
          <w:color w:val="242424"/>
          <w:sz w:val="22"/>
        </w:rPr>
        <w:t>ejecución</w:t>
      </w:r>
      <w:r>
        <w:rPr>
          <w:color w:val="242424"/>
          <w:spacing w:val="-16"/>
          <w:sz w:val="22"/>
        </w:rPr>
        <w:t> </w:t>
      </w:r>
      <w:r>
        <w:rPr>
          <w:color w:val="242424"/>
          <w:sz w:val="22"/>
        </w:rPr>
        <w:t>de</w:t>
      </w:r>
      <w:r>
        <w:rPr>
          <w:color w:val="242424"/>
          <w:spacing w:val="-15"/>
          <w:sz w:val="22"/>
        </w:rPr>
        <w:t> </w:t>
      </w:r>
      <w:r>
        <w:rPr>
          <w:color w:val="242424"/>
          <w:sz w:val="22"/>
        </w:rPr>
        <w:t>la</w:t>
      </w:r>
      <w:r>
        <w:rPr>
          <w:color w:val="242424"/>
          <w:spacing w:val="-15"/>
          <w:sz w:val="22"/>
        </w:rPr>
        <w:t> </w:t>
      </w:r>
      <w:r>
        <w:rPr>
          <w:color w:val="242424"/>
          <w:sz w:val="22"/>
        </w:rPr>
        <w:t>meta</w:t>
      </w:r>
      <w:r>
        <w:rPr>
          <w:color w:val="242424"/>
          <w:spacing w:val="-16"/>
          <w:sz w:val="22"/>
        </w:rPr>
        <w:t> </w:t>
      </w:r>
      <w:r>
        <w:rPr>
          <w:color w:val="242424"/>
          <w:sz w:val="22"/>
        </w:rPr>
        <w:t>de</w:t>
      </w:r>
      <w:r>
        <w:rPr>
          <w:color w:val="242424"/>
          <w:spacing w:val="-15"/>
          <w:sz w:val="22"/>
        </w:rPr>
        <w:t> </w:t>
      </w:r>
      <w:r>
        <w:rPr>
          <w:color w:val="242424"/>
          <w:sz w:val="22"/>
        </w:rPr>
        <w:t>un</w:t>
      </w:r>
      <w:r>
        <w:rPr>
          <w:color w:val="242424"/>
          <w:spacing w:val="-15"/>
          <w:sz w:val="22"/>
        </w:rPr>
        <w:t> </w:t>
      </w:r>
      <w:r>
        <w:rPr>
          <w:b/>
          <w:color w:val="242424"/>
          <w:sz w:val="22"/>
        </w:rPr>
        <w:t>106%</w:t>
      </w:r>
      <w:r>
        <w:rPr>
          <w:color w:val="242424"/>
          <w:sz w:val="22"/>
        </w:rPr>
        <w:t>,</w:t>
      </w:r>
      <w:r>
        <w:rPr>
          <w:color w:val="242424"/>
          <w:spacing w:val="-15"/>
          <w:sz w:val="22"/>
        </w:rPr>
        <w:t> </w:t>
      </w:r>
      <w:r>
        <w:rPr>
          <w:color w:val="242424"/>
          <w:sz w:val="22"/>
        </w:rPr>
        <w:t>el</w:t>
      </w:r>
      <w:r>
        <w:rPr>
          <w:color w:val="242424"/>
          <w:spacing w:val="-16"/>
          <w:sz w:val="22"/>
        </w:rPr>
        <w:t> </w:t>
      </w:r>
      <w:r>
        <w:rPr>
          <w:color w:val="242424"/>
          <w:sz w:val="22"/>
        </w:rPr>
        <w:t>presupuesto ajustado</w:t>
      </w:r>
      <w:r>
        <w:rPr>
          <w:color w:val="242424"/>
          <w:spacing w:val="80"/>
          <w:sz w:val="22"/>
        </w:rPr>
        <w:t> </w:t>
      </w:r>
      <w:r>
        <w:rPr>
          <w:color w:val="242424"/>
          <w:sz w:val="22"/>
        </w:rPr>
        <w:t>de</w:t>
      </w:r>
      <w:r>
        <w:rPr>
          <w:color w:val="242424"/>
          <w:spacing w:val="80"/>
          <w:sz w:val="22"/>
        </w:rPr>
        <w:t> </w:t>
      </w:r>
      <w:r>
        <w:rPr>
          <w:color w:val="242424"/>
          <w:sz w:val="22"/>
        </w:rPr>
        <w:t>este</w:t>
      </w:r>
      <w:r>
        <w:rPr>
          <w:color w:val="242424"/>
          <w:spacing w:val="80"/>
          <w:sz w:val="22"/>
        </w:rPr>
        <w:t> </w:t>
      </w:r>
      <w:r>
        <w:rPr>
          <w:color w:val="242424"/>
          <w:sz w:val="22"/>
        </w:rPr>
        <w:t>beneficio</w:t>
      </w:r>
      <w:r>
        <w:rPr>
          <w:color w:val="242424"/>
          <w:spacing w:val="80"/>
          <w:sz w:val="22"/>
        </w:rPr>
        <w:t> </w:t>
      </w:r>
      <w:r>
        <w:rPr>
          <w:color w:val="242424"/>
          <w:sz w:val="22"/>
        </w:rPr>
        <w:t>fue</w:t>
      </w:r>
      <w:r>
        <w:rPr>
          <w:color w:val="242424"/>
          <w:spacing w:val="80"/>
          <w:sz w:val="22"/>
        </w:rPr>
        <w:t> </w:t>
      </w:r>
      <w:r>
        <w:rPr>
          <w:color w:val="242424"/>
          <w:sz w:val="22"/>
        </w:rPr>
        <w:t>de</w:t>
      </w:r>
      <w:r>
        <w:rPr>
          <w:color w:val="242424"/>
          <w:spacing w:val="80"/>
          <w:sz w:val="22"/>
        </w:rPr>
        <w:t> </w:t>
      </w:r>
      <w:r>
        <w:rPr>
          <w:b/>
          <w:sz w:val="22"/>
        </w:rPr>
        <w:t>₡333.290.000,00</w:t>
      </w:r>
      <w:r>
        <w:rPr>
          <w:b/>
          <w:spacing w:val="80"/>
          <w:sz w:val="22"/>
        </w:rPr>
        <w:t> </w:t>
      </w:r>
      <w:r>
        <w:rPr>
          <w:sz w:val="22"/>
        </w:rPr>
        <w:t>y</w:t>
      </w:r>
      <w:r>
        <w:rPr>
          <w:spacing w:val="80"/>
          <w:sz w:val="22"/>
        </w:rPr>
        <w:t> </w:t>
      </w:r>
      <w:r>
        <w:rPr>
          <w:sz w:val="22"/>
        </w:rPr>
        <w:t>se</w:t>
      </w:r>
      <w:r>
        <w:rPr>
          <w:spacing w:val="80"/>
          <w:sz w:val="22"/>
        </w:rPr>
        <w:t> </w:t>
      </w:r>
      <w:r>
        <w:rPr>
          <w:sz w:val="22"/>
        </w:rPr>
        <w:t>logró</w:t>
      </w:r>
      <w:r>
        <w:rPr>
          <w:spacing w:val="80"/>
          <w:sz w:val="22"/>
        </w:rPr>
        <w:t> </w:t>
      </w:r>
      <w:r>
        <w:rPr>
          <w:sz w:val="22"/>
        </w:rPr>
        <w:t>ejecutar</w:t>
      </w:r>
      <w:r>
        <w:rPr>
          <w:spacing w:val="80"/>
          <w:sz w:val="22"/>
        </w:rPr>
        <w:t> </w:t>
      </w:r>
      <w:r>
        <w:rPr>
          <w:sz w:val="22"/>
        </w:rPr>
        <w:t>un</w:t>
      </w:r>
      <w:r>
        <w:rPr>
          <w:spacing w:val="80"/>
          <w:sz w:val="22"/>
        </w:rPr>
        <w:t> </w:t>
      </w:r>
      <w:r>
        <w:rPr>
          <w:sz w:val="22"/>
        </w:rPr>
        <w:t>monto</w:t>
      </w:r>
      <w:r>
        <w:rPr>
          <w:spacing w:val="80"/>
          <w:sz w:val="22"/>
        </w:rPr>
        <w:t> </w:t>
      </w:r>
      <w:r>
        <w:rPr>
          <w:sz w:val="22"/>
        </w:rPr>
        <w:t>de</w:t>
      </w:r>
    </w:p>
    <w:p>
      <w:pPr>
        <w:spacing w:before="0"/>
        <w:ind w:left="568" w:right="0" w:firstLine="0"/>
        <w:jc w:val="both"/>
        <w:rPr>
          <w:sz w:val="22"/>
        </w:rPr>
      </w:pPr>
      <w:r>
        <w:rPr>
          <w:b/>
          <w:sz w:val="22"/>
        </w:rPr>
        <w:t>₡330.120.000,00</w:t>
      </w:r>
      <w:r>
        <w:rPr>
          <w:b/>
          <w:spacing w:val="-7"/>
          <w:sz w:val="22"/>
        </w:rPr>
        <w:t> </w:t>
      </w:r>
      <w:r>
        <w:rPr>
          <w:sz w:val="22"/>
        </w:rPr>
        <w:t>lo</w:t>
      </w:r>
      <w:r>
        <w:rPr>
          <w:spacing w:val="-4"/>
          <w:sz w:val="22"/>
        </w:rPr>
        <w:t> </w:t>
      </w:r>
      <w:r>
        <w:rPr>
          <w:sz w:val="22"/>
        </w:rPr>
        <w:t>que</w:t>
      </w:r>
      <w:r>
        <w:rPr>
          <w:spacing w:val="-8"/>
          <w:sz w:val="22"/>
        </w:rPr>
        <w:t> </w:t>
      </w:r>
      <w:r>
        <w:rPr>
          <w:sz w:val="22"/>
        </w:rPr>
        <w:t>equivale</w:t>
      </w:r>
      <w:r>
        <w:rPr>
          <w:spacing w:val="-4"/>
          <w:sz w:val="22"/>
        </w:rPr>
        <w:t> </w:t>
      </w:r>
      <w:r>
        <w:rPr>
          <w:sz w:val="22"/>
        </w:rPr>
        <w:t>a</w:t>
      </w:r>
      <w:r>
        <w:rPr>
          <w:spacing w:val="-3"/>
          <w:sz w:val="22"/>
        </w:rPr>
        <w:t> </w:t>
      </w:r>
      <w:r>
        <w:rPr>
          <w:sz w:val="22"/>
        </w:rPr>
        <w:t>un</w:t>
      </w:r>
      <w:r>
        <w:rPr>
          <w:spacing w:val="-3"/>
          <w:sz w:val="22"/>
        </w:rPr>
        <w:t> </w:t>
      </w:r>
      <w:r>
        <w:rPr>
          <w:b/>
          <w:sz w:val="22"/>
        </w:rPr>
        <w:t>99%</w:t>
      </w:r>
      <w:r>
        <w:rPr>
          <w:b/>
          <w:spacing w:val="-3"/>
          <w:sz w:val="22"/>
        </w:rPr>
        <w:t> </w:t>
      </w:r>
      <w:r>
        <w:rPr>
          <w:sz w:val="22"/>
        </w:rPr>
        <w:t>de</w:t>
      </w:r>
      <w:r>
        <w:rPr>
          <w:spacing w:val="-6"/>
          <w:sz w:val="22"/>
        </w:rPr>
        <w:t> </w:t>
      </w:r>
      <w:r>
        <w:rPr>
          <w:sz w:val="22"/>
        </w:rPr>
        <w:t>ejecución</w:t>
      </w:r>
      <w:r>
        <w:rPr>
          <w:spacing w:val="-3"/>
          <w:sz w:val="22"/>
        </w:rPr>
        <w:t> </w:t>
      </w:r>
      <w:r>
        <w:rPr>
          <w:spacing w:val="-2"/>
          <w:sz w:val="22"/>
        </w:rPr>
        <w:t>presupuestaria.</w:t>
      </w:r>
    </w:p>
    <w:p>
      <w:pPr>
        <w:pStyle w:val="BodyText"/>
        <w:spacing w:before="1"/>
      </w:pPr>
    </w:p>
    <w:p>
      <w:pPr>
        <w:pStyle w:val="BodyText"/>
        <w:ind w:left="568" w:right="1040"/>
        <w:jc w:val="both"/>
      </w:pPr>
      <w:r>
        <w:rPr/>
        <w:t>Es</w:t>
      </w:r>
      <w:r>
        <w:rPr>
          <w:spacing w:val="-16"/>
        </w:rPr>
        <w:t> </w:t>
      </w:r>
      <w:r>
        <w:rPr/>
        <w:t>importante</w:t>
      </w:r>
      <w:r>
        <w:rPr>
          <w:spacing w:val="-15"/>
        </w:rPr>
        <w:t> </w:t>
      </w:r>
      <w:r>
        <w:rPr/>
        <w:t>considerar</w:t>
      </w:r>
      <w:r>
        <w:rPr>
          <w:spacing w:val="-15"/>
        </w:rPr>
        <w:t> </w:t>
      </w:r>
      <w:r>
        <w:rPr/>
        <w:t>que</w:t>
      </w:r>
      <w:r>
        <w:rPr>
          <w:spacing w:val="-16"/>
        </w:rPr>
        <w:t> </w:t>
      </w:r>
      <w:r>
        <w:rPr/>
        <w:t>este</w:t>
      </w:r>
      <w:r>
        <w:rPr>
          <w:spacing w:val="-15"/>
        </w:rPr>
        <w:t> </w:t>
      </w:r>
      <w:r>
        <w:rPr/>
        <w:t>beneficio</w:t>
      </w:r>
      <w:r>
        <w:rPr>
          <w:spacing w:val="-15"/>
        </w:rPr>
        <w:t> </w:t>
      </w:r>
      <w:r>
        <w:rPr/>
        <w:t>es</w:t>
      </w:r>
      <w:r>
        <w:rPr>
          <w:spacing w:val="-15"/>
        </w:rPr>
        <w:t> </w:t>
      </w:r>
      <w:r>
        <w:rPr/>
        <w:t>atendido</w:t>
      </w:r>
      <w:r>
        <w:rPr>
          <w:spacing w:val="-16"/>
        </w:rPr>
        <w:t> </w:t>
      </w:r>
      <w:r>
        <w:rPr/>
        <w:t>según</w:t>
      </w:r>
      <w:r>
        <w:rPr>
          <w:spacing w:val="-15"/>
        </w:rPr>
        <w:t> </w:t>
      </w:r>
      <w:r>
        <w:rPr/>
        <w:t>referencias</w:t>
      </w:r>
      <w:r>
        <w:rPr>
          <w:spacing w:val="-15"/>
        </w:rPr>
        <w:t> </w:t>
      </w:r>
      <w:r>
        <w:rPr/>
        <w:t>remitidas</w:t>
      </w:r>
      <w:r>
        <w:rPr>
          <w:spacing w:val="-16"/>
        </w:rPr>
        <w:t> </w:t>
      </w:r>
      <w:r>
        <w:rPr/>
        <w:t>por</w:t>
      </w:r>
      <w:r>
        <w:rPr>
          <w:spacing w:val="-15"/>
        </w:rPr>
        <w:t> </w:t>
      </w:r>
      <w:r>
        <w:rPr/>
        <w:t>el</w:t>
      </w:r>
      <w:r>
        <w:rPr>
          <w:spacing w:val="-15"/>
        </w:rPr>
        <w:t> </w:t>
      </w:r>
      <w:r>
        <w:rPr/>
        <w:t>MTSS y que para el año 2022 se atendió en 100% de los casos presentados, logrando para este beneficio un resultado eficiente y eficaz muy cercano a lo programado.</w:t>
      </w:r>
    </w:p>
    <w:p>
      <w:pPr>
        <w:pStyle w:val="BodyText"/>
        <w:spacing w:before="1"/>
      </w:pPr>
    </w:p>
    <w:p>
      <w:pPr>
        <w:pStyle w:val="Heading2"/>
        <w:numPr>
          <w:ilvl w:val="2"/>
          <w:numId w:val="5"/>
        </w:numPr>
        <w:tabs>
          <w:tab w:pos="1288" w:val="left" w:leader="none"/>
          <w:tab w:pos="1323" w:val="left" w:leader="none"/>
        </w:tabs>
        <w:spacing w:line="240" w:lineRule="auto" w:before="0" w:after="0"/>
        <w:ind w:left="1288" w:right="1037" w:hanging="720"/>
        <w:jc w:val="both"/>
      </w:pPr>
      <w:bookmarkStart w:name="_bookmark27" w:id="28"/>
      <w:bookmarkEnd w:id="28"/>
      <w:r>
        <w:rPr>
          <w:b w:val="0"/>
        </w:rPr>
      </w:r>
      <w:r>
        <w:rPr/>
        <w:tab/>
        <w:t>Procesos Formativos (Actividad: Otorgamiento de beneficios para el acceso a opciones para el fortalecimiento y desarrollo de habilidades y destrezas para la </w:t>
      </w:r>
      <w:r>
        <w:rPr>
          <w:spacing w:val="-2"/>
        </w:rPr>
        <w:t>vida)</w:t>
      </w:r>
    </w:p>
    <w:p>
      <w:pPr>
        <w:pStyle w:val="Heading2"/>
        <w:spacing w:after="0" w:line="240" w:lineRule="auto"/>
        <w:jc w:val="both"/>
        <w:sectPr>
          <w:pgSz w:w="12250" w:h="15850"/>
          <w:pgMar w:header="0" w:footer="753" w:top="1280" w:bottom="940" w:left="850" w:right="425"/>
        </w:sectPr>
      </w:pPr>
    </w:p>
    <w:p>
      <w:pPr>
        <w:pStyle w:val="BodyText"/>
        <w:spacing w:before="79"/>
        <w:ind w:left="568" w:right="1056"/>
        <w:jc w:val="both"/>
      </w:pPr>
      <w:r>
        <w:rPr/>
        <w:t>Este beneficio corresponde a actividades formativas para desarrollar habilidades y destrezas para</w:t>
      </w:r>
      <w:r>
        <w:rPr>
          <w:spacing w:val="-6"/>
        </w:rPr>
        <w:t> </w:t>
      </w:r>
      <w:r>
        <w:rPr/>
        <w:t>la</w:t>
      </w:r>
      <w:r>
        <w:rPr>
          <w:spacing w:val="-6"/>
        </w:rPr>
        <w:t> </w:t>
      </w:r>
      <w:r>
        <w:rPr/>
        <w:t>vida,</w:t>
      </w:r>
      <w:r>
        <w:rPr>
          <w:spacing w:val="-5"/>
        </w:rPr>
        <w:t> </w:t>
      </w:r>
      <w:r>
        <w:rPr/>
        <w:t>procesos</w:t>
      </w:r>
      <w:r>
        <w:rPr>
          <w:spacing w:val="-9"/>
        </w:rPr>
        <w:t> </w:t>
      </w:r>
      <w:r>
        <w:rPr/>
        <w:t>donde</w:t>
      </w:r>
      <w:r>
        <w:rPr>
          <w:spacing w:val="-6"/>
        </w:rPr>
        <w:t> </w:t>
      </w:r>
      <w:r>
        <w:rPr/>
        <w:t>se</w:t>
      </w:r>
      <w:r>
        <w:rPr>
          <w:spacing w:val="-6"/>
        </w:rPr>
        <w:t> </w:t>
      </w:r>
      <w:r>
        <w:rPr/>
        <w:t>puede</w:t>
      </w:r>
      <w:r>
        <w:rPr>
          <w:spacing w:val="-9"/>
        </w:rPr>
        <w:t> </w:t>
      </w:r>
      <w:r>
        <w:rPr/>
        <w:t>incluir</w:t>
      </w:r>
      <w:r>
        <w:rPr>
          <w:spacing w:val="-5"/>
        </w:rPr>
        <w:t> </w:t>
      </w:r>
      <w:r>
        <w:rPr/>
        <w:t>a</w:t>
      </w:r>
      <w:r>
        <w:rPr>
          <w:spacing w:val="-6"/>
        </w:rPr>
        <w:t> </w:t>
      </w:r>
      <w:r>
        <w:rPr/>
        <w:t>distintas</w:t>
      </w:r>
      <w:r>
        <w:rPr>
          <w:spacing w:val="-8"/>
        </w:rPr>
        <w:t> </w:t>
      </w:r>
      <w:r>
        <w:rPr/>
        <w:t>personas</w:t>
      </w:r>
      <w:r>
        <w:rPr>
          <w:spacing w:val="-9"/>
        </w:rPr>
        <w:t> </w:t>
      </w:r>
      <w:r>
        <w:rPr/>
        <w:t>integrantes</w:t>
      </w:r>
      <w:r>
        <w:rPr>
          <w:spacing w:val="-6"/>
        </w:rPr>
        <w:t> </w:t>
      </w:r>
      <w:r>
        <w:rPr/>
        <w:t>del</w:t>
      </w:r>
      <w:r>
        <w:rPr>
          <w:spacing w:val="-7"/>
        </w:rPr>
        <w:t> </w:t>
      </w:r>
      <w:r>
        <w:rPr/>
        <w:t>grupo</w:t>
      </w:r>
      <w:r>
        <w:rPr>
          <w:spacing w:val="-9"/>
        </w:rPr>
        <w:t> </w:t>
      </w:r>
      <w:r>
        <w:rPr/>
        <w:t>familiar. Algunos de estos procesos, tienen el respaldo de Leyes como la 7769 (Atención a las Mujeres en</w:t>
      </w:r>
      <w:r>
        <w:rPr>
          <w:spacing w:val="-6"/>
        </w:rPr>
        <w:t> </w:t>
      </w:r>
      <w:r>
        <w:rPr/>
        <w:t>Condiciones</w:t>
      </w:r>
      <w:r>
        <w:rPr>
          <w:spacing w:val="-6"/>
        </w:rPr>
        <w:t> </w:t>
      </w:r>
      <w:r>
        <w:rPr/>
        <w:t>de</w:t>
      </w:r>
      <w:r>
        <w:rPr>
          <w:spacing w:val="-9"/>
        </w:rPr>
        <w:t> </w:t>
      </w:r>
      <w:r>
        <w:rPr/>
        <w:t>Pobreza)</w:t>
      </w:r>
      <w:r>
        <w:rPr>
          <w:spacing w:val="-8"/>
        </w:rPr>
        <w:t> </w:t>
      </w:r>
      <w:r>
        <w:rPr/>
        <w:t>y</w:t>
      </w:r>
      <w:r>
        <w:rPr>
          <w:spacing w:val="-8"/>
        </w:rPr>
        <w:t> </w:t>
      </w:r>
      <w:r>
        <w:rPr/>
        <w:t>7735</w:t>
      </w:r>
      <w:r>
        <w:rPr>
          <w:spacing w:val="-9"/>
        </w:rPr>
        <w:t> </w:t>
      </w:r>
      <w:r>
        <w:rPr/>
        <w:t>(Ley</w:t>
      </w:r>
      <w:r>
        <w:rPr>
          <w:spacing w:val="-11"/>
        </w:rPr>
        <w:t> </w:t>
      </w:r>
      <w:r>
        <w:rPr/>
        <w:t>General</w:t>
      </w:r>
      <w:r>
        <w:rPr>
          <w:spacing w:val="-12"/>
        </w:rPr>
        <w:t> </w:t>
      </w:r>
      <w:r>
        <w:rPr/>
        <w:t>de</w:t>
      </w:r>
      <w:r>
        <w:rPr>
          <w:spacing w:val="-7"/>
        </w:rPr>
        <w:t> </w:t>
      </w:r>
      <w:r>
        <w:rPr/>
        <w:t>Protección</w:t>
      </w:r>
      <w:r>
        <w:rPr>
          <w:spacing w:val="-9"/>
        </w:rPr>
        <w:t> </w:t>
      </w:r>
      <w:r>
        <w:rPr/>
        <w:t>a</w:t>
      </w:r>
      <w:r>
        <w:rPr>
          <w:spacing w:val="-9"/>
        </w:rPr>
        <w:t> </w:t>
      </w:r>
      <w:r>
        <w:rPr/>
        <w:t>la</w:t>
      </w:r>
      <w:r>
        <w:rPr>
          <w:spacing w:val="-9"/>
        </w:rPr>
        <w:t> </w:t>
      </w:r>
      <w:r>
        <w:rPr/>
        <w:t>Madre</w:t>
      </w:r>
      <w:r>
        <w:rPr>
          <w:spacing w:val="-6"/>
        </w:rPr>
        <w:t> </w:t>
      </w:r>
      <w:r>
        <w:rPr/>
        <w:t>Adolescente),</w:t>
      </w:r>
      <w:r>
        <w:rPr>
          <w:spacing w:val="-7"/>
        </w:rPr>
        <w:t> </w:t>
      </w:r>
      <w:r>
        <w:rPr/>
        <w:t>brinda un</w:t>
      </w:r>
      <w:r>
        <w:rPr>
          <w:spacing w:val="-10"/>
        </w:rPr>
        <w:t> </w:t>
      </w:r>
      <w:r>
        <w:rPr/>
        <w:t>abordaje</w:t>
      </w:r>
      <w:r>
        <w:rPr>
          <w:spacing w:val="-12"/>
        </w:rPr>
        <w:t> </w:t>
      </w:r>
      <w:r>
        <w:rPr/>
        <w:t>integral</w:t>
      </w:r>
      <w:r>
        <w:rPr>
          <w:spacing w:val="-11"/>
        </w:rPr>
        <w:t> </w:t>
      </w:r>
      <w:r>
        <w:rPr/>
        <w:t>y</w:t>
      </w:r>
      <w:r>
        <w:rPr>
          <w:spacing w:val="-12"/>
        </w:rPr>
        <w:t> </w:t>
      </w:r>
      <w:r>
        <w:rPr/>
        <w:t>acompañamiento</w:t>
      </w:r>
      <w:r>
        <w:rPr>
          <w:spacing w:val="-10"/>
        </w:rPr>
        <w:t> </w:t>
      </w:r>
      <w:r>
        <w:rPr/>
        <w:t>económico</w:t>
      </w:r>
      <w:r>
        <w:rPr>
          <w:spacing w:val="-10"/>
        </w:rPr>
        <w:t> </w:t>
      </w:r>
      <w:r>
        <w:rPr/>
        <w:t>a</w:t>
      </w:r>
      <w:r>
        <w:rPr>
          <w:spacing w:val="-12"/>
        </w:rPr>
        <w:t> </w:t>
      </w:r>
      <w:r>
        <w:rPr/>
        <w:t>las</w:t>
      </w:r>
      <w:r>
        <w:rPr>
          <w:spacing w:val="-10"/>
        </w:rPr>
        <w:t> </w:t>
      </w:r>
      <w:r>
        <w:rPr/>
        <w:t>personas</w:t>
      </w:r>
      <w:r>
        <w:rPr>
          <w:spacing w:val="-12"/>
        </w:rPr>
        <w:t> </w:t>
      </w:r>
      <w:r>
        <w:rPr/>
        <w:t>beneficiarias</w:t>
      </w:r>
      <w:r>
        <w:rPr>
          <w:spacing w:val="-9"/>
        </w:rPr>
        <w:t> </w:t>
      </w:r>
      <w:r>
        <w:rPr/>
        <w:t>para</w:t>
      </w:r>
      <w:r>
        <w:rPr>
          <w:spacing w:val="-10"/>
        </w:rPr>
        <w:t> </w:t>
      </w:r>
      <w:r>
        <w:rPr/>
        <w:t>asistir</w:t>
      </w:r>
      <w:r>
        <w:rPr>
          <w:spacing w:val="-11"/>
        </w:rPr>
        <w:t> </w:t>
      </w:r>
      <w:r>
        <w:rPr/>
        <w:t>a</w:t>
      </w:r>
      <w:r>
        <w:rPr>
          <w:spacing w:val="-12"/>
        </w:rPr>
        <w:t> </w:t>
      </w:r>
      <w:r>
        <w:rPr/>
        <w:t>las actividades convocadas por el IMAS.</w:t>
      </w:r>
    </w:p>
    <w:p>
      <w:pPr>
        <w:pStyle w:val="BodyText"/>
      </w:pPr>
    </w:p>
    <w:p>
      <w:pPr>
        <w:spacing w:before="0"/>
        <w:ind w:left="568" w:right="1036" w:firstLine="0"/>
        <w:jc w:val="both"/>
        <w:rPr>
          <w:sz w:val="22"/>
        </w:rPr>
      </w:pPr>
      <w:r>
        <w:rPr>
          <w:sz w:val="22"/>
        </w:rPr>
        <w:t>La meta para este beneficio es de </w:t>
      </w:r>
      <w:r>
        <w:rPr>
          <w:b/>
          <w:sz w:val="22"/>
        </w:rPr>
        <w:t>10.205 personas capacitadas </w:t>
      </w:r>
      <w:r>
        <w:rPr>
          <w:sz w:val="22"/>
        </w:rPr>
        <w:t>y se reportan una ejecución del</w:t>
      </w:r>
      <w:r>
        <w:rPr>
          <w:spacing w:val="-8"/>
          <w:sz w:val="22"/>
        </w:rPr>
        <w:t> </w:t>
      </w:r>
      <w:r>
        <w:rPr>
          <w:b/>
          <w:sz w:val="22"/>
        </w:rPr>
        <w:t>100,36%</w:t>
      </w:r>
      <w:r>
        <w:rPr>
          <w:b/>
          <w:spacing w:val="-8"/>
          <w:sz w:val="22"/>
        </w:rPr>
        <w:t> </w:t>
      </w:r>
      <w:r>
        <w:rPr>
          <w:sz w:val="22"/>
        </w:rPr>
        <w:t>que</w:t>
      </w:r>
      <w:r>
        <w:rPr>
          <w:spacing w:val="-7"/>
          <w:sz w:val="22"/>
        </w:rPr>
        <w:t> </w:t>
      </w:r>
      <w:r>
        <w:rPr>
          <w:sz w:val="22"/>
        </w:rPr>
        <w:t>equivale</w:t>
      </w:r>
      <w:r>
        <w:rPr>
          <w:spacing w:val="-7"/>
          <w:sz w:val="22"/>
        </w:rPr>
        <w:t> </w:t>
      </w:r>
      <w:r>
        <w:rPr>
          <w:sz w:val="22"/>
        </w:rPr>
        <w:t>a</w:t>
      </w:r>
      <w:r>
        <w:rPr>
          <w:spacing w:val="-7"/>
          <w:sz w:val="22"/>
        </w:rPr>
        <w:t> </w:t>
      </w:r>
      <w:r>
        <w:rPr>
          <w:b/>
          <w:sz w:val="22"/>
        </w:rPr>
        <w:t>10.242</w:t>
      </w:r>
      <w:r>
        <w:rPr>
          <w:b/>
          <w:spacing w:val="-7"/>
          <w:sz w:val="22"/>
        </w:rPr>
        <w:t> </w:t>
      </w:r>
      <w:r>
        <w:rPr>
          <w:b/>
          <w:sz w:val="22"/>
        </w:rPr>
        <w:t>personas</w:t>
      </w:r>
      <w:r>
        <w:rPr>
          <w:b/>
          <w:spacing w:val="-8"/>
          <w:sz w:val="22"/>
        </w:rPr>
        <w:t> </w:t>
      </w:r>
      <w:r>
        <w:rPr>
          <w:b/>
          <w:sz w:val="22"/>
        </w:rPr>
        <w:t>capacitadas</w:t>
      </w:r>
      <w:r>
        <w:rPr>
          <w:sz w:val="22"/>
        </w:rPr>
        <w:t>.</w:t>
      </w:r>
      <w:r>
        <w:rPr>
          <w:spacing w:val="-6"/>
          <w:sz w:val="22"/>
        </w:rPr>
        <w:t> </w:t>
      </w:r>
      <w:r>
        <w:rPr>
          <w:sz w:val="22"/>
        </w:rPr>
        <w:t>El</w:t>
      </w:r>
      <w:r>
        <w:rPr>
          <w:spacing w:val="-8"/>
          <w:sz w:val="22"/>
        </w:rPr>
        <w:t> </w:t>
      </w:r>
      <w:r>
        <w:rPr>
          <w:sz w:val="22"/>
        </w:rPr>
        <w:t>presupuesto</w:t>
      </w:r>
      <w:r>
        <w:rPr>
          <w:spacing w:val="-7"/>
          <w:sz w:val="22"/>
        </w:rPr>
        <w:t> </w:t>
      </w:r>
      <w:r>
        <w:rPr>
          <w:sz w:val="22"/>
        </w:rPr>
        <w:t>de</w:t>
      </w:r>
      <w:r>
        <w:rPr>
          <w:spacing w:val="-9"/>
          <w:sz w:val="22"/>
        </w:rPr>
        <w:t> </w:t>
      </w:r>
      <w:r>
        <w:rPr>
          <w:sz w:val="22"/>
        </w:rPr>
        <w:t>este</w:t>
      </w:r>
      <w:r>
        <w:rPr>
          <w:spacing w:val="-8"/>
          <w:sz w:val="22"/>
        </w:rPr>
        <w:t> </w:t>
      </w:r>
      <w:r>
        <w:rPr>
          <w:sz w:val="22"/>
        </w:rPr>
        <w:t>beneficio</w:t>
      </w:r>
      <w:r>
        <w:rPr>
          <w:spacing w:val="-6"/>
          <w:sz w:val="22"/>
        </w:rPr>
        <w:t> </w:t>
      </w:r>
      <w:r>
        <w:rPr>
          <w:sz w:val="22"/>
        </w:rPr>
        <w:t>es de</w:t>
      </w:r>
      <w:r>
        <w:rPr>
          <w:spacing w:val="-10"/>
          <w:sz w:val="22"/>
        </w:rPr>
        <w:t> </w:t>
      </w:r>
      <w:r>
        <w:rPr>
          <w:b/>
          <w:sz w:val="22"/>
        </w:rPr>
        <w:t>₡3.032.765.000</w:t>
      </w:r>
      <w:r>
        <w:rPr>
          <w:b/>
          <w:spacing w:val="-10"/>
          <w:sz w:val="22"/>
        </w:rPr>
        <w:t> </w:t>
      </w:r>
      <w:r>
        <w:rPr>
          <w:sz w:val="22"/>
        </w:rPr>
        <w:t>y</w:t>
      </w:r>
      <w:r>
        <w:rPr>
          <w:spacing w:val="-10"/>
          <w:sz w:val="22"/>
        </w:rPr>
        <w:t> </w:t>
      </w:r>
      <w:r>
        <w:rPr>
          <w:sz w:val="22"/>
        </w:rPr>
        <w:t>se</w:t>
      </w:r>
      <w:r>
        <w:rPr>
          <w:spacing w:val="-13"/>
          <w:sz w:val="22"/>
        </w:rPr>
        <w:t> </w:t>
      </w:r>
      <w:r>
        <w:rPr>
          <w:sz w:val="22"/>
        </w:rPr>
        <w:t>reporta</w:t>
      </w:r>
      <w:r>
        <w:rPr>
          <w:spacing w:val="-10"/>
          <w:sz w:val="22"/>
        </w:rPr>
        <w:t> </w:t>
      </w:r>
      <w:r>
        <w:rPr>
          <w:sz w:val="22"/>
        </w:rPr>
        <w:t>una</w:t>
      </w:r>
      <w:r>
        <w:rPr>
          <w:spacing w:val="-10"/>
          <w:sz w:val="22"/>
        </w:rPr>
        <w:t> </w:t>
      </w:r>
      <w:r>
        <w:rPr>
          <w:sz w:val="22"/>
        </w:rPr>
        <w:t>ejecución</w:t>
      </w:r>
      <w:r>
        <w:rPr>
          <w:spacing w:val="-11"/>
          <w:sz w:val="22"/>
        </w:rPr>
        <w:t> </w:t>
      </w:r>
      <w:r>
        <w:rPr>
          <w:sz w:val="22"/>
        </w:rPr>
        <w:t>del</w:t>
      </w:r>
      <w:r>
        <w:rPr>
          <w:spacing w:val="-13"/>
          <w:sz w:val="22"/>
        </w:rPr>
        <w:t> </w:t>
      </w:r>
      <w:r>
        <w:rPr>
          <w:b/>
          <w:sz w:val="22"/>
        </w:rPr>
        <w:t>100%</w:t>
      </w:r>
      <w:r>
        <w:rPr>
          <w:b/>
          <w:spacing w:val="-10"/>
          <w:sz w:val="22"/>
        </w:rPr>
        <w:t> </w:t>
      </w:r>
      <w:r>
        <w:rPr>
          <w:sz w:val="22"/>
        </w:rPr>
        <w:t>de</w:t>
      </w:r>
      <w:r>
        <w:rPr>
          <w:spacing w:val="-11"/>
          <w:sz w:val="22"/>
        </w:rPr>
        <w:t> </w:t>
      </w:r>
      <w:r>
        <w:rPr>
          <w:sz w:val="22"/>
        </w:rPr>
        <w:t>los</w:t>
      </w:r>
      <w:r>
        <w:rPr>
          <w:spacing w:val="-10"/>
          <w:sz w:val="22"/>
        </w:rPr>
        <w:t> </w:t>
      </w:r>
      <w:r>
        <w:rPr>
          <w:sz w:val="22"/>
        </w:rPr>
        <w:t>recursos</w:t>
      </w:r>
      <w:r>
        <w:rPr>
          <w:spacing w:val="-10"/>
          <w:sz w:val="22"/>
        </w:rPr>
        <w:t> </w:t>
      </w:r>
      <w:r>
        <w:rPr>
          <w:sz w:val="22"/>
        </w:rPr>
        <w:t>asignados,</w:t>
      </w:r>
      <w:r>
        <w:rPr>
          <w:spacing w:val="-9"/>
          <w:sz w:val="22"/>
        </w:rPr>
        <w:t> </w:t>
      </w:r>
      <w:r>
        <w:rPr>
          <w:sz w:val="22"/>
        </w:rPr>
        <w:t>concluyendo que el resultado de la ejecución en este beneficio fue eficiente y eficaz.</w:t>
      </w:r>
    </w:p>
    <w:p>
      <w:pPr>
        <w:pStyle w:val="BodyText"/>
        <w:spacing w:before="252"/>
      </w:pPr>
    </w:p>
    <w:p>
      <w:pPr>
        <w:pStyle w:val="Heading2"/>
        <w:numPr>
          <w:ilvl w:val="2"/>
          <w:numId w:val="5"/>
        </w:numPr>
        <w:tabs>
          <w:tab w:pos="1323" w:val="left" w:leader="none"/>
        </w:tabs>
        <w:spacing w:line="240" w:lineRule="auto" w:before="0" w:after="0"/>
        <w:ind w:left="568" w:right="1039" w:firstLine="0"/>
        <w:jc w:val="both"/>
      </w:pPr>
      <w:bookmarkStart w:name="_bookmark28" w:id="29"/>
      <w:bookmarkEnd w:id="29"/>
      <w:r>
        <w:rPr>
          <w:b w:val="0"/>
        </w:rPr>
      </w:r>
      <w:r>
        <w:rPr/>
        <w:t>Capacitación (Otorgamiento del beneficio de capacitación a personas que requieren formación técnica o microempresarial para el mejoramiento de destrezas y habilidades que les facilite herramientas para incorporarse al mercado laboral)</w:t>
      </w:r>
    </w:p>
    <w:p>
      <w:pPr>
        <w:pStyle w:val="BodyText"/>
        <w:spacing w:before="1"/>
        <w:rPr>
          <w:b/>
        </w:rPr>
      </w:pPr>
    </w:p>
    <w:p>
      <w:pPr>
        <w:pStyle w:val="BodyText"/>
        <w:ind w:left="568" w:right="1053"/>
        <w:jc w:val="both"/>
      </w:pPr>
      <w:r>
        <w:rPr/>
        <w:t>Este beneficio brinda oportunidades a las personas para fortalecer sus competencias con el fin de facilitar su acceso al empleo y el desarrollo o mejora en la ejecución de emprendimientos productivos, mediante una transferencia monetaria no reembolsable para cubrir los costos de matrícula y mensualidades de cursos de capacitación técnica y microempresarial, así como aquellos costos relacionados con la participación en las distintas actividades de intercambio de conocimientos y promoción programadas a nivel institucional y otros procesos.</w:t>
      </w:r>
    </w:p>
    <w:p>
      <w:pPr>
        <w:pStyle w:val="BodyText"/>
        <w:spacing w:before="239"/>
        <w:ind w:left="568" w:right="1037"/>
        <w:jc w:val="both"/>
      </w:pPr>
      <w:r>
        <w:rPr/>
        <w:t>La</w:t>
      </w:r>
      <w:r>
        <w:rPr>
          <w:spacing w:val="-3"/>
        </w:rPr>
        <w:t> </w:t>
      </w:r>
      <w:r>
        <w:rPr/>
        <w:t>meta</w:t>
      </w:r>
      <w:r>
        <w:rPr>
          <w:spacing w:val="-2"/>
        </w:rPr>
        <w:t> </w:t>
      </w:r>
      <w:r>
        <w:rPr/>
        <w:t>ajustada</w:t>
      </w:r>
      <w:r>
        <w:rPr>
          <w:spacing w:val="-3"/>
        </w:rPr>
        <w:t> </w:t>
      </w:r>
      <w:r>
        <w:rPr/>
        <w:t>de</w:t>
      </w:r>
      <w:r>
        <w:rPr>
          <w:spacing w:val="-3"/>
        </w:rPr>
        <w:t> </w:t>
      </w:r>
      <w:r>
        <w:rPr/>
        <w:t>este</w:t>
      </w:r>
      <w:r>
        <w:rPr>
          <w:spacing w:val="-2"/>
        </w:rPr>
        <w:t> </w:t>
      </w:r>
      <w:r>
        <w:rPr/>
        <w:t>beneficio</w:t>
      </w:r>
      <w:r>
        <w:rPr>
          <w:spacing w:val="-2"/>
        </w:rPr>
        <w:t> </w:t>
      </w:r>
      <w:r>
        <w:rPr/>
        <w:t>fue</w:t>
      </w:r>
      <w:r>
        <w:rPr>
          <w:spacing w:val="-2"/>
        </w:rPr>
        <w:t> </w:t>
      </w:r>
      <w:r>
        <w:rPr/>
        <w:t>de</w:t>
      </w:r>
      <w:r>
        <w:rPr>
          <w:spacing w:val="-3"/>
        </w:rPr>
        <w:t> </w:t>
      </w:r>
      <w:r>
        <w:rPr>
          <w:b/>
        </w:rPr>
        <w:t>3341</w:t>
      </w:r>
      <w:r>
        <w:rPr>
          <w:b/>
          <w:spacing w:val="-5"/>
        </w:rPr>
        <w:t> </w:t>
      </w:r>
      <w:r>
        <w:rPr>
          <w:b/>
        </w:rPr>
        <w:t>personas</w:t>
      </w:r>
      <w:r>
        <w:rPr>
          <w:b/>
          <w:spacing w:val="-2"/>
        </w:rPr>
        <w:t> </w:t>
      </w:r>
      <w:r>
        <w:rPr>
          <w:b/>
        </w:rPr>
        <w:t>capacitadas</w:t>
      </w:r>
      <w:r>
        <w:rPr/>
        <w:t>,</w:t>
      </w:r>
      <w:r>
        <w:rPr>
          <w:spacing w:val="-4"/>
        </w:rPr>
        <w:t> </w:t>
      </w:r>
      <w:r>
        <w:rPr/>
        <w:t>durante</w:t>
      </w:r>
      <w:r>
        <w:rPr>
          <w:spacing w:val="-2"/>
        </w:rPr>
        <w:t> </w:t>
      </w:r>
      <w:r>
        <w:rPr/>
        <w:t>al</w:t>
      </w:r>
      <w:r>
        <w:rPr>
          <w:spacing w:val="-4"/>
        </w:rPr>
        <w:t> </w:t>
      </w:r>
      <w:r>
        <w:rPr/>
        <w:t>año</w:t>
      </w:r>
      <w:r>
        <w:rPr>
          <w:spacing w:val="-3"/>
        </w:rPr>
        <w:t> </w:t>
      </w:r>
      <w:r>
        <w:rPr/>
        <w:t>2022</w:t>
      </w:r>
      <w:r>
        <w:rPr>
          <w:spacing w:val="-3"/>
        </w:rPr>
        <w:t> </w:t>
      </w:r>
      <w:r>
        <w:rPr/>
        <w:t>se lograron</w:t>
      </w:r>
      <w:r>
        <w:rPr>
          <w:spacing w:val="-3"/>
        </w:rPr>
        <w:t> </w:t>
      </w:r>
      <w:r>
        <w:rPr/>
        <w:t>capacitar</w:t>
      </w:r>
      <w:r>
        <w:rPr>
          <w:spacing w:val="-1"/>
        </w:rPr>
        <w:t> </w:t>
      </w:r>
      <w:r>
        <w:rPr>
          <w:b/>
        </w:rPr>
        <w:t>3562</w:t>
      </w:r>
      <w:r>
        <w:rPr>
          <w:b/>
          <w:spacing w:val="-7"/>
        </w:rPr>
        <w:t> </w:t>
      </w:r>
      <w:r>
        <w:rPr>
          <w:b/>
        </w:rPr>
        <w:t>personas,</w:t>
      </w:r>
      <w:r>
        <w:rPr>
          <w:b/>
          <w:spacing w:val="-2"/>
        </w:rPr>
        <w:t> </w:t>
      </w:r>
      <w:r>
        <w:rPr/>
        <w:t>logrando</w:t>
      </w:r>
      <w:r>
        <w:rPr>
          <w:spacing w:val="-6"/>
        </w:rPr>
        <w:t> </w:t>
      </w:r>
      <w:r>
        <w:rPr/>
        <w:t>una</w:t>
      </w:r>
      <w:r>
        <w:rPr>
          <w:spacing w:val="-5"/>
        </w:rPr>
        <w:t> </w:t>
      </w:r>
      <w:r>
        <w:rPr/>
        <w:t>ejecución</w:t>
      </w:r>
      <w:r>
        <w:rPr>
          <w:spacing w:val="-3"/>
        </w:rPr>
        <w:t> </w:t>
      </w:r>
      <w:r>
        <w:rPr/>
        <w:t>de</w:t>
      </w:r>
      <w:r>
        <w:rPr>
          <w:spacing w:val="-3"/>
        </w:rPr>
        <w:t> </w:t>
      </w:r>
      <w:r>
        <w:rPr/>
        <w:t>la</w:t>
      </w:r>
      <w:r>
        <w:rPr>
          <w:spacing w:val="-5"/>
        </w:rPr>
        <w:t> </w:t>
      </w:r>
      <w:r>
        <w:rPr/>
        <w:t>meta</w:t>
      </w:r>
      <w:r>
        <w:rPr>
          <w:spacing w:val="-5"/>
        </w:rPr>
        <w:t> </w:t>
      </w:r>
      <w:r>
        <w:rPr/>
        <w:t>del</w:t>
      </w:r>
      <w:r>
        <w:rPr>
          <w:spacing w:val="-5"/>
        </w:rPr>
        <w:t> </w:t>
      </w:r>
      <w:r>
        <w:rPr>
          <w:b/>
        </w:rPr>
        <w:t>106%,</w:t>
      </w:r>
      <w:r>
        <w:rPr>
          <w:b/>
          <w:spacing w:val="-2"/>
        </w:rPr>
        <w:t> </w:t>
      </w:r>
      <w:r>
        <w:rPr/>
        <w:t>dicha</w:t>
      </w:r>
      <w:r>
        <w:rPr>
          <w:spacing w:val="-6"/>
        </w:rPr>
        <w:t> </w:t>
      </w:r>
      <w:r>
        <w:rPr/>
        <w:t>meta</w:t>
      </w:r>
      <w:r>
        <w:rPr>
          <w:spacing w:val="-3"/>
        </w:rPr>
        <w:t> </w:t>
      </w:r>
      <w:r>
        <w:rPr/>
        <w:t>fue superada debido a que el costo promedio de las capacitaciones fue menor al costo con que se calculó la meta, lo que permitió capacitar a un mayor número de personas con los mismos </w:t>
      </w:r>
      <w:r>
        <w:rPr>
          <w:spacing w:val="-2"/>
        </w:rPr>
        <w:t>recursos.</w:t>
      </w:r>
    </w:p>
    <w:p>
      <w:pPr>
        <w:pStyle w:val="BodyText"/>
        <w:spacing w:before="241"/>
        <w:ind w:left="568" w:right="1034"/>
        <w:jc w:val="both"/>
      </w:pPr>
      <w:r>
        <w:rPr/>
        <w:t>El presupuesto de este beneficio fue de </w:t>
      </w:r>
      <w:r>
        <w:rPr>
          <w:b/>
        </w:rPr>
        <w:t>₡851.024.884 </w:t>
      </w:r>
      <w:r>
        <w:rPr/>
        <w:t>logrando ejecutar </w:t>
      </w:r>
      <w:r>
        <w:rPr>
          <w:b/>
        </w:rPr>
        <w:t>₡847.779.146 </w:t>
      </w:r>
      <w:r>
        <w:rPr/>
        <w:t>que equivale al </w:t>
      </w:r>
      <w:r>
        <w:rPr>
          <w:b/>
        </w:rPr>
        <w:t>99% </w:t>
      </w:r>
      <w:r>
        <w:rPr/>
        <w:t>de ejecución del presupuesto, obteniendo un resultado eficiente y eficaz.</w:t>
      </w:r>
    </w:p>
    <w:p>
      <w:pPr>
        <w:pStyle w:val="BodyText"/>
        <w:spacing w:before="1"/>
      </w:pPr>
    </w:p>
    <w:p>
      <w:pPr>
        <w:pStyle w:val="Heading2"/>
        <w:numPr>
          <w:ilvl w:val="2"/>
          <w:numId w:val="5"/>
        </w:numPr>
        <w:tabs>
          <w:tab w:pos="1323" w:val="left" w:leader="none"/>
        </w:tabs>
        <w:spacing w:line="240" w:lineRule="auto" w:before="0" w:after="0"/>
        <w:ind w:left="568" w:right="1039" w:firstLine="0"/>
        <w:jc w:val="both"/>
      </w:pPr>
      <w:bookmarkStart w:name="_bookmark29" w:id="30"/>
      <w:bookmarkEnd w:id="30"/>
      <w:r>
        <w:rPr>
          <w:b w:val="0"/>
        </w:rPr>
      </w:r>
      <w:r>
        <w:rPr/>
        <w:t>Emprendimientos Productivos (Actividad: Otorgamiento del beneficio de emprendimiento productivo individual a familias para el desarrollo de una actividad productiva como fuente de generación de ingresos)</w:t>
      </w:r>
    </w:p>
    <w:p>
      <w:pPr>
        <w:pStyle w:val="BodyText"/>
        <w:spacing w:before="252"/>
        <w:ind w:left="568" w:right="1055"/>
        <w:jc w:val="both"/>
      </w:pPr>
      <w:r>
        <w:rPr/>
        <w:t>Este beneficio brinda oportunidades a las personas, hogares o familias para la creación y fortalecimiento</w:t>
      </w:r>
      <w:r>
        <w:rPr>
          <w:spacing w:val="-15"/>
        </w:rPr>
        <w:t> </w:t>
      </w:r>
      <w:r>
        <w:rPr/>
        <w:t>de</w:t>
      </w:r>
      <w:r>
        <w:rPr>
          <w:spacing w:val="-13"/>
        </w:rPr>
        <w:t> </w:t>
      </w:r>
      <w:r>
        <w:rPr/>
        <w:t>emprendimientos</w:t>
      </w:r>
      <w:r>
        <w:rPr>
          <w:spacing w:val="-12"/>
        </w:rPr>
        <w:t> </w:t>
      </w:r>
      <w:r>
        <w:rPr/>
        <w:t>productivos</w:t>
      </w:r>
      <w:r>
        <w:rPr>
          <w:spacing w:val="-12"/>
        </w:rPr>
        <w:t> </w:t>
      </w:r>
      <w:r>
        <w:rPr/>
        <w:t>lícitos,</w:t>
      </w:r>
      <w:r>
        <w:rPr>
          <w:spacing w:val="-14"/>
        </w:rPr>
        <w:t> </w:t>
      </w:r>
      <w:r>
        <w:rPr/>
        <w:t>mediante</w:t>
      </w:r>
      <w:r>
        <w:rPr>
          <w:spacing w:val="-12"/>
        </w:rPr>
        <w:t> </w:t>
      </w:r>
      <w:r>
        <w:rPr/>
        <w:t>una</w:t>
      </w:r>
      <w:r>
        <w:rPr>
          <w:spacing w:val="-16"/>
        </w:rPr>
        <w:t> </w:t>
      </w:r>
      <w:r>
        <w:rPr/>
        <w:t>transferencia</w:t>
      </w:r>
      <w:r>
        <w:rPr>
          <w:spacing w:val="-14"/>
        </w:rPr>
        <w:t> </w:t>
      </w:r>
      <w:r>
        <w:rPr/>
        <w:t>monetaria</w:t>
      </w:r>
      <w:r>
        <w:rPr>
          <w:spacing w:val="-15"/>
        </w:rPr>
        <w:t> </w:t>
      </w:r>
      <w:r>
        <w:rPr/>
        <w:t>no reembolsable para la adquisición de maquinaria y equipo, materia prima, capital de trabajo, apoyo</w:t>
      </w:r>
      <w:r>
        <w:rPr>
          <w:spacing w:val="-7"/>
        </w:rPr>
        <w:t> </w:t>
      </w:r>
      <w:r>
        <w:rPr/>
        <w:t>en</w:t>
      </w:r>
      <w:r>
        <w:rPr>
          <w:spacing w:val="-7"/>
        </w:rPr>
        <w:t> </w:t>
      </w:r>
      <w:r>
        <w:rPr/>
        <w:t>la</w:t>
      </w:r>
      <w:r>
        <w:rPr>
          <w:spacing w:val="-6"/>
        </w:rPr>
        <w:t> </w:t>
      </w:r>
      <w:r>
        <w:rPr/>
        <w:t>comercialización,</w:t>
      </w:r>
      <w:r>
        <w:rPr>
          <w:spacing w:val="-5"/>
        </w:rPr>
        <w:t> </w:t>
      </w:r>
      <w:r>
        <w:rPr/>
        <w:t>reparación</w:t>
      </w:r>
      <w:r>
        <w:rPr>
          <w:spacing w:val="-7"/>
        </w:rPr>
        <w:t> </w:t>
      </w:r>
      <w:r>
        <w:rPr/>
        <w:t>o</w:t>
      </w:r>
      <w:r>
        <w:rPr>
          <w:spacing w:val="-6"/>
        </w:rPr>
        <w:t> </w:t>
      </w:r>
      <w:r>
        <w:rPr/>
        <w:t>mantenimiento</w:t>
      </w:r>
      <w:r>
        <w:rPr>
          <w:spacing w:val="-6"/>
        </w:rPr>
        <w:t> </w:t>
      </w:r>
      <w:r>
        <w:rPr/>
        <w:t>de</w:t>
      </w:r>
      <w:r>
        <w:rPr>
          <w:spacing w:val="-7"/>
        </w:rPr>
        <w:t> </w:t>
      </w:r>
      <w:r>
        <w:rPr/>
        <w:t>equipo,</w:t>
      </w:r>
      <w:r>
        <w:rPr>
          <w:spacing w:val="-8"/>
        </w:rPr>
        <w:t> </w:t>
      </w:r>
      <w:r>
        <w:rPr/>
        <w:t>mejoras</w:t>
      </w:r>
      <w:r>
        <w:rPr>
          <w:spacing w:val="-6"/>
        </w:rPr>
        <w:t> </w:t>
      </w:r>
      <w:r>
        <w:rPr/>
        <w:t>de</w:t>
      </w:r>
      <w:r>
        <w:rPr>
          <w:spacing w:val="-7"/>
        </w:rPr>
        <w:t> </w:t>
      </w:r>
      <w:r>
        <w:rPr/>
        <w:t>infraestructura y</w:t>
      </w:r>
      <w:r>
        <w:rPr>
          <w:spacing w:val="-11"/>
        </w:rPr>
        <w:t> </w:t>
      </w:r>
      <w:r>
        <w:rPr/>
        <w:t>otros</w:t>
      </w:r>
      <w:r>
        <w:rPr>
          <w:spacing w:val="-12"/>
        </w:rPr>
        <w:t> </w:t>
      </w:r>
      <w:r>
        <w:rPr/>
        <w:t>que</w:t>
      </w:r>
      <w:r>
        <w:rPr>
          <w:spacing w:val="-11"/>
        </w:rPr>
        <w:t> </w:t>
      </w:r>
      <w:r>
        <w:rPr/>
        <w:t>se</w:t>
      </w:r>
      <w:r>
        <w:rPr>
          <w:spacing w:val="-11"/>
        </w:rPr>
        <w:t> </w:t>
      </w:r>
      <w:r>
        <w:rPr/>
        <w:t>demanden</w:t>
      </w:r>
      <w:r>
        <w:rPr>
          <w:spacing w:val="-13"/>
        </w:rPr>
        <w:t> </w:t>
      </w:r>
      <w:r>
        <w:rPr/>
        <w:t>en</w:t>
      </w:r>
      <w:r>
        <w:rPr>
          <w:spacing w:val="-12"/>
        </w:rPr>
        <w:t> </w:t>
      </w:r>
      <w:r>
        <w:rPr/>
        <w:t>el</w:t>
      </w:r>
      <w:r>
        <w:rPr>
          <w:spacing w:val="-12"/>
        </w:rPr>
        <w:t> </w:t>
      </w:r>
      <w:r>
        <w:rPr/>
        <w:t>inicio</w:t>
      </w:r>
      <w:r>
        <w:rPr>
          <w:spacing w:val="-11"/>
        </w:rPr>
        <w:t> </w:t>
      </w:r>
      <w:r>
        <w:rPr/>
        <w:t>o</w:t>
      </w:r>
      <w:r>
        <w:rPr>
          <w:spacing w:val="-11"/>
        </w:rPr>
        <w:t> </w:t>
      </w:r>
      <w:r>
        <w:rPr/>
        <w:t>fortalecimiento</w:t>
      </w:r>
      <w:r>
        <w:rPr>
          <w:spacing w:val="-11"/>
        </w:rPr>
        <w:t> </w:t>
      </w:r>
      <w:r>
        <w:rPr/>
        <w:t>de</w:t>
      </w:r>
      <w:r>
        <w:rPr>
          <w:spacing w:val="-12"/>
        </w:rPr>
        <w:t> </w:t>
      </w:r>
      <w:r>
        <w:rPr/>
        <w:t>la</w:t>
      </w:r>
      <w:r>
        <w:rPr>
          <w:spacing w:val="-11"/>
        </w:rPr>
        <w:t> </w:t>
      </w:r>
      <w:r>
        <w:rPr/>
        <w:t>actividad</w:t>
      </w:r>
      <w:r>
        <w:rPr>
          <w:spacing w:val="-11"/>
        </w:rPr>
        <w:t> </w:t>
      </w:r>
      <w:r>
        <w:rPr/>
        <w:t>emprendida,</w:t>
      </w:r>
      <w:r>
        <w:rPr>
          <w:spacing w:val="-6"/>
        </w:rPr>
        <w:t> </w:t>
      </w:r>
      <w:r>
        <w:rPr/>
        <w:t>para</w:t>
      </w:r>
      <w:r>
        <w:rPr>
          <w:spacing w:val="-11"/>
        </w:rPr>
        <w:t> </w:t>
      </w:r>
      <w:r>
        <w:rPr/>
        <w:t>estimular e impulsar, primeramente, la generación del autoempleo y el empleo.</w:t>
      </w:r>
    </w:p>
    <w:p>
      <w:pPr>
        <w:pStyle w:val="BodyText"/>
        <w:spacing w:before="1"/>
      </w:pPr>
    </w:p>
    <w:p>
      <w:pPr>
        <w:pStyle w:val="BodyText"/>
        <w:ind w:left="568" w:right="1037"/>
        <w:jc w:val="both"/>
      </w:pPr>
      <w:r>
        <w:rPr/>
        <w:t>La</w:t>
      </w:r>
      <w:r>
        <w:rPr>
          <w:spacing w:val="-2"/>
        </w:rPr>
        <w:t> </w:t>
      </w:r>
      <w:r>
        <w:rPr/>
        <w:t>meta</w:t>
      </w:r>
      <w:r>
        <w:rPr>
          <w:spacing w:val="-2"/>
        </w:rPr>
        <w:t> </w:t>
      </w:r>
      <w:r>
        <w:rPr/>
        <w:t>ajustada</w:t>
      </w:r>
      <w:r>
        <w:rPr>
          <w:spacing w:val="-1"/>
        </w:rPr>
        <w:t> </w:t>
      </w:r>
      <w:r>
        <w:rPr/>
        <w:t>de</w:t>
      </w:r>
      <w:r>
        <w:rPr>
          <w:spacing w:val="-4"/>
        </w:rPr>
        <w:t> </w:t>
      </w:r>
      <w:r>
        <w:rPr/>
        <w:t>este</w:t>
      </w:r>
      <w:r>
        <w:rPr>
          <w:spacing w:val="-2"/>
        </w:rPr>
        <w:t> </w:t>
      </w:r>
      <w:r>
        <w:rPr/>
        <w:t>beneficio</w:t>
      </w:r>
      <w:r>
        <w:rPr>
          <w:spacing w:val="-3"/>
        </w:rPr>
        <w:t> </w:t>
      </w:r>
      <w:r>
        <w:rPr/>
        <w:t>fue</w:t>
      </w:r>
      <w:r>
        <w:rPr>
          <w:spacing w:val="-2"/>
        </w:rPr>
        <w:t> </w:t>
      </w:r>
      <w:r>
        <w:rPr/>
        <w:t>de</w:t>
      </w:r>
      <w:r>
        <w:rPr>
          <w:spacing w:val="-4"/>
        </w:rPr>
        <w:t> </w:t>
      </w:r>
      <w:r>
        <w:rPr>
          <w:b/>
        </w:rPr>
        <w:t>567</w:t>
      </w:r>
      <w:r>
        <w:rPr>
          <w:b/>
          <w:spacing w:val="-2"/>
        </w:rPr>
        <w:t> </w:t>
      </w:r>
      <w:r>
        <w:rPr/>
        <w:t>Emprendimientos</w:t>
      </w:r>
      <w:r>
        <w:rPr>
          <w:spacing w:val="-1"/>
        </w:rPr>
        <w:t> </w:t>
      </w:r>
      <w:r>
        <w:rPr/>
        <w:t>Productivas</w:t>
      </w:r>
      <w:r>
        <w:rPr>
          <w:spacing w:val="-2"/>
        </w:rPr>
        <w:t> </w:t>
      </w:r>
      <w:r>
        <w:rPr/>
        <w:t>y</w:t>
      </w:r>
      <w:r>
        <w:rPr>
          <w:spacing w:val="-3"/>
        </w:rPr>
        <w:t> </w:t>
      </w:r>
      <w:r>
        <w:rPr/>
        <w:t>se</w:t>
      </w:r>
      <w:r>
        <w:rPr>
          <w:spacing w:val="-2"/>
        </w:rPr>
        <w:t> </w:t>
      </w:r>
      <w:r>
        <w:rPr/>
        <w:t>logró</w:t>
      </w:r>
      <w:r>
        <w:rPr>
          <w:spacing w:val="-4"/>
        </w:rPr>
        <w:t> </w:t>
      </w:r>
      <w:r>
        <w:rPr/>
        <w:t>ejecutar </w:t>
      </w:r>
      <w:r>
        <w:rPr>
          <w:b/>
        </w:rPr>
        <w:t>560 </w:t>
      </w:r>
      <w:r>
        <w:rPr/>
        <w:t>para un cumplimiento de la meta del </w:t>
      </w:r>
      <w:r>
        <w:rPr>
          <w:b/>
        </w:rPr>
        <w:t>99%; </w:t>
      </w:r>
      <w:r>
        <w:rPr/>
        <w:t>en cuanto al presupuesto ajustado de este beneficio</w:t>
      </w:r>
      <w:r>
        <w:rPr>
          <w:spacing w:val="-2"/>
        </w:rPr>
        <w:t> </w:t>
      </w:r>
      <w:r>
        <w:rPr/>
        <w:t>fue</w:t>
      </w:r>
      <w:r>
        <w:rPr>
          <w:spacing w:val="-4"/>
        </w:rPr>
        <w:t> </w:t>
      </w:r>
      <w:r>
        <w:rPr/>
        <w:t>de</w:t>
      </w:r>
      <w:r>
        <w:rPr>
          <w:spacing w:val="-2"/>
        </w:rPr>
        <w:t> </w:t>
      </w:r>
      <w:r>
        <w:rPr>
          <w:b/>
        </w:rPr>
        <w:t>₡849.241.860</w:t>
      </w:r>
      <w:r>
        <w:rPr>
          <w:b/>
          <w:spacing w:val="-1"/>
        </w:rPr>
        <w:t> </w:t>
      </w:r>
      <w:r>
        <w:rPr/>
        <w:t>y</w:t>
      </w:r>
      <w:r>
        <w:rPr>
          <w:spacing w:val="-4"/>
        </w:rPr>
        <w:t> </w:t>
      </w:r>
      <w:r>
        <w:rPr/>
        <w:t>se</w:t>
      </w:r>
      <w:r>
        <w:rPr>
          <w:spacing w:val="-4"/>
        </w:rPr>
        <w:t> </w:t>
      </w:r>
      <w:r>
        <w:rPr/>
        <w:t>logra</w:t>
      </w:r>
      <w:r>
        <w:rPr>
          <w:spacing w:val="-2"/>
        </w:rPr>
        <w:t> </w:t>
      </w:r>
      <w:r>
        <w:rPr/>
        <w:t>una</w:t>
      </w:r>
      <w:r>
        <w:rPr>
          <w:spacing w:val="-2"/>
        </w:rPr>
        <w:t> </w:t>
      </w:r>
      <w:r>
        <w:rPr/>
        <w:t>ejecución</w:t>
      </w:r>
      <w:r>
        <w:rPr>
          <w:spacing w:val="-2"/>
        </w:rPr>
        <w:t> </w:t>
      </w:r>
      <w:r>
        <w:rPr/>
        <w:t>de </w:t>
      </w:r>
      <w:r>
        <w:rPr>
          <w:b/>
        </w:rPr>
        <w:t>₡847.708.609</w:t>
      </w:r>
      <w:r>
        <w:rPr>
          <w:b/>
          <w:spacing w:val="-7"/>
        </w:rPr>
        <w:t> </w:t>
      </w:r>
      <w:r>
        <w:rPr/>
        <w:t>equivalente</w:t>
      </w:r>
      <w:r>
        <w:rPr>
          <w:spacing w:val="-2"/>
        </w:rPr>
        <w:t> </w:t>
      </w:r>
      <w:r>
        <w:rPr/>
        <w:t>a</w:t>
      </w:r>
      <w:r>
        <w:rPr>
          <w:spacing w:val="-1"/>
        </w:rPr>
        <w:t> </w:t>
      </w:r>
      <w:r>
        <w:rPr/>
        <w:t>un</w:t>
      </w:r>
      <w:r>
        <w:rPr>
          <w:spacing w:val="-4"/>
        </w:rPr>
        <w:t> </w:t>
      </w:r>
      <w:r>
        <w:rPr>
          <w:b/>
        </w:rPr>
        <w:t>99% </w:t>
      </w:r>
      <w:r>
        <w:rPr/>
        <w:t>del presupuesto, logrando de esta manera un resultado eficiente y eficaz.</w:t>
      </w:r>
    </w:p>
    <w:p>
      <w:pPr>
        <w:pStyle w:val="BodyText"/>
        <w:spacing w:after="0"/>
        <w:jc w:val="both"/>
        <w:sectPr>
          <w:pgSz w:w="12250" w:h="15850"/>
          <w:pgMar w:header="0" w:footer="753" w:top="1280" w:bottom="940" w:left="850" w:right="425"/>
        </w:sectPr>
      </w:pPr>
    </w:p>
    <w:p>
      <w:pPr>
        <w:pStyle w:val="Heading2"/>
        <w:numPr>
          <w:ilvl w:val="2"/>
          <w:numId w:val="5"/>
        </w:numPr>
        <w:tabs>
          <w:tab w:pos="1323" w:val="left" w:leader="none"/>
        </w:tabs>
        <w:spacing w:line="240" w:lineRule="auto" w:before="65" w:after="0"/>
        <w:ind w:left="568" w:right="1037" w:firstLine="0"/>
        <w:jc w:val="both"/>
      </w:pPr>
      <w:bookmarkStart w:name="_bookmark30" w:id="31"/>
      <w:bookmarkEnd w:id="31"/>
      <w:r>
        <w:rPr>
          <w:b w:val="0"/>
        </w:rPr>
      </w:r>
      <w:r>
        <w:rPr/>
        <w:t>Proyectos Socio productivos (Actividad: Otorgar el beneficio de proyectos socio productivo a sujetos privados para el desarrollo y fortalecimiento de emprendimientos </w:t>
      </w:r>
      <w:r>
        <w:rPr>
          <w:spacing w:val="-2"/>
        </w:rPr>
        <w:t>productivos)</w:t>
      </w:r>
    </w:p>
    <w:p>
      <w:pPr>
        <w:pStyle w:val="BodyText"/>
        <w:spacing w:before="1"/>
        <w:rPr>
          <w:b/>
        </w:rPr>
      </w:pPr>
    </w:p>
    <w:p>
      <w:pPr>
        <w:pStyle w:val="BodyText"/>
        <w:ind w:left="568" w:right="1051"/>
        <w:jc w:val="both"/>
      </w:pPr>
      <w:r>
        <w:rPr/>
        <w:t>Este beneficio brinda oportunidades a Sujetos Privados para el desarrollo o fortalecimiento de actividades productivas grupales, mediante una transferencia monetaria no reembolsable destinada a cubrir los costos de adquisición de materia prima, el capital necesario para la operación</w:t>
      </w:r>
      <w:r>
        <w:rPr>
          <w:spacing w:val="-4"/>
        </w:rPr>
        <w:t> </w:t>
      </w:r>
      <w:r>
        <w:rPr/>
        <w:t>inicial</w:t>
      </w:r>
      <w:r>
        <w:rPr>
          <w:spacing w:val="-5"/>
        </w:rPr>
        <w:t> </w:t>
      </w:r>
      <w:r>
        <w:rPr/>
        <w:t>del</w:t>
      </w:r>
      <w:r>
        <w:rPr>
          <w:spacing w:val="-5"/>
        </w:rPr>
        <w:t> </w:t>
      </w:r>
      <w:r>
        <w:rPr/>
        <w:t>proyecto,</w:t>
      </w:r>
      <w:r>
        <w:rPr>
          <w:spacing w:val="-7"/>
        </w:rPr>
        <w:t> </w:t>
      </w:r>
      <w:r>
        <w:rPr/>
        <w:t>mejorar</w:t>
      </w:r>
      <w:r>
        <w:rPr>
          <w:spacing w:val="-6"/>
        </w:rPr>
        <w:t> </w:t>
      </w:r>
      <w:r>
        <w:rPr/>
        <w:t>o</w:t>
      </w:r>
      <w:r>
        <w:rPr>
          <w:spacing w:val="-6"/>
        </w:rPr>
        <w:t> </w:t>
      </w:r>
      <w:r>
        <w:rPr/>
        <w:t>adquirir</w:t>
      </w:r>
      <w:r>
        <w:rPr>
          <w:spacing w:val="-8"/>
        </w:rPr>
        <w:t> </w:t>
      </w:r>
      <w:r>
        <w:rPr/>
        <w:t>maquinaria,</w:t>
      </w:r>
      <w:r>
        <w:rPr>
          <w:spacing w:val="-5"/>
        </w:rPr>
        <w:t> </w:t>
      </w:r>
      <w:r>
        <w:rPr/>
        <w:t>mobiliario</w:t>
      </w:r>
      <w:r>
        <w:rPr>
          <w:spacing w:val="-4"/>
        </w:rPr>
        <w:t> </w:t>
      </w:r>
      <w:r>
        <w:rPr/>
        <w:t>y</w:t>
      </w:r>
      <w:r>
        <w:rPr>
          <w:spacing w:val="-6"/>
        </w:rPr>
        <w:t> </w:t>
      </w:r>
      <w:r>
        <w:rPr/>
        <w:t>equipos</w:t>
      </w:r>
      <w:r>
        <w:rPr>
          <w:spacing w:val="-4"/>
        </w:rPr>
        <w:t> </w:t>
      </w:r>
      <w:r>
        <w:rPr/>
        <w:t>y</w:t>
      </w:r>
      <w:r>
        <w:rPr>
          <w:spacing w:val="-6"/>
        </w:rPr>
        <w:t> </w:t>
      </w:r>
      <w:r>
        <w:rPr/>
        <w:t>materiales,</w:t>
      </w:r>
      <w:r>
        <w:rPr>
          <w:spacing w:val="-5"/>
        </w:rPr>
        <w:t> </w:t>
      </w:r>
      <w:r>
        <w:rPr/>
        <w:t>y en general, cualquier bien o servicio necesario para la operación satisfactoria del proyecto productivo</w:t>
      </w:r>
      <w:r>
        <w:rPr>
          <w:spacing w:val="-12"/>
        </w:rPr>
        <w:t> </w:t>
      </w:r>
      <w:r>
        <w:rPr/>
        <w:t>presentado,</w:t>
      </w:r>
      <w:r>
        <w:rPr>
          <w:spacing w:val="-10"/>
        </w:rPr>
        <w:t> </w:t>
      </w:r>
      <w:r>
        <w:rPr/>
        <w:t>incluye</w:t>
      </w:r>
      <w:r>
        <w:rPr>
          <w:spacing w:val="-9"/>
        </w:rPr>
        <w:t> </w:t>
      </w:r>
      <w:r>
        <w:rPr/>
        <w:t>también</w:t>
      </w:r>
      <w:r>
        <w:rPr>
          <w:spacing w:val="-10"/>
        </w:rPr>
        <w:t> </w:t>
      </w:r>
      <w:r>
        <w:rPr/>
        <w:t>transferencias</w:t>
      </w:r>
      <w:r>
        <w:rPr>
          <w:spacing w:val="-9"/>
        </w:rPr>
        <w:t> </w:t>
      </w:r>
      <w:r>
        <w:rPr/>
        <w:t>monetarias</w:t>
      </w:r>
      <w:r>
        <w:rPr>
          <w:spacing w:val="-11"/>
        </w:rPr>
        <w:t> </w:t>
      </w:r>
      <w:r>
        <w:rPr/>
        <w:t>no</w:t>
      </w:r>
      <w:r>
        <w:rPr>
          <w:spacing w:val="-12"/>
        </w:rPr>
        <w:t> </w:t>
      </w:r>
      <w:r>
        <w:rPr/>
        <w:t>reembolsable</w:t>
      </w:r>
      <w:r>
        <w:rPr>
          <w:spacing w:val="-9"/>
        </w:rPr>
        <w:t> </w:t>
      </w:r>
      <w:r>
        <w:rPr/>
        <w:t>para</w:t>
      </w:r>
      <w:r>
        <w:rPr>
          <w:spacing w:val="-8"/>
        </w:rPr>
        <w:t> </w:t>
      </w:r>
      <w:r>
        <w:rPr/>
        <w:t>Fondos Locales</w:t>
      </w:r>
      <w:r>
        <w:rPr>
          <w:spacing w:val="-3"/>
        </w:rPr>
        <w:t> </w:t>
      </w:r>
      <w:r>
        <w:rPr/>
        <w:t>Revolutivos</w:t>
      </w:r>
      <w:r>
        <w:rPr>
          <w:spacing w:val="-5"/>
        </w:rPr>
        <w:t> </w:t>
      </w:r>
      <w:r>
        <w:rPr/>
        <w:t>para</w:t>
      </w:r>
      <w:r>
        <w:rPr>
          <w:spacing w:val="-5"/>
        </w:rPr>
        <w:t> </w:t>
      </w:r>
      <w:r>
        <w:rPr/>
        <w:t>el</w:t>
      </w:r>
      <w:r>
        <w:rPr>
          <w:spacing w:val="-6"/>
        </w:rPr>
        <w:t> </w:t>
      </w:r>
      <w:r>
        <w:rPr/>
        <w:t>financiamiento</w:t>
      </w:r>
      <w:r>
        <w:rPr>
          <w:spacing w:val="-5"/>
        </w:rPr>
        <w:t> </w:t>
      </w:r>
      <w:r>
        <w:rPr/>
        <w:t>de</w:t>
      </w:r>
      <w:r>
        <w:rPr>
          <w:spacing w:val="-6"/>
        </w:rPr>
        <w:t> </w:t>
      </w:r>
      <w:r>
        <w:rPr/>
        <w:t>la</w:t>
      </w:r>
      <w:r>
        <w:rPr>
          <w:spacing w:val="-5"/>
        </w:rPr>
        <w:t> </w:t>
      </w:r>
      <w:r>
        <w:rPr/>
        <w:t>producción</w:t>
      </w:r>
      <w:r>
        <w:rPr>
          <w:spacing w:val="-3"/>
        </w:rPr>
        <w:t> </w:t>
      </w:r>
      <w:r>
        <w:rPr/>
        <w:t>por</w:t>
      </w:r>
      <w:r>
        <w:rPr>
          <w:spacing w:val="-4"/>
        </w:rPr>
        <w:t> </w:t>
      </w:r>
      <w:r>
        <w:rPr/>
        <w:t>medio</w:t>
      </w:r>
      <w:r>
        <w:rPr>
          <w:spacing w:val="-5"/>
        </w:rPr>
        <w:t> </w:t>
      </w:r>
      <w:r>
        <w:rPr/>
        <w:t>de</w:t>
      </w:r>
      <w:r>
        <w:rPr>
          <w:spacing w:val="-8"/>
        </w:rPr>
        <w:t> </w:t>
      </w:r>
      <w:r>
        <w:rPr/>
        <w:t>créditos</w:t>
      </w:r>
      <w:r>
        <w:rPr>
          <w:spacing w:val="-5"/>
        </w:rPr>
        <w:t> </w:t>
      </w:r>
      <w:r>
        <w:rPr/>
        <w:t>que</w:t>
      </w:r>
      <w:r>
        <w:rPr>
          <w:spacing w:val="-5"/>
        </w:rPr>
        <w:t> </w:t>
      </w:r>
      <w:r>
        <w:rPr/>
        <w:t>otorguen las organizaciones con ese capital y Fondos Locales de Comercialización que le facilitan a la organización la adquisición de la producción de sus integrantes mediante un comercio justo de precios adecuados y pronto pago.</w:t>
      </w:r>
    </w:p>
    <w:p>
      <w:pPr>
        <w:pStyle w:val="BodyText"/>
        <w:spacing w:line="252" w:lineRule="exact" w:before="252"/>
        <w:ind w:left="568"/>
        <w:jc w:val="both"/>
      </w:pPr>
      <w:r>
        <w:rPr/>
        <w:t>La</w:t>
      </w:r>
      <w:r>
        <w:rPr>
          <w:spacing w:val="25"/>
        </w:rPr>
        <w:t>  </w:t>
      </w:r>
      <w:r>
        <w:rPr/>
        <w:t>meta</w:t>
      </w:r>
      <w:r>
        <w:rPr>
          <w:spacing w:val="26"/>
        </w:rPr>
        <w:t>  </w:t>
      </w:r>
      <w:r>
        <w:rPr/>
        <w:t>ajustada</w:t>
      </w:r>
      <w:r>
        <w:rPr>
          <w:spacing w:val="26"/>
        </w:rPr>
        <w:t>  </w:t>
      </w:r>
      <w:r>
        <w:rPr/>
        <w:t>para</w:t>
      </w:r>
      <w:r>
        <w:rPr>
          <w:spacing w:val="27"/>
        </w:rPr>
        <w:t>  </w:t>
      </w:r>
      <w:r>
        <w:rPr/>
        <w:t>este</w:t>
      </w:r>
      <w:r>
        <w:rPr>
          <w:spacing w:val="25"/>
        </w:rPr>
        <w:t>  </w:t>
      </w:r>
      <w:r>
        <w:rPr/>
        <w:t>beneficio</w:t>
      </w:r>
      <w:r>
        <w:rPr>
          <w:spacing w:val="26"/>
        </w:rPr>
        <w:t>  </w:t>
      </w:r>
      <w:r>
        <w:rPr/>
        <w:t>es</w:t>
      </w:r>
      <w:r>
        <w:rPr>
          <w:spacing w:val="24"/>
        </w:rPr>
        <w:t>  </w:t>
      </w:r>
      <w:r>
        <w:rPr/>
        <w:t>de</w:t>
      </w:r>
      <w:r>
        <w:rPr>
          <w:spacing w:val="28"/>
        </w:rPr>
        <w:t>  </w:t>
      </w:r>
      <w:r>
        <w:rPr>
          <w:b/>
        </w:rPr>
        <w:t>13</w:t>
      </w:r>
      <w:r>
        <w:rPr>
          <w:b/>
          <w:spacing w:val="26"/>
        </w:rPr>
        <w:t>  </w:t>
      </w:r>
      <w:r>
        <w:rPr/>
        <w:t>proyectos</w:t>
      </w:r>
      <w:r>
        <w:rPr>
          <w:spacing w:val="26"/>
        </w:rPr>
        <w:t>  </w:t>
      </w:r>
      <w:r>
        <w:rPr/>
        <w:t>con</w:t>
      </w:r>
      <w:r>
        <w:rPr>
          <w:spacing w:val="25"/>
        </w:rPr>
        <w:t>  </w:t>
      </w:r>
      <w:r>
        <w:rPr/>
        <w:t>un</w:t>
      </w:r>
      <w:r>
        <w:rPr>
          <w:spacing w:val="26"/>
        </w:rPr>
        <w:t>  </w:t>
      </w:r>
      <w:r>
        <w:rPr/>
        <w:t>presupuesto</w:t>
      </w:r>
      <w:r>
        <w:rPr>
          <w:spacing w:val="26"/>
        </w:rPr>
        <w:t>  </w:t>
      </w:r>
      <w:r>
        <w:rPr>
          <w:spacing w:val="-5"/>
        </w:rPr>
        <w:t>de</w:t>
      </w:r>
    </w:p>
    <w:p>
      <w:pPr>
        <w:pStyle w:val="BodyText"/>
        <w:ind w:left="568" w:right="1035"/>
        <w:jc w:val="both"/>
      </w:pPr>
      <w:r>
        <w:rPr>
          <w:b/>
        </w:rPr>
        <w:t>₡800.437.362,82, </w:t>
      </w:r>
      <w:r>
        <w:rPr/>
        <w:t>durante el año se logra la ejecución de </w:t>
      </w:r>
      <w:r>
        <w:rPr>
          <w:b/>
        </w:rPr>
        <w:t>12 </w:t>
      </w:r>
      <w:r>
        <w:rPr/>
        <w:t>proyectos que corresponde a un </w:t>
      </w:r>
      <w:r>
        <w:rPr>
          <w:b/>
        </w:rPr>
        <w:t>92%</w:t>
      </w:r>
      <w:r>
        <w:rPr>
          <w:b/>
          <w:spacing w:val="-12"/>
        </w:rPr>
        <w:t> </w:t>
      </w:r>
      <w:r>
        <w:rPr/>
        <w:t>de</w:t>
      </w:r>
      <w:r>
        <w:rPr>
          <w:spacing w:val="-13"/>
        </w:rPr>
        <w:t> </w:t>
      </w:r>
      <w:r>
        <w:rPr/>
        <w:t>cumplimiento</w:t>
      </w:r>
      <w:r>
        <w:rPr>
          <w:spacing w:val="-13"/>
        </w:rPr>
        <w:t> </w:t>
      </w:r>
      <w:r>
        <w:rPr/>
        <w:t>de</w:t>
      </w:r>
      <w:r>
        <w:rPr>
          <w:spacing w:val="-15"/>
        </w:rPr>
        <w:t> </w:t>
      </w:r>
      <w:r>
        <w:rPr/>
        <w:t>la</w:t>
      </w:r>
      <w:r>
        <w:rPr>
          <w:spacing w:val="-10"/>
        </w:rPr>
        <w:t> </w:t>
      </w:r>
      <w:r>
        <w:rPr/>
        <w:t>meta</w:t>
      </w:r>
      <w:r>
        <w:rPr>
          <w:spacing w:val="-13"/>
        </w:rPr>
        <w:t> </w:t>
      </w:r>
      <w:r>
        <w:rPr/>
        <w:t>y</w:t>
      </w:r>
      <w:r>
        <w:rPr>
          <w:spacing w:val="-12"/>
        </w:rPr>
        <w:t> </w:t>
      </w:r>
      <w:r>
        <w:rPr/>
        <w:t>se</w:t>
      </w:r>
      <w:r>
        <w:rPr>
          <w:spacing w:val="-13"/>
        </w:rPr>
        <w:t> </w:t>
      </w:r>
      <w:r>
        <w:rPr/>
        <w:t>alcanza</w:t>
      </w:r>
      <w:r>
        <w:rPr>
          <w:spacing w:val="-10"/>
        </w:rPr>
        <w:t> </w:t>
      </w:r>
      <w:r>
        <w:rPr/>
        <w:t>una</w:t>
      </w:r>
      <w:r>
        <w:rPr>
          <w:spacing w:val="-15"/>
        </w:rPr>
        <w:t> </w:t>
      </w:r>
      <w:r>
        <w:rPr/>
        <w:t>inversión</w:t>
      </w:r>
      <w:r>
        <w:rPr>
          <w:spacing w:val="-11"/>
        </w:rPr>
        <w:t> </w:t>
      </w:r>
      <w:r>
        <w:rPr/>
        <w:t>de</w:t>
      </w:r>
      <w:r>
        <w:rPr>
          <w:spacing w:val="-12"/>
        </w:rPr>
        <w:t> </w:t>
      </w:r>
      <w:r>
        <w:rPr>
          <w:b/>
        </w:rPr>
        <w:t>₡792.446.130</w:t>
      </w:r>
      <w:r>
        <w:rPr>
          <w:b/>
          <w:spacing w:val="-10"/>
        </w:rPr>
        <w:t> </w:t>
      </w:r>
      <w:r>
        <w:rPr/>
        <w:t>equivalente</w:t>
      </w:r>
      <w:r>
        <w:rPr>
          <w:spacing w:val="-13"/>
        </w:rPr>
        <w:t> </w:t>
      </w:r>
      <w:r>
        <w:rPr/>
        <w:t>al</w:t>
      </w:r>
      <w:r>
        <w:rPr>
          <w:spacing w:val="-14"/>
        </w:rPr>
        <w:t> </w:t>
      </w:r>
      <w:r>
        <w:rPr>
          <w:b/>
        </w:rPr>
        <w:t>99% </w:t>
      </w:r>
      <w:r>
        <w:rPr/>
        <w:t>de</w:t>
      </w:r>
      <w:r>
        <w:rPr>
          <w:spacing w:val="-12"/>
        </w:rPr>
        <w:t> </w:t>
      </w:r>
      <w:r>
        <w:rPr/>
        <w:t>ejecución</w:t>
      </w:r>
      <w:r>
        <w:rPr>
          <w:spacing w:val="-12"/>
        </w:rPr>
        <w:t> </w:t>
      </w:r>
      <w:r>
        <w:rPr/>
        <w:t>presupuestaria,</w:t>
      </w:r>
      <w:r>
        <w:rPr>
          <w:spacing w:val="-10"/>
        </w:rPr>
        <w:t> </w:t>
      </w:r>
      <w:r>
        <w:rPr/>
        <w:t>alcanzando</w:t>
      </w:r>
      <w:r>
        <w:rPr>
          <w:spacing w:val="-12"/>
        </w:rPr>
        <w:t> </w:t>
      </w:r>
      <w:r>
        <w:rPr/>
        <w:t>según</w:t>
      </w:r>
      <w:r>
        <w:rPr>
          <w:spacing w:val="-11"/>
        </w:rPr>
        <w:t> </w:t>
      </w:r>
      <w:r>
        <w:rPr/>
        <w:t>la</w:t>
      </w:r>
      <w:r>
        <w:rPr>
          <w:spacing w:val="-11"/>
        </w:rPr>
        <w:t> </w:t>
      </w:r>
      <w:r>
        <w:rPr/>
        <w:t>escala</w:t>
      </w:r>
      <w:r>
        <w:rPr>
          <w:spacing w:val="-11"/>
        </w:rPr>
        <w:t> </w:t>
      </w:r>
      <w:r>
        <w:rPr/>
        <w:t>de</w:t>
      </w:r>
      <w:r>
        <w:rPr>
          <w:spacing w:val="-12"/>
        </w:rPr>
        <w:t> </w:t>
      </w:r>
      <w:r>
        <w:rPr/>
        <w:t>evaluación</w:t>
      </w:r>
      <w:r>
        <w:rPr>
          <w:spacing w:val="-12"/>
        </w:rPr>
        <w:t> </w:t>
      </w:r>
      <w:r>
        <w:rPr/>
        <w:t>establecida</w:t>
      </w:r>
      <w:r>
        <w:rPr>
          <w:spacing w:val="-12"/>
        </w:rPr>
        <w:t> </w:t>
      </w:r>
      <w:r>
        <w:rPr/>
        <w:t>un</w:t>
      </w:r>
      <w:r>
        <w:rPr>
          <w:spacing w:val="-12"/>
        </w:rPr>
        <w:t> </w:t>
      </w:r>
      <w:r>
        <w:rPr/>
        <w:t>resultado eficiente y eficaz.</w:t>
      </w:r>
    </w:p>
    <w:p>
      <w:pPr>
        <w:pStyle w:val="Heading2"/>
        <w:numPr>
          <w:ilvl w:val="2"/>
          <w:numId w:val="6"/>
        </w:numPr>
        <w:tabs>
          <w:tab w:pos="1294" w:val="left" w:leader="none"/>
        </w:tabs>
        <w:spacing w:line="240" w:lineRule="auto" w:before="253" w:after="0"/>
        <w:ind w:left="568" w:right="1041" w:firstLine="0"/>
        <w:jc w:val="both"/>
        <w:rPr>
          <w:sz w:val="18"/>
        </w:rPr>
      </w:pPr>
      <w:bookmarkStart w:name="_bookmark31" w:id="32"/>
      <w:bookmarkEnd w:id="32"/>
      <w:r>
        <w:rPr>
          <w:b w:val="0"/>
        </w:rPr>
      </w:r>
      <w:r>
        <w:rPr/>
        <w:t>Equipamiento Básico: (Otorgar el beneficio de Equipamiento Básico a sujetos públicos o privados para fortalecer o desarrollar servicios en su área de atención</w:t>
      </w:r>
      <w:r>
        <w:rPr>
          <w:sz w:val="18"/>
        </w:rPr>
        <w:t>)</w:t>
      </w:r>
    </w:p>
    <w:p>
      <w:pPr>
        <w:pStyle w:val="BodyText"/>
        <w:spacing w:before="2"/>
        <w:rPr>
          <w:b/>
        </w:rPr>
      </w:pPr>
    </w:p>
    <w:p>
      <w:pPr>
        <w:pStyle w:val="BodyText"/>
        <w:spacing w:line="252" w:lineRule="exact"/>
        <w:ind w:left="568"/>
        <w:rPr>
          <w:b/>
        </w:rPr>
      </w:pPr>
      <w:r>
        <w:rPr/>
        <w:t>La</w:t>
      </w:r>
      <w:r>
        <w:rPr>
          <w:spacing w:val="13"/>
        </w:rPr>
        <w:t> </w:t>
      </w:r>
      <w:r>
        <w:rPr/>
        <w:t>meta</w:t>
      </w:r>
      <w:r>
        <w:rPr>
          <w:spacing w:val="15"/>
        </w:rPr>
        <w:t> </w:t>
      </w:r>
      <w:r>
        <w:rPr/>
        <w:t>ajustada</w:t>
      </w:r>
      <w:r>
        <w:rPr>
          <w:spacing w:val="15"/>
        </w:rPr>
        <w:t> </w:t>
      </w:r>
      <w:r>
        <w:rPr/>
        <w:t>para</w:t>
      </w:r>
      <w:r>
        <w:rPr>
          <w:spacing w:val="15"/>
        </w:rPr>
        <w:t> </w:t>
      </w:r>
      <w:r>
        <w:rPr/>
        <w:t>este</w:t>
      </w:r>
      <w:r>
        <w:rPr>
          <w:spacing w:val="15"/>
        </w:rPr>
        <w:t> </w:t>
      </w:r>
      <w:r>
        <w:rPr/>
        <w:t>beneficio</w:t>
      </w:r>
      <w:r>
        <w:rPr>
          <w:spacing w:val="15"/>
        </w:rPr>
        <w:t> </w:t>
      </w:r>
      <w:r>
        <w:rPr/>
        <w:t>es</w:t>
      </w:r>
      <w:r>
        <w:rPr>
          <w:spacing w:val="13"/>
        </w:rPr>
        <w:t> </w:t>
      </w:r>
      <w:r>
        <w:rPr/>
        <w:t>de</w:t>
      </w:r>
      <w:r>
        <w:rPr>
          <w:spacing w:val="19"/>
        </w:rPr>
        <w:t> </w:t>
      </w:r>
      <w:r>
        <w:rPr>
          <w:b/>
        </w:rPr>
        <w:t>3</w:t>
      </w:r>
      <w:r>
        <w:rPr>
          <w:b/>
          <w:spacing w:val="13"/>
        </w:rPr>
        <w:t> </w:t>
      </w:r>
      <w:r>
        <w:rPr/>
        <w:t>proyectos</w:t>
      </w:r>
      <w:r>
        <w:rPr>
          <w:spacing w:val="13"/>
        </w:rPr>
        <w:t> </w:t>
      </w:r>
      <w:r>
        <w:rPr/>
        <w:t>con</w:t>
      </w:r>
      <w:r>
        <w:rPr>
          <w:spacing w:val="15"/>
        </w:rPr>
        <w:t> </w:t>
      </w:r>
      <w:r>
        <w:rPr/>
        <w:t>un</w:t>
      </w:r>
      <w:r>
        <w:rPr>
          <w:spacing w:val="13"/>
        </w:rPr>
        <w:t> </w:t>
      </w:r>
      <w:r>
        <w:rPr/>
        <w:t>presupuesto</w:t>
      </w:r>
      <w:r>
        <w:rPr>
          <w:spacing w:val="16"/>
        </w:rPr>
        <w:t> </w:t>
      </w:r>
      <w:r>
        <w:rPr/>
        <w:t>de</w:t>
      </w:r>
      <w:r>
        <w:rPr>
          <w:spacing w:val="16"/>
        </w:rPr>
        <w:t> </w:t>
      </w:r>
      <w:r>
        <w:rPr>
          <w:b/>
          <w:spacing w:val="-2"/>
        </w:rPr>
        <w:t>₡68.440.000,</w:t>
      </w:r>
    </w:p>
    <w:p>
      <w:pPr>
        <w:pStyle w:val="BodyText"/>
        <w:spacing w:line="252" w:lineRule="exact"/>
        <w:ind w:left="568"/>
      </w:pPr>
      <w:r>
        <w:rPr/>
        <w:t>reportando</w:t>
      </w:r>
      <w:r>
        <w:rPr>
          <w:spacing w:val="51"/>
        </w:rPr>
        <w:t> </w:t>
      </w:r>
      <w:r>
        <w:rPr/>
        <w:t>para</w:t>
      </w:r>
      <w:r>
        <w:rPr>
          <w:spacing w:val="53"/>
        </w:rPr>
        <w:t> </w:t>
      </w:r>
      <w:r>
        <w:rPr/>
        <w:t>el</w:t>
      </w:r>
      <w:r>
        <w:rPr>
          <w:spacing w:val="50"/>
        </w:rPr>
        <w:t> </w:t>
      </w:r>
      <w:r>
        <w:rPr/>
        <w:t>año</w:t>
      </w:r>
      <w:r>
        <w:rPr>
          <w:spacing w:val="50"/>
        </w:rPr>
        <w:t> </w:t>
      </w:r>
      <w:r>
        <w:rPr/>
        <w:t>una</w:t>
      </w:r>
      <w:r>
        <w:rPr>
          <w:spacing w:val="53"/>
        </w:rPr>
        <w:t> </w:t>
      </w:r>
      <w:r>
        <w:rPr/>
        <w:t>ejecución</w:t>
      </w:r>
      <w:r>
        <w:rPr>
          <w:spacing w:val="50"/>
        </w:rPr>
        <w:t> </w:t>
      </w:r>
      <w:r>
        <w:rPr/>
        <w:t>física</w:t>
      </w:r>
      <w:r>
        <w:rPr>
          <w:spacing w:val="53"/>
        </w:rPr>
        <w:t> </w:t>
      </w:r>
      <w:r>
        <w:rPr/>
        <w:t>del</w:t>
      </w:r>
      <w:r>
        <w:rPr>
          <w:spacing w:val="52"/>
        </w:rPr>
        <w:t> </w:t>
      </w:r>
      <w:r>
        <w:rPr/>
        <w:t>100%</w:t>
      </w:r>
      <w:r>
        <w:rPr>
          <w:spacing w:val="51"/>
        </w:rPr>
        <w:t> </w:t>
      </w:r>
      <w:r>
        <w:rPr/>
        <w:t>y</w:t>
      </w:r>
      <w:r>
        <w:rPr>
          <w:spacing w:val="53"/>
        </w:rPr>
        <w:t> </w:t>
      </w:r>
      <w:r>
        <w:rPr/>
        <w:t>una</w:t>
      </w:r>
      <w:r>
        <w:rPr>
          <w:spacing w:val="50"/>
        </w:rPr>
        <w:t> </w:t>
      </w:r>
      <w:r>
        <w:rPr/>
        <w:t>ejecución</w:t>
      </w:r>
      <w:r>
        <w:rPr>
          <w:spacing w:val="52"/>
        </w:rPr>
        <w:t> </w:t>
      </w:r>
      <w:r>
        <w:rPr/>
        <w:t>presupuestaria</w:t>
      </w:r>
      <w:r>
        <w:rPr>
          <w:spacing w:val="53"/>
        </w:rPr>
        <w:t> </w:t>
      </w:r>
      <w:r>
        <w:rPr>
          <w:spacing w:val="-5"/>
        </w:rPr>
        <w:t>de</w:t>
      </w:r>
    </w:p>
    <w:p>
      <w:pPr>
        <w:pStyle w:val="BodyText"/>
        <w:ind w:left="568" w:right="1040"/>
      </w:pPr>
      <w:r>
        <w:rPr>
          <w:b/>
        </w:rPr>
        <w:t>₡67.276.300</w:t>
      </w:r>
      <w:r>
        <w:rPr>
          <w:b/>
          <w:spacing w:val="80"/>
        </w:rPr>
        <w:t> </w:t>
      </w:r>
      <w:r>
        <w:rPr/>
        <w:t>que</w:t>
      </w:r>
      <w:r>
        <w:rPr>
          <w:spacing w:val="-6"/>
        </w:rPr>
        <w:t> </w:t>
      </w:r>
      <w:r>
        <w:rPr/>
        <w:t>corresponde</w:t>
      </w:r>
      <w:r>
        <w:rPr>
          <w:spacing w:val="-9"/>
        </w:rPr>
        <w:t> </w:t>
      </w:r>
      <w:r>
        <w:rPr/>
        <w:t>a</w:t>
      </w:r>
      <w:r>
        <w:rPr>
          <w:spacing w:val="-6"/>
        </w:rPr>
        <w:t> </w:t>
      </w:r>
      <w:r>
        <w:rPr/>
        <w:t>un</w:t>
      </w:r>
      <w:r>
        <w:rPr>
          <w:spacing w:val="-9"/>
        </w:rPr>
        <w:t> </w:t>
      </w:r>
      <w:r>
        <w:rPr/>
        <w:t>98%</w:t>
      </w:r>
      <w:r>
        <w:rPr>
          <w:spacing w:val="-6"/>
        </w:rPr>
        <w:t> </w:t>
      </w:r>
      <w:r>
        <w:rPr/>
        <w:t>del</w:t>
      </w:r>
      <w:r>
        <w:rPr>
          <w:spacing w:val="-7"/>
        </w:rPr>
        <w:t> </w:t>
      </w:r>
      <w:r>
        <w:rPr/>
        <w:t>presupuesto,</w:t>
      </w:r>
      <w:r>
        <w:rPr>
          <w:spacing w:val="-8"/>
        </w:rPr>
        <w:t> </w:t>
      </w:r>
      <w:r>
        <w:rPr/>
        <w:t>logrando</w:t>
      </w:r>
      <w:r>
        <w:rPr>
          <w:spacing w:val="-6"/>
        </w:rPr>
        <w:t> </w:t>
      </w:r>
      <w:r>
        <w:rPr/>
        <w:t>un</w:t>
      </w:r>
      <w:r>
        <w:rPr>
          <w:spacing w:val="-5"/>
        </w:rPr>
        <w:t> </w:t>
      </w:r>
      <w:r>
        <w:rPr/>
        <w:t>cumplimiento</w:t>
      </w:r>
      <w:r>
        <w:rPr>
          <w:spacing w:val="-9"/>
        </w:rPr>
        <w:t> </w:t>
      </w:r>
      <w:r>
        <w:rPr/>
        <w:t>de</w:t>
      </w:r>
      <w:r>
        <w:rPr>
          <w:spacing w:val="-7"/>
        </w:rPr>
        <w:t> </w:t>
      </w:r>
      <w:r>
        <w:rPr/>
        <w:t>la</w:t>
      </w:r>
      <w:r>
        <w:rPr>
          <w:spacing w:val="-6"/>
        </w:rPr>
        <w:t> </w:t>
      </w:r>
      <w:r>
        <w:rPr/>
        <w:t>meta eficiente y eficaz.</w:t>
      </w:r>
    </w:p>
    <w:p>
      <w:pPr>
        <w:pStyle w:val="BodyText"/>
        <w:spacing w:before="1"/>
      </w:pPr>
    </w:p>
    <w:p>
      <w:pPr>
        <w:pStyle w:val="Heading2"/>
        <w:numPr>
          <w:ilvl w:val="2"/>
          <w:numId w:val="6"/>
        </w:numPr>
        <w:tabs>
          <w:tab w:pos="1323" w:val="left" w:leader="none"/>
        </w:tabs>
        <w:spacing w:line="240" w:lineRule="auto" w:before="0" w:after="0"/>
        <w:ind w:left="568" w:right="1040" w:firstLine="0"/>
        <w:jc w:val="both"/>
      </w:pPr>
      <w:bookmarkStart w:name="_bookmark32" w:id="33"/>
      <w:bookmarkEnd w:id="33"/>
      <w:r>
        <w:rPr>
          <w:b w:val="0"/>
        </w:rPr>
      </w:r>
      <w:r>
        <w:rPr/>
        <w:t>Servicios</w:t>
      </w:r>
      <w:r>
        <w:rPr>
          <w:spacing w:val="-9"/>
        </w:rPr>
        <w:t> </w:t>
      </w:r>
      <w:r>
        <w:rPr/>
        <w:t>de</w:t>
      </w:r>
      <w:r>
        <w:rPr>
          <w:spacing w:val="-12"/>
        </w:rPr>
        <w:t> </w:t>
      </w:r>
      <w:r>
        <w:rPr/>
        <w:t>apoyo</w:t>
      </w:r>
      <w:r>
        <w:rPr>
          <w:spacing w:val="-8"/>
        </w:rPr>
        <w:t> </w:t>
      </w:r>
      <w:r>
        <w:rPr/>
        <w:t>FIDEIMAS</w:t>
      </w:r>
      <w:r>
        <w:rPr>
          <w:spacing w:val="-9"/>
        </w:rPr>
        <w:t> </w:t>
      </w:r>
      <w:r>
        <w:rPr/>
        <w:t>(Brindar</w:t>
      </w:r>
      <w:r>
        <w:rPr>
          <w:spacing w:val="-8"/>
        </w:rPr>
        <w:t> </w:t>
      </w:r>
      <w:r>
        <w:rPr/>
        <w:t>oportunidades</w:t>
      </w:r>
      <w:r>
        <w:rPr>
          <w:spacing w:val="-9"/>
        </w:rPr>
        <w:t> </w:t>
      </w:r>
      <w:r>
        <w:rPr/>
        <w:t>a</w:t>
      </w:r>
      <w:r>
        <w:rPr>
          <w:spacing w:val="-9"/>
        </w:rPr>
        <w:t> </w:t>
      </w:r>
      <w:r>
        <w:rPr/>
        <w:t>las</w:t>
      </w:r>
      <w:r>
        <w:rPr>
          <w:spacing w:val="-9"/>
        </w:rPr>
        <w:t> </w:t>
      </w:r>
      <w:r>
        <w:rPr/>
        <w:t>personas</w:t>
      </w:r>
      <w:r>
        <w:rPr>
          <w:spacing w:val="-12"/>
        </w:rPr>
        <w:t> </w:t>
      </w:r>
      <w:r>
        <w:rPr/>
        <w:t>o</w:t>
      </w:r>
      <w:r>
        <w:rPr>
          <w:spacing w:val="-9"/>
        </w:rPr>
        <w:t> </w:t>
      </w:r>
      <w:r>
        <w:rPr/>
        <w:t>grupos</w:t>
      </w:r>
      <w:r>
        <w:rPr>
          <w:spacing w:val="-9"/>
        </w:rPr>
        <w:t> </w:t>
      </w:r>
      <w:r>
        <w:rPr/>
        <w:t>que requieren capacitación, asistencia técnica y seguimiento para el fortalecimiento y desarrollo de emprendimientos productivos mediante FIDEIMAS.)</w:t>
      </w:r>
    </w:p>
    <w:p>
      <w:pPr>
        <w:pStyle w:val="BodyText"/>
        <w:spacing w:before="252"/>
        <w:ind w:left="568" w:right="1036"/>
        <w:jc w:val="both"/>
      </w:pPr>
      <w:r>
        <w:rPr/>
        <w:t>La meta del POI 2022 de este beneficio fue de </w:t>
      </w:r>
      <w:r>
        <w:rPr>
          <w:b/>
        </w:rPr>
        <w:t>500 capacitaciones </w:t>
      </w:r>
      <w:r>
        <w:rPr/>
        <w:t>y un</w:t>
      </w:r>
      <w:r>
        <w:rPr>
          <w:spacing w:val="-1"/>
        </w:rPr>
        <w:t> </w:t>
      </w:r>
      <w:r>
        <w:rPr/>
        <w:t>presupuesto asignado de </w:t>
      </w:r>
      <w:r>
        <w:rPr>
          <w:b/>
        </w:rPr>
        <w:t>₡100.000.000</w:t>
      </w:r>
      <w:r>
        <w:rPr/>
        <w:t>, la ejecución de esta meta se fue de un </w:t>
      </w:r>
      <w:r>
        <w:rPr>
          <w:b/>
        </w:rPr>
        <w:t>100%, </w:t>
      </w:r>
      <w:r>
        <w:rPr/>
        <w:t>con un</w:t>
      </w:r>
      <w:r>
        <w:rPr>
          <w:spacing w:val="-1"/>
        </w:rPr>
        <w:t> </w:t>
      </w:r>
      <w:r>
        <w:rPr/>
        <w:t>presupuesto ejecutado del </w:t>
      </w:r>
      <w:r>
        <w:rPr>
          <w:b/>
        </w:rPr>
        <w:t>82% </w:t>
      </w:r>
      <w:r>
        <w:rPr/>
        <w:t>que corresponde a </w:t>
      </w:r>
      <w:r>
        <w:rPr>
          <w:b/>
        </w:rPr>
        <w:t>₡82.196.250,46, </w:t>
      </w:r>
      <w:r>
        <w:rPr/>
        <w:t>es importante considerar que el costo de las capacitaciones otorgadas fue</w:t>
      </w:r>
      <w:r>
        <w:rPr>
          <w:spacing w:val="-2"/>
        </w:rPr>
        <w:t> </w:t>
      </w:r>
      <w:r>
        <w:rPr/>
        <w:t>inferior al</w:t>
      </w:r>
      <w:r>
        <w:rPr>
          <w:spacing w:val="-3"/>
        </w:rPr>
        <w:t> </w:t>
      </w:r>
      <w:r>
        <w:rPr/>
        <w:t>costo</w:t>
      </w:r>
      <w:r>
        <w:rPr>
          <w:spacing w:val="-1"/>
        </w:rPr>
        <w:t> </w:t>
      </w:r>
      <w:r>
        <w:rPr/>
        <w:t>con que se calculó la</w:t>
      </w:r>
      <w:r>
        <w:rPr>
          <w:spacing w:val="-2"/>
        </w:rPr>
        <w:t> </w:t>
      </w:r>
      <w:r>
        <w:rPr/>
        <w:t>meta, por</w:t>
      </w:r>
      <w:r>
        <w:rPr>
          <w:spacing w:val="-1"/>
        </w:rPr>
        <w:t> </w:t>
      </w:r>
      <w:r>
        <w:rPr/>
        <w:t>lo que</w:t>
      </w:r>
      <w:r>
        <w:rPr>
          <w:spacing w:val="-2"/>
        </w:rPr>
        <w:t> </w:t>
      </w:r>
      <w:r>
        <w:rPr/>
        <w:t>con</w:t>
      </w:r>
      <w:r>
        <w:rPr>
          <w:spacing w:val="-2"/>
        </w:rPr>
        <w:t> </w:t>
      </w:r>
      <w:r>
        <w:rPr/>
        <w:t>menos recursos se logra el cumplimiento de la meta y los recursos sobrantes formaran parte del fondo patrimonial</w:t>
      </w:r>
      <w:r>
        <w:rPr>
          <w:spacing w:val="-12"/>
        </w:rPr>
        <w:t> </w:t>
      </w:r>
      <w:r>
        <w:rPr/>
        <w:t>de</w:t>
      </w:r>
      <w:r>
        <w:rPr>
          <w:spacing w:val="-9"/>
        </w:rPr>
        <w:t> </w:t>
      </w:r>
      <w:r>
        <w:rPr/>
        <w:t>FIDEIMAS</w:t>
      </w:r>
      <w:r>
        <w:rPr>
          <w:spacing w:val="-6"/>
        </w:rPr>
        <w:t> </w:t>
      </w:r>
      <w:r>
        <w:rPr/>
        <w:t>permitiendo</w:t>
      </w:r>
      <w:r>
        <w:rPr>
          <w:spacing w:val="-9"/>
        </w:rPr>
        <w:t> </w:t>
      </w:r>
      <w:r>
        <w:rPr/>
        <w:t>atender</w:t>
      </w:r>
      <w:r>
        <w:rPr>
          <w:spacing w:val="-7"/>
        </w:rPr>
        <w:t> </w:t>
      </w:r>
      <w:r>
        <w:rPr/>
        <w:t>una</w:t>
      </w:r>
      <w:r>
        <w:rPr>
          <w:spacing w:val="44"/>
        </w:rPr>
        <w:t> </w:t>
      </w:r>
      <w:r>
        <w:rPr/>
        <w:t>mayor</w:t>
      </w:r>
      <w:r>
        <w:rPr>
          <w:spacing w:val="-10"/>
        </w:rPr>
        <w:t> </w:t>
      </w:r>
      <w:r>
        <w:rPr/>
        <w:t>cantidad</w:t>
      </w:r>
      <w:r>
        <w:rPr>
          <w:spacing w:val="-8"/>
        </w:rPr>
        <w:t> </w:t>
      </w:r>
      <w:r>
        <w:rPr/>
        <w:t>de</w:t>
      </w:r>
      <w:r>
        <w:rPr>
          <w:spacing w:val="-9"/>
        </w:rPr>
        <w:t> </w:t>
      </w:r>
      <w:r>
        <w:rPr/>
        <w:t>personas</w:t>
      </w:r>
      <w:r>
        <w:rPr>
          <w:spacing w:val="-10"/>
        </w:rPr>
        <w:t> </w:t>
      </w:r>
      <w:r>
        <w:rPr/>
        <w:t>en</w:t>
      </w:r>
      <w:r>
        <w:rPr>
          <w:spacing w:val="-9"/>
        </w:rPr>
        <w:t> </w:t>
      </w:r>
      <w:r>
        <w:rPr/>
        <w:t>el</w:t>
      </w:r>
      <w:r>
        <w:rPr>
          <w:spacing w:val="-9"/>
        </w:rPr>
        <w:t> </w:t>
      </w:r>
      <w:r>
        <w:rPr/>
        <w:t>año</w:t>
      </w:r>
      <w:r>
        <w:rPr>
          <w:spacing w:val="-8"/>
        </w:rPr>
        <w:t> </w:t>
      </w:r>
      <w:r>
        <w:rPr>
          <w:spacing w:val="-2"/>
        </w:rPr>
        <w:t>2023.</w:t>
      </w:r>
    </w:p>
    <w:p>
      <w:pPr>
        <w:pStyle w:val="BodyText"/>
        <w:spacing w:before="1"/>
      </w:pPr>
    </w:p>
    <w:p>
      <w:pPr>
        <w:pStyle w:val="BodyText"/>
        <w:ind w:left="568" w:right="1040"/>
      </w:pPr>
      <w:r>
        <w:rPr/>
        <w:t>Por</w:t>
      </w:r>
      <w:r>
        <w:rPr>
          <w:spacing w:val="40"/>
        </w:rPr>
        <w:t> </w:t>
      </w:r>
      <w:r>
        <w:rPr/>
        <w:t>lo</w:t>
      </w:r>
      <w:r>
        <w:rPr>
          <w:spacing w:val="40"/>
        </w:rPr>
        <w:t> </w:t>
      </w:r>
      <w:r>
        <w:rPr/>
        <w:t>anterior</w:t>
      </w:r>
      <w:r>
        <w:rPr>
          <w:spacing w:val="40"/>
        </w:rPr>
        <w:t> </w:t>
      </w:r>
      <w:r>
        <w:rPr/>
        <w:t>se</w:t>
      </w:r>
      <w:r>
        <w:rPr>
          <w:spacing w:val="40"/>
        </w:rPr>
        <w:t> </w:t>
      </w:r>
      <w:r>
        <w:rPr/>
        <w:t>considera</w:t>
      </w:r>
      <w:r>
        <w:rPr>
          <w:spacing w:val="40"/>
        </w:rPr>
        <w:t> </w:t>
      </w:r>
      <w:r>
        <w:rPr/>
        <w:t>que</w:t>
      </w:r>
      <w:r>
        <w:rPr>
          <w:spacing w:val="40"/>
        </w:rPr>
        <w:t> </w:t>
      </w:r>
      <w:r>
        <w:rPr/>
        <w:t>la</w:t>
      </w:r>
      <w:r>
        <w:rPr>
          <w:spacing w:val="40"/>
        </w:rPr>
        <w:t> </w:t>
      </w:r>
      <w:r>
        <w:rPr/>
        <w:t>ejecución</w:t>
      </w:r>
      <w:r>
        <w:rPr>
          <w:spacing w:val="40"/>
        </w:rPr>
        <w:t> </w:t>
      </w:r>
      <w:r>
        <w:rPr/>
        <w:t>fue</w:t>
      </w:r>
      <w:r>
        <w:rPr>
          <w:spacing w:val="40"/>
        </w:rPr>
        <w:t> </w:t>
      </w:r>
      <w:r>
        <w:rPr/>
        <w:t>efectiva</w:t>
      </w:r>
      <w:r>
        <w:rPr>
          <w:spacing w:val="40"/>
        </w:rPr>
        <w:t> </w:t>
      </w:r>
      <w:r>
        <w:rPr/>
        <w:t>cumpliendo</w:t>
      </w:r>
      <w:r>
        <w:rPr>
          <w:spacing w:val="40"/>
        </w:rPr>
        <w:t> </w:t>
      </w:r>
      <w:r>
        <w:rPr/>
        <w:t>la</w:t>
      </w:r>
      <w:r>
        <w:rPr>
          <w:spacing w:val="40"/>
        </w:rPr>
        <w:t> </w:t>
      </w:r>
      <w:r>
        <w:rPr/>
        <w:t>meta</w:t>
      </w:r>
      <w:r>
        <w:rPr>
          <w:spacing w:val="40"/>
        </w:rPr>
        <w:t> </w:t>
      </w:r>
      <w:r>
        <w:rPr/>
        <w:t>con</w:t>
      </w:r>
      <w:r>
        <w:rPr>
          <w:spacing w:val="40"/>
        </w:rPr>
        <w:t> </w:t>
      </w:r>
      <w:r>
        <w:rPr/>
        <w:t>menos </w:t>
      </w:r>
      <w:r>
        <w:rPr>
          <w:spacing w:val="-2"/>
        </w:rPr>
        <w:t>recursos.</w:t>
      </w:r>
    </w:p>
    <w:p>
      <w:pPr>
        <w:pStyle w:val="Heading2"/>
        <w:numPr>
          <w:ilvl w:val="2"/>
          <w:numId w:val="6"/>
        </w:numPr>
        <w:tabs>
          <w:tab w:pos="1323" w:val="left" w:leader="none"/>
        </w:tabs>
        <w:spacing w:line="240" w:lineRule="auto" w:before="252" w:after="0"/>
        <w:ind w:left="1323" w:right="0" w:hanging="755"/>
        <w:jc w:val="both"/>
      </w:pPr>
      <w:bookmarkStart w:name="_bookmark33" w:id="34"/>
      <w:bookmarkEnd w:id="34"/>
      <w:r>
        <w:rPr>
          <w:b w:val="0"/>
        </w:rPr>
      </w:r>
      <w:r>
        <w:rPr/>
        <w:t>Garantías</w:t>
      </w:r>
      <w:r>
        <w:rPr>
          <w:spacing w:val="-6"/>
        </w:rPr>
        <w:t> </w:t>
      </w:r>
      <w:r>
        <w:rPr>
          <w:spacing w:val="-2"/>
        </w:rPr>
        <w:t>FIDEIMAS:</w:t>
      </w:r>
    </w:p>
    <w:p>
      <w:pPr>
        <w:pStyle w:val="BodyText"/>
        <w:rPr>
          <w:b/>
        </w:rPr>
      </w:pPr>
    </w:p>
    <w:p>
      <w:pPr>
        <w:pStyle w:val="BodyText"/>
        <w:spacing w:before="1"/>
        <w:ind w:left="568" w:right="1036"/>
        <w:jc w:val="both"/>
      </w:pPr>
      <w:r>
        <w:rPr/>
        <w:t>Sobre esta meta es importante indicar que fue incorporada al POI 2023 del IMAS mediante la modificación general 07 que fue aprobada en el mes de diciembre 2022, en dicha modificación se asignan a FIDEIMAS </w:t>
      </w:r>
      <w:r>
        <w:rPr>
          <w:b/>
        </w:rPr>
        <w:t>₡400.000.000 </w:t>
      </w:r>
      <w:r>
        <w:rPr/>
        <w:t>para la ejecución de un total de </w:t>
      </w:r>
      <w:r>
        <w:rPr>
          <w:b/>
        </w:rPr>
        <w:t>166 Garantías, </w:t>
      </w:r>
      <w:r>
        <w:rPr/>
        <w:t>no obstante</w:t>
      </w:r>
      <w:r>
        <w:rPr>
          <w:spacing w:val="40"/>
        </w:rPr>
        <w:t> </w:t>
      </w:r>
      <w:r>
        <w:rPr/>
        <w:t>por</w:t>
      </w:r>
      <w:r>
        <w:rPr>
          <w:spacing w:val="40"/>
        </w:rPr>
        <w:t> </w:t>
      </w:r>
      <w:r>
        <w:rPr/>
        <w:t>la</w:t>
      </w:r>
      <w:r>
        <w:rPr>
          <w:spacing w:val="40"/>
        </w:rPr>
        <w:t> </w:t>
      </w:r>
      <w:r>
        <w:rPr/>
        <w:t>fecha</w:t>
      </w:r>
      <w:r>
        <w:rPr>
          <w:spacing w:val="40"/>
        </w:rPr>
        <w:t> </w:t>
      </w:r>
      <w:r>
        <w:rPr/>
        <w:t>en</w:t>
      </w:r>
      <w:r>
        <w:rPr>
          <w:spacing w:val="40"/>
        </w:rPr>
        <w:t> </w:t>
      </w:r>
      <w:r>
        <w:rPr/>
        <w:t>que</w:t>
      </w:r>
      <w:r>
        <w:rPr>
          <w:spacing w:val="40"/>
        </w:rPr>
        <w:t> </w:t>
      </w:r>
      <w:r>
        <w:rPr/>
        <w:t>se</w:t>
      </w:r>
      <w:r>
        <w:rPr>
          <w:spacing w:val="40"/>
        </w:rPr>
        <w:t> </w:t>
      </w:r>
      <w:r>
        <w:rPr/>
        <w:t>trasladaron</w:t>
      </w:r>
      <w:r>
        <w:rPr>
          <w:spacing w:val="40"/>
        </w:rPr>
        <w:t> </w:t>
      </w:r>
      <w:r>
        <w:rPr/>
        <w:t>los</w:t>
      </w:r>
      <w:r>
        <w:rPr>
          <w:spacing w:val="40"/>
        </w:rPr>
        <w:t> </w:t>
      </w:r>
      <w:r>
        <w:rPr/>
        <w:t>recursos</w:t>
      </w:r>
      <w:r>
        <w:rPr>
          <w:spacing w:val="40"/>
        </w:rPr>
        <w:t> </w:t>
      </w:r>
      <w:r>
        <w:rPr/>
        <w:t>no</w:t>
      </w:r>
      <w:r>
        <w:rPr>
          <w:spacing w:val="40"/>
        </w:rPr>
        <w:t> </w:t>
      </w:r>
      <w:r>
        <w:rPr/>
        <w:t>era</w:t>
      </w:r>
      <w:r>
        <w:rPr>
          <w:spacing w:val="40"/>
        </w:rPr>
        <w:t> </w:t>
      </w:r>
      <w:r>
        <w:rPr/>
        <w:t>viable</w:t>
      </w:r>
      <w:r>
        <w:rPr>
          <w:spacing w:val="40"/>
        </w:rPr>
        <w:t> </w:t>
      </w:r>
      <w:r>
        <w:rPr/>
        <w:t>para</w:t>
      </w:r>
      <w:r>
        <w:rPr>
          <w:spacing w:val="40"/>
        </w:rPr>
        <w:t> </w:t>
      </w:r>
      <w:r>
        <w:rPr/>
        <w:t>FIDEIMAS</w:t>
      </w:r>
      <w:r>
        <w:rPr>
          <w:spacing w:val="40"/>
        </w:rPr>
        <w:t> </w:t>
      </w:r>
      <w:r>
        <w:rPr/>
        <w:t>la</w:t>
      </w:r>
    </w:p>
    <w:p>
      <w:pPr>
        <w:pStyle w:val="BodyText"/>
        <w:spacing w:after="0"/>
        <w:jc w:val="both"/>
        <w:sectPr>
          <w:pgSz w:w="12250" w:h="15850"/>
          <w:pgMar w:header="0" w:footer="753" w:top="1800" w:bottom="940" w:left="850" w:right="425"/>
        </w:sectPr>
      </w:pPr>
    </w:p>
    <w:p>
      <w:pPr>
        <w:pStyle w:val="BodyText"/>
        <w:spacing w:before="79"/>
        <w:ind w:left="568" w:right="1034"/>
        <w:jc w:val="both"/>
      </w:pPr>
      <w:r>
        <w:rPr/>
        <w:t>ejecución</w:t>
      </w:r>
      <w:r>
        <w:rPr>
          <w:spacing w:val="-16"/>
        </w:rPr>
        <w:t> </w:t>
      </w:r>
      <w:r>
        <w:rPr/>
        <w:t>de</w:t>
      </w:r>
      <w:r>
        <w:rPr>
          <w:spacing w:val="-15"/>
        </w:rPr>
        <w:t> </w:t>
      </w:r>
      <w:r>
        <w:rPr/>
        <w:t>los</w:t>
      </w:r>
      <w:r>
        <w:rPr>
          <w:spacing w:val="-15"/>
        </w:rPr>
        <w:t> </w:t>
      </w:r>
      <w:r>
        <w:rPr/>
        <w:t>mismos,</w:t>
      </w:r>
      <w:r>
        <w:rPr>
          <w:spacing w:val="-16"/>
        </w:rPr>
        <w:t> </w:t>
      </w:r>
      <w:r>
        <w:rPr/>
        <w:t>por</w:t>
      </w:r>
      <w:r>
        <w:rPr>
          <w:spacing w:val="-15"/>
        </w:rPr>
        <w:t> </w:t>
      </w:r>
      <w:r>
        <w:rPr/>
        <w:t>tal</w:t>
      </w:r>
      <w:r>
        <w:rPr>
          <w:spacing w:val="-15"/>
        </w:rPr>
        <w:t> </w:t>
      </w:r>
      <w:r>
        <w:rPr/>
        <w:t>motivo</w:t>
      </w:r>
      <w:r>
        <w:rPr>
          <w:spacing w:val="-15"/>
        </w:rPr>
        <w:t> </w:t>
      </w:r>
      <w:r>
        <w:rPr/>
        <w:t>esta</w:t>
      </w:r>
      <w:r>
        <w:rPr>
          <w:spacing w:val="-16"/>
        </w:rPr>
        <w:t> </w:t>
      </w:r>
      <w:r>
        <w:rPr/>
        <w:t>meta</w:t>
      </w:r>
      <w:r>
        <w:rPr>
          <w:spacing w:val="-15"/>
        </w:rPr>
        <w:t> </w:t>
      </w:r>
      <w:r>
        <w:rPr/>
        <w:t>no</w:t>
      </w:r>
      <w:r>
        <w:rPr>
          <w:spacing w:val="-15"/>
        </w:rPr>
        <w:t> </w:t>
      </w:r>
      <w:r>
        <w:rPr/>
        <w:t>presenta</w:t>
      </w:r>
      <w:r>
        <w:rPr>
          <w:spacing w:val="-16"/>
        </w:rPr>
        <w:t> </w:t>
      </w:r>
      <w:r>
        <w:rPr/>
        <w:t>ejecución</w:t>
      </w:r>
      <w:r>
        <w:rPr>
          <w:spacing w:val="-15"/>
        </w:rPr>
        <w:t> </w:t>
      </w:r>
      <w:r>
        <w:rPr/>
        <w:t>y</w:t>
      </w:r>
      <w:r>
        <w:rPr>
          <w:spacing w:val="-15"/>
        </w:rPr>
        <w:t> </w:t>
      </w:r>
      <w:r>
        <w:rPr/>
        <w:t>los</w:t>
      </w:r>
      <w:r>
        <w:rPr>
          <w:spacing w:val="-15"/>
        </w:rPr>
        <w:t> </w:t>
      </w:r>
      <w:r>
        <w:rPr/>
        <w:t>recursos</w:t>
      </w:r>
      <w:r>
        <w:rPr>
          <w:spacing w:val="-16"/>
        </w:rPr>
        <w:t> </w:t>
      </w:r>
      <w:r>
        <w:rPr/>
        <w:t>asignados pasaran</w:t>
      </w:r>
      <w:r>
        <w:rPr>
          <w:spacing w:val="-1"/>
        </w:rPr>
        <w:t> </w:t>
      </w:r>
      <w:r>
        <w:rPr/>
        <w:t>a</w:t>
      </w:r>
      <w:r>
        <w:rPr>
          <w:spacing w:val="-1"/>
        </w:rPr>
        <w:t> </w:t>
      </w:r>
      <w:r>
        <w:rPr/>
        <w:t>formar parte</w:t>
      </w:r>
      <w:r>
        <w:rPr>
          <w:spacing w:val="-1"/>
        </w:rPr>
        <w:t> </w:t>
      </w:r>
      <w:r>
        <w:rPr/>
        <w:t>del Fondo Patrimonial de</w:t>
      </w:r>
      <w:r>
        <w:rPr>
          <w:spacing w:val="-3"/>
        </w:rPr>
        <w:t> </w:t>
      </w:r>
      <w:r>
        <w:rPr/>
        <w:t>FIDEIMAS</w:t>
      </w:r>
      <w:r>
        <w:rPr>
          <w:spacing w:val="-1"/>
        </w:rPr>
        <w:t> </w:t>
      </w:r>
      <w:r>
        <w:rPr/>
        <w:t>y</w:t>
      </w:r>
      <w:r>
        <w:rPr>
          <w:spacing w:val="-1"/>
        </w:rPr>
        <w:t> </w:t>
      </w:r>
      <w:r>
        <w:rPr/>
        <w:t>serán ejecutados</w:t>
      </w:r>
      <w:r>
        <w:rPr>
          <w:spacing w:val="-1"/>
        </w:rPr>
        <w:t> </w:t>
      </w:r>
      <w:r>
        <w:rPr/>
        <w:t>en el</w:t>
      </w:r>
      <w:r>
        <w:rPr>
          <w:spacing w:val="-2"/>
        </w:rPr>
        <w:t> </w:t>
      </w:r>
      <w:r>
        <w:rPr/>
        <w:t>año</w:t>
      </w:r>
      <w:r>
        <w:rPr>
          <w:spacing w:val="-1"/>
        </w:rPr>
        <w:t> </w:t>
      </w:r>
      <w:r>
        <w:rPr/>
        <w:t>2023. Se recomienda que estos recursos se ejecuten de la manera en que fueron programados en el POI</w:t>
      </w:r>
      <w:r>
        <w:rPr>
          <w:spacing w:val="26"/>
        </w:rPr>
        <w:t> </w:t>
      </w:r>
      <w:r>
        <w:rPr/>
        <w:t>2023</w:t>
      </w:r>
      <w:r>
        <w:rPr>
          <w:spacing w:val="27"/>
        </w:rPr>
        <w:t> </w:t>
      </w:r>
      <w:r>
        <w:rPr/>
        <w:t>de</w:t>
      </w:r>
      <w:r>
        <w:rPr>
          <w:spacing w:val="27"/>
        </w:rPr>
        <w:t> </w:t>
      </w:r>
      <w:r>
        <w:rPr/>
        <w:t>FIDEIMAS</w:t>
      </w:r>
      <w:r>
        <w:rPr>
          <w:spacing w:val="28"/>
        </w:rPr>
        <w:t> </w:t>
      </w:r>
      <w:r>
        <w:rPr/>
        <w:t>que</w:t>
      </w:r>
      <w:r>
        <w:rPr>
          <w:spacing w:val="27"/>
        </w:rPr>
        <w:t> </w:t>
      </w:r>
      <w:r>
        <w:rPr/>
        <w:t>corresponden</w:t>
      </w:r>
      <w:r>
        <w:rPr>
          <w:spacing w:val="24"/>
        </w:rPr>
        <w:t> </w:t>
      </w:r>
      <w:r>
        <w:rPr/>
        <w:t>a</w:t>
      </w:r>
      <w:r>
        <w:rPr>
          <w:spacing w:val="28"/>
        </w:rPr>
        <w:t> </w:t>
      </w:r>
      <w:r>
        <w:rPr>
          <w:b/>
        </w:rPr>
        <w:t>₡195.000.000</w:t>
      </w:r>
      <w:r>
        <w:rPr>
          <w:b/>
          <w:spacing w:val="25"/>
        </w:rPr>
        <w:t> </w:t>
      </w:r>
      <w:r>
        <w:rPr/>
        <w:t>para</w:t>
      </w:r>
      <w:r>
        <w:rPr>
          <w:spacing w:val="24"/>
        </w:rPr>
        <w:t> </w:t>
      </w:r>
      <w:r>
        <w:rPr/>
        <w:t>la</w:t>
      </w:r>
      <w:r>
        <w:rPr>
          <w:spacing w:val="27"/>
        </w:rPr>
        <w:t> </w:t>
      </w:r>
      <w:r>
        <w:rPr/>
        <w:t>ejecución</w:t>
      </w:r>
      <w:r>
        <w:rPr>
          <w:spacing w:val="27"/>
        </w:rPr>
        <w:t> </w:t>
      </w:r>
      <w:r>
        <w:rPr/>
        <w:t>de</w:t>
      </w:r>
      <w:r>
        <w:rPr>
          <w:spacing w:val="27"/>
        </w:rPr>
        <w:t> </w:t>
      </w:r>
      <w:r>
        <w:rPr/>
        <w:t>garantías</w:t>
      </w:r>
      <w:r>
        <w:rPr>
          <w:spacing w:val="27"/>
        </w:rPr>
        <w:t> </w:t>
      </w:r>
      <w:r>
        <w:rPr/>
        <w:t>y</w:t>
      </w:r>
    </w:p>
    <w:p>
      <w:pPr>
        <w:pStyle w:val="BodyText"/>
        <w:ind w:left="568" w:right="1038"/>
        <w:jc w:val="both"/>
      </w:pPr>
      <w:r>
        <w:rPr>
          <w:b/>
        </w:rPr>
        <w:t>₡205.000.000 </w:t>
      </w:r>
      <w:r>
        <w:rPr/>
        <w:t>para el financiamiento del gasto administrativo que por convenio deben ser trasladados por parte del IMAS a FIDEIMAS.</w:t>
      </w:r>
    </w:p>
    <w:p>
      <w:pPr>
        <w:pStyle w:val="BodyText"/>
        <w:rPr>
          <w:sz w:val="20"/>
        </w:rPr>
      </w:pPr>
    </w:p>
    <w:p>
      <w:pPr>
        <w:pStyle w:val="BodyText"/>
        <w:spacing w:before="47"/>
        <w:rPr>
          <w:sz w:val="20"/>
        </w:rPr>
      </w:pPr>
      <w:r>
        <w:rPr>
          <w:sz w:val="20"/>
        </w:rPr>
        <mc:AlternateContent>
          <mc:Choice Requires="wps">
            <w:drawing>
              <wp:anchor distT="0" distB="0" distL="0" distR="0" allowOverlap="1" layoutInCell="1" locked="0" behindDoc="1" simplePos="0" relativeHeight="487590912">
                <wp:simplePos x="0" y="0"/>
                <wp:positionH relativeFrom="page">
                  <wp:posOffset>1057960</wp:posOffset>
                </wp:positionH>
                <wp:positionV relativeFrom="paragraph">
                  <wp:posOffset>191483</wp:posOffset>
                </wp:positionV>
                <wp:extent cx="5589905" cy="635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589905" cy="6350"/>
                        </a:xfrm>
                        <a:custGeom>
                          <a:avLst/>
                          <a:gdLst/>
                          <a:ahLst/>
                          <a:cxnLst/>
                          <a:rect l="l" t="t" r="r" b="b"/>
                          <a:pathLst>
                            <a:path w="5589905" h="6350">
                              <a:moveTo>
                                <a:pt x="5589397" y="0"/>
                              </a:moveTo>
                              <a:lnTo>
                                <a:pt x="0" y="0"/>
                              </a:lnTo>
                              <a:lnTo>
                                <a:pt x="0" y="6096"/>
                              </a:lnTo>
                              <a:lnTo>
                                <a:pt x="5589397" y="6096"/>
                              </a:lnTo>
                              <a:lnTo>
                                <a:pt x="55893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304001pt;margin-top:15.077422pt;width:440.11pt;height:.48pt;mso-position-horizontal-relative:page;mso-position-vertical-relative:paragraph;z-index:-15725568;mso-wrap-distance-left:0;mso-wrap-distance-right:0" id="docshape9" filled="true" fillcolor="#000000" stroked="false">
                <v:fill type="solid"/>
                <w10:wrap type="topAndBottom"/>
              </v:rect>
            </w:pict>
          </mc:Fallback>
        </mc:AlternateContent>
      </w:r>
    </w:p>
    <w:p>
      <w:pPr>
        <w:pStyle w:val="Heading2"/>
        <w:spacing w:before="19" w:after="17"/>
        <w:ind w:left="2541" w:right="1040" w:hanging="1373"/>
        <w:jc w:val="left"/>
      </w:pPr>
      <w:r>
        <w:rPr/>
        <w:t>Cuadro</w:t>
      </w:r>
      <w:r>
        <w:rPr>
          <w:spacing w:val="-3"/>
        </w:rPr>
        <w:t> </w:t>
      </w:r>
      <w:r>
        <w:rPr/>
        <w:t>3:</w:t>
      </w:r>
      <w:r>
        <w:rPr>
          <w:spacing w:val="-4"/>
        </w:rPr>
        <w:t> </w:t>
      </w:r>
      <w:r>
        <w:rPr/>
        <w:t>IMAS</w:t>
      </w:r>
      <w:r>
        <w:rPr>
          <w:spacing w:val="-3"/>
        </w:rPr>
        <w:t> </w:t>
      </w:r>
      <w:r>
        <w:rPr/>
        <w:t>Ejecución</w:t>
      </w:r>
      <w:r>
        <w:rPr>
          <w:spacing w:val="-3"/>
        </w:rPr>
        <w:t> </w:t>
      </w:r>
      <w:r>
        <w:rPr/>
        <w:t>Programa</w:t>
      </w:r>
      <w:r>
        <w:rPr>
          <w:spacing w:val="-3"/>
        </w:rPr>
        <w:t> </w:t>
      </w:r>
      <w:r>
        <w:rPr/>
        <w:t>Protección</w:t>
      </w:r>
      <w:r>
        <w:rPr>
          <w:spacing w:val="-3"/>
        </w:rPr>
        <w:t> </w:t>
      </w:r>
      <w:r>
        <w:rPr/>
        <w:t>y</w:t>
      </w:r>
      <w:r>
        <w:rPr>
          <w:spacing w:val="-3"/>
        </w:rPr>
        <w:t> </w:t>
      </w:r>
      <w:r>
        <w:rPr/>
        <w:t>Promoción</w:t>
      </w:r>
      <w:r>
        <w:rPr>
          <w:spacing w:val="-5"/>
        </w:rPr>
        <w:t> </w:t>
      </w:r>
      <w:r>
        <w:rPr/>
        <w:t>Familiar,</w:t>
      </w:r>
      <w:r>
        <w:rPr>
          <w:spacing w:val="-1"/>
        </w:rPr>
        <w:t> </w:t>
      </w:r>
      <w:r>
        <w:rPr/>
        <w:t>según Beneficios, del 01 de enero al 31 de diciembre 2022</w:t>
      </w:r>
    </w:p>
    <w:p>
      <w:pPr>
        <w:spacing w:line="43" w:lineRule="exact"/>
        <w:ind w:left="816" w:right="0" w:firstLine="0"/>
        <w:rPr>
          <w:position w:val="0"/>
          <w:sz w:val="4"/>
        </w:rPr>
      </w:pPr>
      <w:r>
        <w:rPr>
          <w:position w:val="0"/>
          <w:sz w:val="4"/>
        </w:rPr>
        <mc:AlternateContent>
          <mc:Choice Requires="wps">
            <w:drawing>
              <wp:inline distT="0" distB="0" distL="0" distR="0">
                <wp:extent cx="5589905" cy="27940"/>
                <wp:effectExtent l="0" t="0" r="0" b="0"/>
                <wp:docPr id="12" name="Group 12"/>
                <wp:cNvGraphicFramePr>
                  <a:graphicFrameLocks/>
                </wp:cNvGraphicFramePr>
                <a:graphic>
                  <a:graphicData uri="http://schemas.microsoft.com/office/word/2010/wordprocessingGroup">
                    <wpg:wgp>
                      <wpg:cNvPr id="12" name="Group 12"/>
                      <wpg:cNvGrpSpPr/>
                      <wpg:grpSpPr>
                        <a:xfrm>
                          <a:off x="0" y="0"/>
                          <a:ext cx="5589905" cy="27940"/>
                          <a:chExt cx="5589905" cy="27940"/>
                        </a:xfrm>
                      </wpg:grpSpPr>
                      <wps:wsp>
                        <wps:cNvPr id="13" name="Graphic 13"/>
                        <wps:cNvSpPr/>
                        <wps:spPr>
                          <a:xfrm>
                            <a:off x="0" y="0"/>
                            <a:ext cx="5589905" cy="27940"/>
                          </a:xfrm>
                          <a:custGeom>
                            <a:avLst/>
                            <a:gdLst/>
                            <a:ahLst/>
                            <a:cxnLst/>
                            <a:rect l="l" t="t" r="r" b="b"/>
                            <a:pathLst>
                              <a:path w="5589905" h="27940">
                                <a:moveTo>
                                  <a:pt x="5589397" y="0"/>
                                </a:moveTo>
                                <a:lnTo>
                                  <a:pt x="0" y="0"/>
                                </a:lnTo>
                                <a:lnTo>
                                  <a:pt x="0" y="27431"/>
                                </a:lnTo>
                                <a:lnTo>
                                  <a:pt x="5589397" y="27431"/>
                                </a:lnTo>
                                <a:lnTo>
                                  <a:pt x="558939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40.15pt;height:2.2pt;mso-position-horizontal-relative:char;mso-position-vertical-relative:line" id="docshapegroup10" coordorigin="0,0" coordsize="8803,44">
                <v:rect style="position:absolute;left:0;top:0;width:8803;height:44" id="docshape11" filled="true" fillcolor="#000000" stroked="false">
                  <v:fill type="solid"/>
                </v:rect>
              </v:group>
            </w:pict>
          </mc:Fallback>
        </mc:AlternateContent>
      </w:r>
      <w:r>
        <w:rPr>
          <w:position w:val="0"/>
          <w:sz w:val="4"/>
        </w:rPr>
      </w:r>
    </w:p>
    <w:p>
      <w:pPr>
        <w:pStyle w:val="BodyText"/>
        <w:spacing w:before="27"/>
        <w:rPr>
          <w:b/>
          <w:sz w:val="20"/>
        </w:rPr>
      </w:pPr>
    </w:p>
    <w:tbl>
      <w:tblPr>
        <w:tblW w:w="0" w:type="auto"/>
        <w:jc w:val="left"/>
        <w:tblInd w:w="6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418"/>
        <w:gridCol w:w="3118"/>
        <w:gridCol w:w="2696"/>
      </w:tblGrid>
      <w:tr>
        <w:trPr>
          <w:trHeight w:val="631" w:hRule="atLeast"/>
        </w:trPr>
        <w:tc>
          <w:tcPr>
            <w:tcW w:w="3418" w:type="dxa"/>
            <w:shd w:val="clear" w:color="auto" w:fill="1F3863"/>
          </w:tcPr>
          <w:p>
            <w:pPr>
              <w:pStyle w:val="TableParagraph"/>
              <w:spacing w:before="39"/>
              <w:rPr>
                <w:b/>
                <w:sz w:val="16"/>
              </w:rPr>
            </w:pPr>
          </w:p>
          <w:p>
            <w:pPr>
              <w:pStyle w:val="TableParagraph"/>
              <w:spacing w:before="1"/>
              <w:ind w:left="15"/>
              <w:jc w:val="center"/>
              <w:rPr>
                <w:b/>
                <w:sz w:val="16"/>
              </w:rPr>
            </w:pPr>
            <w:r>
              <w:rPr>
                <w:b/>
                <w:color w:val="FFFFFF"/>
                <w:spacing w:val="-2"/>
                <w:sz w:val="16"/>
              </w:rPr>
              <w:t>Beneficio</w:t>
            </w:r>
          </w:p>
        </w:tc>
        <w:tc>
          <w:tcPr>
            <w:tcW w:w="3118" w:type="dxa"/>
            <w:shd w:val="clear" w:color="auto" w:fill="1F3863"/>
          </w:tcPr>
          <w:p>
            <w:pPr>
              <w:pStyle w:val="TableParagraph"/>
              <w:spacing w:before="130"/>
              <w:ind w:left="1065" w:right="159" w:hanging="886"/>
              <w:rPr>
                <w:b/>
                <w:sz w:val="16"/>
              </w:rPr>
            </w:pPr>
            <w:r>
              <w:rPr>
                <w:b/>
                <w:color w:val="FFFFFF"/>
                <w:sz w:val="16"/>
              </w:rPr>
              <w:t>Meta</w:t>
            </w:r>
            <w:r>
              <w:rPr>
                <w:b/>
                <w:color w:val="FFFFFF"/>
                <w:spacing w:val="-5"/>
                <w:sz w:val="16"/>
              </w:rPr>
              <w:t> </w:t>
            </w:r>
            <w:r>
              <w:rPr>
                <w:b/>
                <w:color w:val="FFFFFF"/>
                <w:sz w:val="16"/>
              </w:rPr>
              <w:t>ejecutada</w:t>
            </w:r>
            <w:r>
              <w:rPr>
                <w:b/>
                <w:color w:val="FFFFFF"/>
                <w:spacing w:val="-7"/>
                <w:sz w:val="16"/>
              </w:rPr>
              <w:t> </w:t>
            </w:r>
            <w:r>
              <w:rPr>
                <w:b/>
                <w:color w:val="FFFFFF"/>
                <w:sz w:val="16"/>
              </w:rPr>
              <w:t>del</w:t>
            </w:r>
            <w:r>
              <w:rPr>
                <w:b/>
                <w:color w:val="FFFFFF"/>
                <w:spacing w:val="-6"/>
                <w:sz w:val="16"/>
              </w:rPr>
              <w:t> </w:t>
            </w:r>
            <w:r>
              <w:rPr>
                <w:b/>
                <w:color w:val="FFFFFF"/>
                <w:sz w:val="16"/>
              </w:rPr>
              <w:t>01</w:t>
            </w:r>
            <w:r>
              <w:rPr>
                <w:b/>
                <w:color w:val="FFFFFF"/>
                <w:spacing w:val="-5"/>
                <w:sz w:val="16"/>
              </w:rPr>
              <w:t> </w:t>
            </w:r>
            <w:r>
              <w:rPr>
                <w:b/>
                <w:color w:val="FFFFFF"/>
                <w:sz w:val="16"/>
              </w:rPr>
              <w:t>de</w:t>
            </w:r>
            <w:r>
              <w:rPr>
                <w:b/>
                <w:color w:val="FFFFFF"/>
                <w:spacing w:val="-7"/>
                <w:sz w:val="16"/>
              </w:rPr>
              <w:t> </w:t>
            </w:r>
            <w:r>
              <w:rPr>
                <w:b/>
                <w:color w:val="FFFFFF"/>
                <w:sz w:val="16"/>
              </w:rPr>
              <w:t>enero</w:t>
            </w:r>
            <w:r>
              <w:rPr>
                <w:b/>
                <w:color w:val="FFFFFF"/>
                <w:spacing w:val="-8"/>
                <w:sz w:val="16"/>
              </w:rPr>
              <w:t> </w:t>
            </w:r>
            <w:r>
              <w:rPr>
                <w:b/>
                <w:color w:val="FFFFFF"/>
                <w:sz w:val="16"/>
              </w:rPr>
              <w:t>al</w:t>
            </w:r>
            <w:r>
              <w:rPr>
                <w:b/>
                <w:color w:val="FFFFFF"/>
                <w:spacing w:val="-4"/>
                <w:sz w:val="16"/>
              </w:rPr>
              <w:t> </w:t>
            </w:r>
            <w:r>
              <w:rPr>
                <w:b/>
                <w:color w:val="FFFFFF"/>
                <w:sz w:val="16"/>
              </w:rPr>
              <w:t>31 de diciembre</w:t>
            </w:r>
          </w:p>
        </w:tc>
        <w:tc>
          <w:tcPr>
            <w:tcW w:w="2696" w:type="dxa"/>
            <w:shd w:val="clear" w:color="auto" w:fill="1F3863"/>
          </w:tcPr>
          <w:p>
            <w:pPr>
              <w:pStyle w:val="TableParagraph"/>
              <w:spacing w:before="130"/>
              <w:ind w:left="1017" w:hanging="704"/>
              <w:rPr>
                <w:b/>
                <w:sz w:val="16"/>
              </w:rPr>
            </w:pPr>
            <w:r>
              <w:rPr>
                <w:b/>
                <w:color w:val="FFFFFF"/>
                <w:sz w:val="16"/>
              </w:rPr>
              <w:t>Presupuesto</w:t>
            </w:r>
            <w:r>
              <w:rPr>
                <w:b/>
                <w:color w:val="FFFFFF"/>
                <w:spacing w:val="-12"/>
                <w:sz w:val="16"/>
              </w:rPr>
              <w:t> </w:t>
            </w:r>
            <w:r>
              <w:rPr>
                <w:b/>
                <w:color w:val="FFFFFF"/>
                <w:sz w:val="16"/>
              </w:rPr>
              <w:t>Ejecutado</w:t>
            </w:r>
            <w:r>
              <w:rPr>
                <w:b/>
                <w:color w:val="FFFFFF"/>
                <w:spacing w:val="-11"/>
                <w:sz w:val="16"/>
              </w:rPr>
              <w:t> </w:t>
            </w:r>
            <w:r>
              <w:rPr>
                <w:b/>
                <w:color w:val="FFFFFF"/>
                <w:sz w:val="16"/>
              </w:rPr>
              <w:t>(en </w:t>
            </w:r>
            <w:r>
              <w:rPr>
                <w:b/>
                <w:color w:val="FFFFFF"/>
                <w:spacing w:val="-2"/>
                <w:sz w:val="16"/>
              </w:rPr>
              <w:t>colones)</w:t>
            </w:r>
          </w:p>
        </w:tc>
      </w:tr>
      <w:tr>
        <w:trPr>
          <w:trHeight w:val="313" w:hRule="atLeast"/>
        </w:trPr>
        <w:tc>
          <w:tcPr>
            <w:tcW w:w="3418" w:type="dxa"/>
          </w:tcPr>
          <w:p>
            <w:pPr>
              <w:pStyle w:val="TableParagraph"/>
              <w:spacing w:line="163" w:lineRule="exact" w:before="130"/>
              <w:ind w:left="69"/>
              <w:rPr>
                <w:sz w:val="16"/>
              </w:rPr>
            </w:pPr>
            <w:r>
              <w:rPr>
                <w:sz w:val="16"/>
              </w:rPr>
              <w:t>Atención</w:t>
            </w:r>
            <w:r>
              <w:rPr>
                <w:spacing w:val="-4"/>
                <w:sz w:val="16"/>
              </w:rPr>
              <w:t> </w:t>
            </w:r>
            <w:r>
              <w:rPr>
                <w:sz w:val="16"/>
              </w:rPr>
              <w:t>a</w:t>
            </w:r>
            <w:r>
              <w:rPr>
                <w:spacing w:val="-5"/>
                <w:sz w:val="16"/>
              </w:rPr>
              <w:t> </w:t>
            </w:r>
            <w:r>
              <w:rPr>
                <w:spacing w:val="-2"/>
                <w:sz w:val="16"/>
              </w:rPr>
              <w:t>Familias</w:t>
            </w:r>
          </w:p>
        </w:tc>
        <w:tc>
          <w:tcPr>
            <w:tcW w:w="3118" w:type="dxa"/>
          </w:tcPr>
          <w:p>
            <w:pPr>
              <w:pStyle w:val="TableParagraph"/>
              <w:spacing w:line="163" w:lineRule="exact" w:before="130"/>
              <w:ind w:right="46"/>
              <w:jc w:val="right"/>
              <w:rPr>
                <w:sz w:val="16"/>
              </w:rPr>
            </w:pPr>
            <w:r>
              <w:rPr>
                <w:b/>
                <w:sz w:val="16"/>
              </w:rPr>
              <w:t>126</w:t>
            </w:r>
            <w:r>
              <w:rPr>
                <w:b/>
                <w:spacing w:val="-1"/>
                <w:sz w:val="16"/>
              </w:rPr>
              <w:t> </w:t>
            </w:r>
            <w:r>
              <w:rPr>
                <w:b/>
                <w:sz w:val="16"/>
              </w:rPr>
              <w:t>988</w:t>
            </w:r>
            <w:r>
              <w:rPr>
                <w:b/>
                <w:spacing w:val="63"/>
                <w:w w:val="150"/>
                <w:sz w:val="16"/>
              </w:rPr>
              <w:t> </w:t>
            </w:r>
            <w:r>
              <w:rPr>
                <w:spacing w:val="-2"/>
                <w:sz w:val="16"/>
              </w:rPr>
              <w:t>familias</w:t>
            </w:r>
          </w:p>
        </w:tc>
        <w:tc>
          <w:tcPr>
            <w:tcW w:w="2696" w:type="dxa"/>
          </w:tcPr>
          <w:p>
            <w:pPr>
              <w:pStyle w:val="TableParagraph"/>
              <w:spacing w:line="163" w:lineRule="exact" w:before="130"/>
              <w:ind w:right="50"/>
              <w:jc w:val="right"/>
              <w:rPr>
                <w:b/>
                <w:sz w:val="16"/>
              </w:rPr>
            </w:pPr>
            <w:r>
              <w:rPr>
                <w:b/>
                <w:sz w:val="16"/>
              </w:rPr>
              <w:t>₡51</w:t>
            </w:r>
            <w:r>
              <w:rPr>
                <w:b/>
                <w:spacing w:val="-2"/>
                <w:sz w:val="16"/>
              </w:rPr>
              <w:t> </w:t>
            </w:r>
            <w:r>
              <w:rPr>
                <w:b/>
                <w:sz w:val="16"/>
              </w:rPr>
              <w:t>833</w:t>
            </w:r>
            <w:r>
              <w:rPr>
                <w:b/>
                <w:spacing w:val="-2"/>
                <w:sz w:val="16"/>
              </w:rPr>
              <w:t> </w:t>
            </w:r>
            <w:r>
              <w:rPr>
                <w:b/>
                <w:sz w:val="16"/>
              </w:rPr>
              <w:t>450</w:t>
            </w:r>
            <w:r>
              <w:rPr>
                <w:b/>
                <w:spacing w:val="-2"/>
                <w:sz w:val="16"/>
              </w:rPr>
              <w:t> </w:t>
            </w:r>
            <w:r>
              <w:rPr>
                <w:b/>
                <w:spacing w:val="-5"/>
                <w:sz w:val="16"/>
              </w:rPr>
              <w:t>342</w:t>
            </w:r>
          </w:p>
        </w:tc>
      </w:tr>
      <w:tr>
        <w:trPr>
          <w:trHeight w:val="315" w:hRule="atLeast"/>
        </w:trPr>
        <w:tc>
          <w:tcPr>
            <w:tcW w:w="3418" w:type="dxa"/>
          </w:tcPr>
          <w:p>
            <w:pPr>
              <w:pStyle w:val="TableParagraph"/>
              <w:spacing w:line="163" w:lineRule="exact" w:before="132"/>
              <w:ind w:left="69"/>
              <w:rPr>
                <w:sz w:val="16"/>
              </w:rPr>
            </w:pPr>
            <w:r>
              <w:rPr>
                <w:sz w:val="16"/>
              </w:rPr>
              <w:t>Asignación</w:t>
            </w:r>
            <w:r>
              <w:rPr>
                <w:spacing w:val="-11"/>
                <w:sz w:val="16"/>
              </w:rPr>
              <w:t> </w:t>
            </w:r>
            <w:r>
              <w:rPr>
                <w:sz w:val="16"/>
              </w:rPr>
              <w:t>Familiar</w:t>
            </w:r>
            <w:r>
              <w:rPr>
                <w:spacing w:val="-8"/>
                <w:sz w:val="16"/>
              </w:rPr>
              <w:t> </w:t>
            </w:r>
            <w:r>
              <w:rPr>
                <w:spacing w:val="-10"/>
                <w:sz w:val="16"/>
              </w:rPr>
              <w:t>H</w:t>
            </w:r>
          </w:p>
        </w:tc>
        <w:tc>
          <w:tcPr>
            <w:tcW w:w="3118" w:type="dxa"/>
          </w:tcPr>
          <w:p>
            <w:pPr>
              <w:pStyle w:val="TableParagraph"/>
              <w:spacing w:line="163" w:lineRule="exact" w:before="132"/>
              <w:ind w:right="47"/>
              <w:jc w:val="right"/>
              <w:rPr>
                <w:sz w:val="16"/>
              </w:rPr>
            </w:pPr>
            <w:r>
              <w:rPr>
                <w:b/>
                <w:sz w:val="16"/>
              </w:rPr>
              <w:t>1960</w:t>
            </w:r>
            <w:r>
              <w:rPr>
                <w:b/>
                <w:spacing w:val="-3"/>
                <w:sz w:val="16"/>
              </w:rPr>
              <w:t> </w:t>
            </w:r>
            <w:r>
              <w:rPr>
                <w:spacing w:val="-2"/>
                <w:sz w:val="16"/>
              </w:rPr>
              <w:t>personas</w:t>
            </w:r>
          </w:p>
        </w:tc>
        <w:tc>
          <w:tcPr>
            <w:tcW w:w="2696" w:type="dxa"/>
          </w:tcPr>
          <w:p>
            <w:pPr>
              <w:pStyle w:val="TableParagraph"/>
              <w:spacing w:line="163" w:lineRule="exact" w:before="132"/>
              <w:ind w:right="50"/>
              <w:jc w:val="right"/>
              <w:rPr>
                <w:b/>
                <w:sz w:val="16"/>
              </w:rPr>
            </w:pPr>
            <w:r>
              <w:rPr>
                <w:b/>
                <w:sz w:val="16"/>
              </w:rPr>
              <w:t>₡1</w:t>
            </w:r>
            <w:r>
              <w:rPr>
                <w:b/>
                <w:spacing w:val="-2"/>
                <w:sz w:val="16"/>
              </w:rPr>
              <w:t> </w:t>
            </w:r>
            <w:r>
              <w:rPr>
                <w:b/>
                <w:sz w:val="16"/>
              </w:rPr>
              <w:t>805</w:t>
            </w:r>
            <w:r>
              <w:rPr>
                <w:b/>
                <w:spacing w:val="-2"/>
                <w:sz w:val="16"/>
              </w:rPr>
              <w:t> </w:t>
            </w:r>
            <w:r>
              <w:rPr>
                <w:b/>
                <w:sz w:val="16"/>
              </w:rPr>
              <w:t>519</w:t>
            </w:r>
            <w:r>
              <w:rPr>
                <w:b/>
                <w:spacing w:val="-1"/>
                <w:sz w:val="16"/>
              </w:rPr>
              <w:t> </w:t>
            </w:r>
            <w:r>
              <w:rPr>
                <w:b/>
                <w:spacing w:val="-5"/>
                <w:sz w:val="16"/>
              </w:rPr>
              <w:t>998</w:t>
            </w:r>
          </w:p>
        </w:tc>
      </w:tr>
      <w:tr>
        <w:trPr>
          <w:trHeight w:val="313" w:hRule="atLeast"/>
        </w:trPr>
        <w:tc>
          <w:tcPr>
            <w:tcW w:w="3418" w:type="dxa"/>
          </w:tcPr>
          <w:p>
            <w:pPr>
              <w:pStyle w:val="TableParagraph"/>
              <w:spacing w:line="163" w:lineRule="exact" w:before="130"/>
              <w:ind w:left="69"/>
              <w:rPr>
                <w:sz w:val="16"/>
              </w:rPr>
            </w:pPr>
            <w:r>
              <w:rPr>
                <w:sz w:val="16"/>
              </w:rPr>
              <w:t>Prestación</w:t>
            </w:r>
            <w:r>
              <w:rPr>
                <w:spacing w:val="-12"/>
                <w:sz w:val="16"/>
              </w:rPr>
              <w:t> </w:t>
            </w:r>
            <w:r>
              <w:rPr>
                <w:sz w:val="16"/>
              </w:rPr>
              <w:t>Alimentaria</w:t>
            </w:r>
            <w:r>
              <w:rPr>
                <w:spacing w:val="-10"/>
                <w:sz w:val="16"/>
              </w:rPr>
              <w:t> K</w:t>
            </w:r>
          </w:p>
        </w:tc>
        <w:tc>
          <w:tcPr>
            <w:tcW w:w="3118" w:type="dxa"/>
          </w:tcPr>
          <w:p>
            <w:pPr>
              <w:pStyle w:val="TableParagraph"/>
              <w:spacing w:line="163" w:lineRule="exact" w:before="130"/>
              <w:ind w:right="45"/>
              <w:jc w:val="right"/>
              <w:rPr>
                <w:b/>
                <w:sz w:val="16"/>
              </w:rPr>
            </w:pPr>
            <w:r>
              <w:rPr>
                <w:b/>
                <w:sz w:val="16"/>
              </w:rPr>
              <w:t>256</w:t>
            </w:r>
            <w:r>
              <w:rPr>
                <w:b/>
                <w:spacing w:val="-2"/>
                <w:sz w:val="16"/>
              </w:rPr>
              <w:t> personas</w:t>
            </w:r>
          </w:p>
        </w:tc>
        <w:tc>
          <w:tcPr>
            <w:tcW w:w="2696" w:type="dxa"/>
          </w:tcPr>
          <w:p>
            <w:pPr>
              <w:pStyle w:val="TableParagraph"/>
              <w:spacing w:line="163" w:lineRule="exact" w:before="130"/>
              <w:ind w:right="50"/>
              <w:jc w:val="right"/>
              <w:rPr>
                <w:b/>
                <w:sz w:val="16"/>
              </w:rPr>
            </w:pPr>
            <w:r>
              <w:rPr>
                <w:b/>
                <w:sz w:val="16"/>
              </w:rPr>
              <w:t>₡391</w:t>
            </w:r>
            <w:r>
              <w:rPr>
                <w:b/>
                <w:spacing w:val="-3"/>
                <w:sz w:val="16"/>
              </w:rPr>
              <w:t> </w:t>
            </w:r>
            <w:r>
              <w:rPr>
                <w:b/>
                <w:sz w:val="16"/>
              </w:rPr>
              <w:t>551</w:t>
            </w:r>
            <w:r>
              <w:rPr>
                <w:b/>
                <w:spacing w:val="-2"/>
                <w:sz w:val="16"/>
              </w:rPr>
              <w:t> </w:t>
            </w:r>
            <w:r>
              <w:rPr>
                <w:b/>
                <w:spacing w:val="-5"/>
                <w:sz w:val="16"/>
              </w:rPr>
              <w:t>440</w:t>
            </w:r>
          </w:p>
        </w:tc>
      </w:tr>
      <w:tr>
        <w:trPr>
          <w:trHeight w:val="316" w:hRule="atLeast"/>
        </w:trPr>
        <w:tc>
          <w:tcPr>
            <w:tcW w:w="3418" w:type="dxa"/>
          </w:tcPr>
          <w:p>
            <w:pPr>
              <w:pStyle w:val="TableParagraph"/>
              <w:spacing w:line="163" w:lineRule="exact" w:before="132"/>
              <w:ind w:left="69"/>
              <w:rPr>
                <w:sz w:val="16"/>
              </w:rPr>
            </w:pPr>
            <w:r>
              <w:rPr>
                <w:sz w:val="16"/>
              </w:rPr>
              <w:t>Cuidado</w:t>
            </w:r>
            <w:r>
              <w:rPr>
                <w:spacing w:val="-6"/>
                <w:sz w:val="16"/>
              </w:rPr>
              <w:t> </w:t>
            </w:r>
            <w:r>
              <w:rPr>
                <w:sz w:val="16"/>
              </w:rPr>
              <w:t>y</w:t>
            </w:r>
            <w:r>
              <w:rPr>
                <w:spacing w:val="-3"/>
                <w:sz w:val="16"/>
              </w:rPr>
              <w:t> </w:t>
            </w:r>
            <w:r>
              <w:rPr>
                <w:sz w:val="16"/>
              </w:rPr>
              <w:t>Desarrollo</w:t>
            </w:r>
            <w:r>
              <w:rPr>
                <w:spacing w:val="-5"/>
                <w:sz w:val="16"/>
              </w:rPr>
              <w:t> </w:t>
            </w:r>
            <w:r>
              <w:rPr>
                <w:spacing w:val="-2"/>
                <w:sz w:val="16"/>
              </w:rPr>
              <w:t>Infantil</w:t>
            </w:r>
          </w:p>
        </w:tc>
        <w:tc>
          <w:tcPr>
            <w:tcW w:w="3118" w:type="dxa"/>
          </w:tcPr>
          <w:p>
            <w:pPr>
              <w:pStyle w:val="TableParagraph"/>
              <w:spacing w:line="163" w:lineRule="exact" w:before="132"/>
              <w:ind w:right="47"/>
              <w:jc w:val="right"/>
              <w:rPr>
                <w:sz w:val="16"/>
              </w:rPr>
            </w:pPr>
            <w:r>
              <w:rPr>
                <w:b/>
                <w:sz w:val="16"/>
              </w:rPr>
              <w:t>30344</w:t>
            </w:r>
            <w:r>
              <w:rPr>
                <w:b/>
                <w:spacing w:val="61"/>
                <w:w w:val="150"/>
                <w:sz w:val="16"/>
              </w:rPr>
              <w:t> </w:t>
            </w:r>
            <w:r>
              <w:rPr>
                <w:sz w:val="16"/>
              </w:rPr>
              <w:t>niños</w:t>
            </w:r>
            <w:r>
              <w:rPr>
                <w:spacing w:val="-3"/>
                <w:sz w:val="16"/>
              </w:rPr>
              <w:t> </w:t>
            </w:r>
            <w:r>
              <w:rPr>
                <w:sz w:val="16"/>
              </w:rPr>
              <w:t>/</w:t>
            </w:r>
            <w:r>
              <w:rPr>
                <w:spacing w:val="-2"/>
                <w:sz w:val="16"/>
              </w:rPr>
              <w:t> </w:t>
            </w:r>
            <w:r>
              <w:rPr>
                <w:spacing w:val="-4"/>
                <w:sz w:val="16"/>
              </w:rPr>
              <w:t>niñas</w:t>
            </w:r>
          </w:p>
        </w:tc>
        <w:tc>
          <w:tcPr>
            <w:tcW w:w="2696" w:type="dxa"/>
          </w:tcPr>
          <w:p>
            <w:pPr>
              <w:pStyle w:val="TableParagraph"/>
              <w:spacing w:line="163" w:lineRule="exact" w:before="132"/>
              <w:ind w:right="50"/>
              <w:jc w:val="right"/>
              <w:rPr>
                <w:b/>
                <w:sz w:val="16"/>
              </w:rPr>
            </w:pPr>
            <w:r>
              <w:rPr>
                <w:b/>
                <w:sz w:val="16"/>
              </w:rPr>
              <w:t>₡33</w:t>
            </w:r>
            <w:r>
              <w:rPr>
                <w:b/>
                <w:spacing w:val="-2"/>
                <w:sz w:val="16"/>
              </w:rPr>
              <w:t> </w:t>
            </w:r>
            <w:r>
              <w:rPr>
                <w:b/>
                <w:sz w:val="16"/>
              </w:rPr>
              <w:t>309</w:t>
            </w:r>
            <w:r>
              <w:rPr>
                <w:b/>
                <w:spacing w:val="-2"/>
                <w:sz w:val="16"/>
              </w:rPr>
              <w:t> </w:t>
            </w:r>
            <w:r>
              <w:rPr>
                <w:b/>
                <w:sz w:val="16"/>
              </w:rPr>
              <w:t>318</w:t>
            </w:r>
            <w:r>
              <w:rPr>
                <w:b/>
                <w:spacing w:val="-2"/>
                <w:sz w:val="16"/>
              </w:rPr>
              <w:t> </w:t>
            </w:r>
            <w:r>
              <w:rPr>
                <w:b/>
                <w:spacing w:val="-5"/>
                <w:sz w:val="16"/>
              </w:rPr>
              <w:t>438</w:t>
            </w:r>
          </w:p>
        </w:tc>
      </w:tr>
      <w:tr>
        <w:trPr>
          <w:trHeight w:val="313" w:hRule="atLeast"/>
        </w:trPr>
        <w:tc>
          <w:tcPr>
            <w:tcW w:w="3418" w:type="dxa"/>
          </w:tcPr>
          <w:p>
            <w:pPr>
              <w:pStyle w:val="TableParagraph"/>
              <w:spacing w:line="163" w:lineRule="exact" w:before="130"/>
              <w:ind w:left="69"/>
              <w:rPr>
                <w:sz w:val="16"/>
              </w:rPr>
            </w:pPr>
            <w:r>
              <w:rPr>
                <w:sz w:val="16"/>
              </w:rPr>
              <w:t>Situaciones</w:t>
            </w:r>
            <w:r>
              <w:rPr>
                <w:spacing w:val="-6"/>
                <w:sz w:val="16"/>
              </w:rPr>
              <w:t> </w:t>
            </w:r>
            <w:r>
              <w:rPr>
                <w:sz w:val="16"/>
              </w:rPr>
              <w:t>de</w:t>
            </w:r>
            <w:r>
              <w:rPr>
                <w:spacing w:val="-6"/>
                <w:sz w:val="16"/>
              </w:rPr>
              <w:t> </w:t>
            </w:r>
            <w:r>
              <w:rPr>
                <w:spacing w:val="-2"/>
                <w:sz w:val="16"/>
              </w:rPr>
              <w:t>Violencia</w:t>
            </w:r>
          </w:p>
        </w:tc>
        <w:tc>
          <w:tcPr>
            <w:tcW w:w="3118" w:type="dxa"/>
          </w:tcPr>
          <w:p>
            <w:pPr>
              <w:pStyle w:val="TableParagraph"/>
              <w:spacing w:line="163" w:lineRule="exact" w:before="130"/>
              <w:ind w:right="46"/>
              <w:jc w:val="right"/>
              <w:rPr>
                <w:sz w:val="16"/>
              </w:rPr>
            </w:pPr>
            <w:r>
              <w:rPr>
                <w:b/>
                <w:sz w:val="16"/>
              </w:rPr>
              <w:t>1369</w:t>
            </w:r>
            <w:r>
              <w:rPr>
                <w:b/>
                <w:spacing w:val="-3"/>
                <w:sz w:val="16"/>
              </w:rPr>
              <w:t> </w:t>
            </w:r>
            <w:r>
              <w:rPr>
                <w:spacing w:val="-2"/>
                <w:sz w:val="16"/>
              </w:rPr>
              <w:t>familias</w:t>
            </w:r>
          </w:p>
        </w:tc>
        <w:tc>
          <w:tcPr>
            <w:tcW w:w="2696" w:type="dxa"/>
          </w:tcPr>
          <w:p>
            <w:pPr>
              <w:pStyle w:val="TableParagraph"/>
              <w:spacing w:line="163" w:lineRule="exact" w:before="130"/>
              <w:ind w:right="50"/>
              <w:jc w:val="right"/>
              <w:rPr>
                <w:b/>
                <w:sz w:val="16"/>
              </w:rPr>
            </w:pPr>
            <w:r>
              <w:rPr>
                <w:b/>
                <w:sz w:val="16"/>
              </w:rPr>
              <w:t>₡985</w:t>
            </w:r>
            <w:r>
              <w:rPr>
                <w:b/>
                <w:spacing w:val="-3"/>
                <w:sz w:val="16"/>
              </w:rPr>
              <w:t> </w:t>
            </w:r>
            <w:r>
              <w:rPr>
                <w:b/>
                <w:sz w:val="16"/>
              </w:rPr>
              <w:t>782</w:t>
            </w:r>
            <w:r>
              <w:rPr>
                <w:b/>
                <w:spacing w:val="-2"/>
                <w:sz w:val="16"/>
              </w:rPr>
              <w:t> </w:t>
            </w:r>
            <w:r>
              <w:rPr>
                <w:b/>
                <w:spacing w:val="-5"/>
                <w:sz w:val="16"/>
              </w:rPr>
              <w:t>751</w:t>
            </w:r>
          </w:p>
        </w:tc>
      </w:tr>
      <w:tr>
        <w:trPr>
          <w:trHeight w:val="315" w:hRule="atLeast"/>
        </w:trPr>
        <w:tc>
          <w:tcPr>
            <w:tcW w:w="3418" w:type="dxa"/>
          </w:tcPr>
          <w:p>
            <w:pPr>
              <w:pStyle w:val="TableParagraph"/>
              <w:spacing w:line="163" w:lineRule="exact" w:before="132"/>
              <w:ind w:left="69"/>
              <w:rPr>
                <w:sz w:val="16"/>
              </w:rPr>
            </w:pPr>
            <w:r>
              <w:rPr>
                <w:spacing w:val="-4"/>
                <w:sz w:val="16"/>
              </w:rPr>
              <w:t>Veda</w:t>
            </w:r>
          </w:p>
        </w:tc>
        <w:tc>
          <w:tcPr>
            <w:tcW w:w="3118" w:type="dxa"/>
          </w:tcPr>
          <w:p>
            <w:pPr>
              <w:pStyle w:val="TableParagraph"/>
              <w:spacing w:line="163" w:lineRule="exact" w:before="132"/>
              <w:ind w:right="47"/>
              <w:jc w:val="right"/>
              <w:rPr>
                <w:sz w:val="16"/>
              </w:rPr>
            </w:pPr>
            <w:r>
              <w:rPr>
                <w:b/>
                <w:sz w:val="16"/>
              </w:rPr>
              <w:t>1316</w:t>
            </w:r>
            <w:r>
              <w:rPr>
                <w:b/>
                <w:spacing w:val="-3"/>
                <w:sz w:val="16"/>
              </w:rPr>
              <w:t> </w:t>
            </w:r>
            <w:r>
              <w:rPr>
                <w:spacing w:val="-2"/>
                <w:sz w:val="16"/>
              </w:rPr>
              <w:t>personas</w:t>
            </w:r>
          </w:p>
        </w:tc>
        <w:tc>
          <w:tcPr>
            <w:tcW w:w="2696" w:type="dxa"/>
          </w:tcPr>
          <w:p>
            <w:pPr>
              <w:pStyle w:val="TableParagraph"/>
              <w:spacing w:line="163" w:lineRule="exact" w:before="132"/>
              <w:ind w:right="50"/>
              <w:jc w:val="right"/>
              <w:rPr>
                <w:b/>
                <w:sz w:val="16"/>
              </w:rPr>
            </w:pPr>
            <w:r>
              <w:rPr>
                <w:b/>
                <w:sz w:val="16"/>
              </w:rPr>
              <w:t>₡570</w:t>
            </w:r>
            <w:r>
              <w:rPr>
                <w:b/>
                <w:spacing w:val="-3"/>
                <w:sz w:val="16"/>
              </w:rPr>
              <w:t> </w:t>
            </w:r>
            <w:r>
              <w:rPr>
                <w:b/>
                <w:sz w:val="16"/>
              </w:rPr>
              <w:t>745</w:t>
            </w:r>
            <w:r>
              <w:rPr>
                <w:b/>
                <w:spacing w:val="-2"/>
                <w:sz w:val="16"/>
              </w:rPr>
              <w:t> 000,00</w:t>
            </w:r>
          </w:p>
        </w:tc>
      </w:tr>
      <w:tr>
        <w:trPr>
          <w:trHeight w:val="316" w:hRule="atLeast"/>
        </w:trPr>
        <w:tc>
          <w:tcPr>
            <w:tcW w:w="3418" w:type="dxa"/>
          </w:tcPr>
          <w:p>
            <w:pPr>
              <w:pStyle w:val="TableParagraph"/>
              <w:spacing w:line="163" w:lineRule="exact" w:before="132"/>
              <w:ind w:left="69"/>
              <w:rPr>
                <w:sz w:val="16"/>
              </w:rPr>
            </w:pPr>
            <w:r>
              <w:rPr>
                <w:spacing w:val="-2"/>
                <w:sz w:val="16"/>
              </w:rPr>
              <w:t>Emergencias</w:t>
            </w:r>
          </w:p>
        </w:tc>
        <w:tc>
          <w:tcPr>
            <w:tcW w:w="3118" w:type="dxa"/>
          </w:tcPr>
          <w:p>
            <w:pPr>
              <w:pStyle w:val="TableParagraph"/>
              <w:spacing w:line="163" w:lineRule="exact" w:before="132"/>
              <w:ind w:right="46"/>
              <w:jc w:val="right"/>
              <w:rPr>
                <w:sz w:val="16"/>
              </w:rPr>
            </w:pPr>
            <w:r>
              <w:rPr>
                <w:b/>
                <w:sz w:val="16"/>
              </w:rPr>
              <w:t>3110</w:t>
            </w:r>
            <w:r>
              <w:rPr>
                <w:b/>
                <w:spacing w:val="-3"/>
                <w:sz w:val="16"/>
              </w:rPr>
              <w:t> </w:t>
            </w:r>
            <w:r>
              <w:rPr>
                <w:spacing w:val="-2"/>
                <w:sz w:val="16"/>
              </w:rPr>
              <w:t>familias</w:t>
            </w:r>
          </w:p>
        </w:tc>
        <w:tc>
          <w:tcPr>
            <w:tcW w:w="2696" w:type="dxa"/>
          </w:tcPr>
          <w:p>
            <w:pPr>
              <w:pStyle w:val="TableParagraph"/>
              <w:spacing w:line="163" w:lineRule="exact" w:before="132"/>
              <w:ind w:right="50"/>
              <w:jc w:val="right"/>
              <w:rPr>
                <w:b/>
                <w:sz w:val="16"/>
              </w:rPr>
            </w:pPr>
            <w:r>
              <w:rPr>
                <w:b/>
                <w:sz w:val="16"/>
              </w:rPr>
              <w:t>₡1</w:t>
            </w:r>
            <w:r>
              <w:rPr>
                <w:b/>
                <w:spacing w:val="-2"/>
                <w:sz w:val="16"/>
              </w:rPr>
              <w:t> </w:t>
            </w:r>
            <w:r>
              <w:rPr>
                <w:b/>
                <w:sz w:val="16"/>
              </w:rPr>
              <w:t>862</w:t>
            </w:r>
            <w:r>
              <w:rPr>
                <w:b/>
                <w:spacing w:val="-2"/>
                <w:sz w:val="16"/>
              </w:rPr>
              <w:t> </w:t>
            </w:r>
            <w:r>
              <w:rPr>
                <w:b/>
                <w:sz w:val="16"/>
              </w:rPr>
              <w:t>343</w:t>
            </w:r>
            <w:r>
              <w:rPr>
                <w:b/>
                <w:spacing w:val="-1"/>
                <w:sz w:val="16"/>
              </w:rPr>
              <w:t> </w:t>
            </w:r>
            <w:r>
              <w:rPr>
                <w:b/>
                <w:spacing w:val="-2"/>
                <w:sz w:val="16"/>
              </w:rPr>
              <w:t>477,00</w:t>
            </w:r>
          </w:p>
        </w:tc>
      </w:tr>
      <w:tr>
        <w:trPr>
          <w:trHeight w:val="313" w:hRule="atLeast"/>
        </w:trPr>
        <w:tc>
          <w:tcPr>
            <w:tcW w:w="3418" w:type="dxa"/>
          </w:tcPr>
          <w:p>
            <w:pPr>
              <w:pStyle w:val="TableParagraph"/>
              <w:spacing w:line="163" w:lineRule="exact" w:before="130"/>
              <w:ind w:left="69"/>
              <w:rPr>
                <w:sz w:val="16"/>
              </w:rPr>
            </w:pPr>
            <w:r>
              <w:rPr>
                <w:sz w:val="16"/>
              </w:rPr>
              <w:t>Mejoramiento</w:t>
            </w:r>
            <w:r>
              <w:rPr>
                <w:spacing w:val="-7"/>
                <w:sz w:val="16"/>
              </w:rPr>
              <w:t> </w:t>
            </w:r>
            <w:r>
              <w:rPr>
                <w:sz w:val="16"/>
              </w:rPr>
              <w:t>de</w:t>
            </w:r>
            <w:r>
              <w:rPr>
                <w:spacing w:val="-3"/>
                <w:sz w:val="16"/>
              </w:rPr>
              <w:t> </w:t>
            </w:r>
            <w:r>
              <w:rPr>
                <w:spacing w:val="-2"/>
                <w:sz w:val="16"/>
              </w:rPr>
              <w:t>Vivienda</w:t>
            </w:r>
          </w:p>
        </w:tc>
        <w:tc>
          <w:tcPr>
            <w:tcW w:w="3118" w:type="dxa"/>
          </w:tcPr>
          <w:p>
            <w:pPr>
              <w:pStyle w:val="TableParagraph"/>
              <w:spacing w:line="163" w:lineRule="exact" w:before="130"/>
              <w:ind w:right="46"/>
              <w:jc w:val="right"/>
              <w:rPr>
                <w:sz w:val="16"/>
              </w:rPr>
            </w:pPr>
            <w:r>
              <w:rPr>
                <w:b/>
                <w:sz w:val="16"/>
              </w:rPr>
              <w:t>157</w:t>
            </w:r>
            <w:r>
              <w:rPr>
                <w:b/>
                <w:spacing w:val="-4"/>
                <w:sz w:val="16"/>
              </w:rPr>
              <w:t> </w:t>
            </w:r>
            <w:r>
              <w:rPr>
                <w:spacing w:val="-2"/>
                <w:sz w:val="16"/>
              </w:rPr>
              <w:t>familias</w:t>
            </w:r>
          </w:p>
        </w:tc>
        <w:tc>
          <w:tcPr>
            <w:tcW w:w="2696" w:type="dxa"/>
          </w:tcPr>
          <w:p>
            <w:pPr>
              <w:pStyle w:val="TableParagraph"/>
              <w:spacing w:line="163" w:lineRule="exact" w:before="130"/>
              <w:ind w:right="50"/>
              <w:jc w:val="right"/>
              <w:rPr>
                <w:b/>
                <w:sz w:val="16"/>
              </w:rPr>
            </w:pPr>
            <w:r>
              <w:rPr>
                <w:b/>
                <w:sz w:val="16"/>
              </w:rPr>
              <w:t>₡551</w:t>
            </w:r>
            <w:r>
              <w:rPr>
                <w:b/>
                <w:spacing w:val="-3"/>
                <w:sz w:val="16"/>
              </w:rPr>
              <w:t> </w:t>
            </w:r>
            <w:r>
              <w:rPr>
                <w:b/>
                <w:sz w:val="16"/>
              </w:rPr>
              <w:t>290</w:t>
            </w:r>
            <w:r>
              <w:rPr>
                <w:b/>
                <w:spacing w:val="-2"/>
                <w:sz w:val="16"/>
              </w:rPr>
              <w:t> </w:t>
            </w:r>
            <w:r>
              <w:rPr>
                <w:b/>
                <w:spacing w:val="-5"/>
                <w:sz w:val="16"/>
              </w:rPr>
              <w:t>547</w:t>
            </w:r>
          </w:p>
        </w:tc>
      </w:tr>
      <w:tr>
        <w:trPr>
          <w:trHeight w:val="482" w:hRule="atLeast"/>
        </w:trPr>
        <w:tc>
          <w:tcPr>
            <w:tcW w:w="3418" w:type="dxa"/>
          </w:tcPr>
          <w:p>
            <w:pPr>
              <w:pStyle w:val="TableParagraph"/>
              <w:spacing w:before="114"/>
              <w:rPr>
                <w:b/>
                <w:sz w:val="16"/>
              </w:rPr>
            </w:pPr>
          </w:p>
          <w:p>
            <w:pPr>
              <w:pStyle w:val="TableParagraph"/>
              <w:spacing w:line="163" w:lineRule="exact"/>
              <w:ind w:left="69"/>
              <w:rPr>
                <w:sz w:val="16"/>
              </w:rPr>
            </w:pPr>
            <w:r>
              <w:rPr>
                <w:sz w:val="16"/>
              </w:rPr>
              <w:t>Mejoramiento</w:t>
            </w:r>
            <w:r>
              <w:rPr>
                <w:spacing w:val="-7"/>
                <w:sz w:val="16"/>
              </w:rPr>
              <w:t> </w:t>
            </w:r>
            <w:r>
              <w:rPr>
                <w:sz w:val="16"/>
              </w:rPr>
              <w:t>de</w:t>
            </w:r>
            <w:r>
              <w:rPr>
                <w:spacing w:val="-4"/>
                <w:sz w:val="16"/>
              </w:rPr>
              <w:t> </w:t>
            </w:r>
            <w:r>
              <w:rPr>
                <w:sz w:val="16"/>
              </w:rPr>
              <w:t>Vivienda</w:t>
            </w:r>
            <w:r>
              <w:rPr>
                <w:spacing w:val="-7"/>
                <w:sz w:val="16"/>
              </w:rPr>
              <w:t> </w:t>
            </w:r>
            <w:r>
              <w:rPr>
                <w:sz w:val="16"/>
              </w:rPr>
              <w:t>para</w:t>
            </w:r>
            <w:r>
              <w:rPr>
                <w:spacing w:val="-3"/>
                <w:sz w:val="16"/>
              </w:rPr>
              <w:t> </w:t>
            </w:r>
            <w:r>
              <w:rPr>
                <w:spacing w:val="-2"/>
                <w:sz w:val="16"/>
              </w:rPr>
              <w:t>emergencias</w:t>
            </w:r>
          </w:p>
        </w:tc>
        <w:tc>
          <w:tcPr>
            <w:tcW w:w="3118" w:type="dxa"/>
          </w:tcPr>
          <w:p>
            <w:pPr>
              <w:pStyle w:val="TableParagraph"/>
              <w:spacing w:before="114"/>
              <w:rPr>
                <w:b/>
                <w:sz w:val="16"/>
              </w:rPr>
            </w:pPr>
          </w:p>
          <w:p>
            <w:pPr>
              <w:pStyle w:val="TableParagraph"/>
              <w:spacing w:line="163" w:lineRule="exact"/>
              <w:ind w:right="46"/>
              <w:jc w:val="right"/>
              <w:rPr>
                <w:sz w:val="16"/>
              </w:rPr>
            </w:pPr>
            <w:r>
              <w:rPr>
                <w:b/>
                <w:sz w:val="16"/>
              </w:rPr>
              <w:t>8 </w:t>
            </w:r>
            <w:r>
              <w:rPr>
                <w:spacing w:val="-2"/>
                <w:sz w:val="16"/>
              </w:rPr>
              <w:t>familias</w:t>
            </w:r>
          </w:p>
        </w:tc>
        <w:tc>
          <w:tcPr>
            <w:tcW w:w="2696" w:type="dxa"/>
          </w:tcPr>
          <w:p>
            <w:pPr>
              <w:pStyle w:val="TableParagraph"/>
              <w:spacing w:before="114"/>
              <w:rPr>
                <w:b/>
                <w:sz w:val="16"/>
              </w:rPr>
            </w:pPr>
          </w:p>
          <w:p>
            <w:pPr>
              <w:pStyle w:val="TableParagraph"/>
              <w:spacing w:line="163" w:lineRule="exact"/>
              <w:ind w:right="50"/>
              <w:jc w:val="right"/>
              <w:rPr>
                <w:b/>
                <w:sz w:val="16"/>
              </w:rPr>
            </w:pPr>
            <w:r>
              <w:rPr>
                <w:b/>
                <w:sz w:val="16"/>
              </w:rPr>
              <w:t>₡25</w:t>
            </w:r>
            <w:r>
              <w:rPr>
                <w:b/>
                <w:spacing w:val="-2"/>
                <w:sz w:val="16"/>
              </w:rPr>
              <w:t> </w:t>
            </w:r>
            <w:r>
              <w:rPr>
                <w:b/>
                <w:sz w:val="16"/>
              </w:rPr>
              <w:t>848</w:t>
            </w:r>
            <w:r>
              <w:rPr>
                <w:b/>
                <w:spacing w:val="-2"/>
                <w:sz w:val="16"/>
              </w:rPr>
              <w:t> </w:t>
            </w:r>
            <w:r>
              <w:rPr>
                <w:b/>
                <w:spacing w:val="-5"/>
                <w:sz w:val="16"/>
              </w:rPr>
              <w:t>520</w:t>
            </w:r>
          </w:p>
        </w:tc>
      </w:tr>
      <w:tr>
        <w:trPr>
          <w:trHeight w:val="313" w:hRule="atLeast"/>
        </w:trPr>
        <w:tc>
          <w:tcPr>
            <w:tcW w:w="3418" w:type="dxa"/>
          </w:tcPr>
          <w:p>
            <w:pPr>
              <w:pStyle w:val="TableParagraph"/>
              <w:spacing w:line="163" w:lineRule="exact" w:before="130"/>
              <w:ind w:left="69"/>
              <w:rPr>
                <w:sz w:val="16"/>
              </w:rPr>
            </w:pPr>
            <w:r>
              <w:rPr>
                <w:sz w:val="16"/>
              </w:rPr>
              <w:t>Infraestructura</w:t>
            </w:r>
            <w:r>
              <w:rPr>
                <w:spacing w:val="-7"/>
                <w:sz w:val="16"/>
              </w:rPr>
              <w:t> </w:t>
            </w:r>
            <w:r>
              <w:rPr>
                <w:sz w:val="16"/>
              </w:rPr>
              <w:t>Comunal</w:t>
            </w:r>
            <w:r>
              <w:rPr>
                <w:spacing w:val="-7"/>
                <w:sz w:val="16"/>
              </w:rPr>
              <w:t> </w:t>
            </w:r>
            <w:r>
              <w:rPr>
                <w:sz w:val="16"/>
              </w:rPr>
              <w:t>y</w:t>
            </w:r>
            <w:r>
              <w:rPr>
                <w:spacing w:val="-6"/>
                <w:sz w:val="16"/>
              </w:rPr>
              <w:t> </w:t>
            </w:r>
            <w:r>
              <w:rPr>
                <w:spacing w:val="-2"/>
                <w:sz w:val="16"/>
              </w:rPr>
              <w:t>Productiva</w:t>
            </w:r>
          </w:p>
        </w:tc>
        <w:tc>
          <w:tcPr>
            <w:tcW w:w="3118" w:type="dxa"/>
          </w:tcPr>
          <w:p>
            <w:pPr>
              <w:pStyle w:val="TableParagraph"/>
              <w:spacing w:line="163" w:lineRule="exact" w:before="130"/>
              <w:ind w:right="47"/>
              <w:jc w:val="right"/>
              <w:rPr>
                <w:sz w:val="16"/>
              </w:rPr>
            </w:pPr>
            <w:r>
              <w:rPr>
                <w:b/>
                <w:sz w:val="16"/>
              </w:rPr>
              <w:t>16</w:t>
            </w:r>
            <w:r>
              <w:rPr>
                <w:b/>
                <w:spacing w:val="-1"/>
                <w:sz w:val="16"/>
              </w:rPr>
              <w:t> </w:t>
            </w:r>
            <w:r>
              <w:rPr>
                <w:spacing w:val="-2"/>
                <w:sz w:val="16"/>
              </w:rPr>
              <w:t>proyectos</w:t>
            </w:r>
          </w:p>
        </w:tc>
        <w:tc>
          <w:tcPr>
            <w:tcW w:w="2696" w:type="dxa"/>
          </w:tcPr>
          <w:p>
            <w:pPr>
              <w:pStyle w:val="TableParagraph"/>
              <w:spacing w:line="163" w:lineRule="exact" w:before="130"/>
              <w:ind w:right="50"/>
              <w:jc w:val="right"/>
              <w:rPr>
                <w:b/>
                <w:sz w:val="16"/>
              </w:rPr>
            </w:pPr>
            <w:r>
              <w:rPr>
                <w:b/>
                <w:sz w:val="16"/>
              </w:rPr>
              <w:t>₡1</w:t>
            </w:r>
            <w:r>
              <w:rPr>
                <w:b/>
                <w:spacing w:val="-2"/>
                <w:sz w:val="16"/>
              </w:rPr>
              <w:t> </w:t>
            </w:r>
            <w:r>
              <w:rPr>
                <w:b/>
                <w:sz w:val="16"/>
              </w:rPr>
              <w:t>003</w:t>
            </w:r>
            <w:r>
              <w:rPr>
                <w:b/>
                <w:spacing w:val="-2"/>
                <w:sz w:val="16"/>
              </w:rPr>
              <w:t> </w:t>
            </w:r>
            <w:r>
              <w:rPr>
                <w:b/>
                <w:sz w:val="16"/>
              </w:rPr>
              <w:t>226</w:t>
            </w:r>
            <w:r>
              <w:rPr>
                <w:b/>
                <w:spacing w:val="-1"/>
                <w:sz w:val="16"/>
              </w:rPr>
              <w:t> </w:t>
            </w:r>
            <w:r>
              <w:rPr>
                <w:b/>
                <w:spacing w:val="-5"/>
                <w:sz w:val="16"/>
              </w:rPr>
              <w:t>251</w:t>
            </w:r>
          </w:p>
        </w:tc>
      </w:tr>
      <w:tr>
        <w:trPr>
          <w:trHeight w:val="315" w:hRule="atLeast"/>
        </w:trPr>
        <w:tc>
          <w:tcPr>
            <w:tcW w:w="3418" w:type="dxa"/>
          </w:tcPr>
          <w:p>
            <w:pPr>
              <w:pStyle w:val="TableParagraph"/>
              <w:spacing w:line="163" w:lineRule="exact" w:before="132"/>
              <w:ind w:left="69"/>
              <w:rPr>
                <w:sz w:val="16"/>
              </w:rPr>
            </w:pPr>
            <w:r>
              <w:rPr>
                <w:sz w:val="16"/>
              </w:rPr>
              <w:t>Costo</w:t>
            </w:r>
            <w:r>
              <w:rPr>
                <w:spacing w:val="-4"/>
                <w:sz w:val="16"/>
              </w:rPr>
              <w:t> </w:t>
            </w:r>
            <w:r>
              <w:rPr>
                <w:sz w:val="16"/>
              </w:rPr>
              <w:t>de</w:t>
            </w:r>
            <w:r>
              <w:rPr>
                <w:spacing w:val="-7"/>
                <w:sz w:val="16"/>
              </w:rPr>
              <w:t> </w:t>
            </w:r>
            <w:r>
              <w:rPr>
                <w:sz w:val="16"/>
              </w:rPr>
              <w:t>atención</w:t>
            </w:r>
            <w:r>
              <w:rPr>
                <w:spacing w:val="-3"/>
                <w:sz w:val="16"/>
              </w:rPr>
              <w:t> </w:t>
            </w:r>
            <w:r>
              <w:rPr>
                <w:spacing w:val="-5"/>
                <w:sz w:val="16"/>
              </w:rPr>
              <w:t>OBS</w:t>
            </w:r>
          </w:p>
        </w:tc>
        <w:tc>
          <w:tcPr>
            <w:tcW w:w="3118" w:type="dxa"/>
          </w:tcPr>
          <w:p>
            <w:pPr>
              <w:pStyle w:val="TableParagraph"/>
              <w:spacing w:line="163" w:lineRule="exact" w:before="132"/>
              <w:ind w:right="47"/>
              <w:jc w:val="right"/>
              <w:rPr>
                <w:sz w:val="16"/>
              </w:rPr>
            </w:pPr>
            <w:r>
              <w:rPr>
                <w:b/>
                <w:sz w:val="16"/>
              </w:rPr>
              <w:t>15</w:t>
            </w:r>
            <w:r>
              <w:rPr>
                <w:b/>
                <w:spacing w:val="-1"/>
                <w:sz w:val="16"/>
              </w:rPr>
              <w:t> </w:t>
            </w:r>
            <w:r>
              <w:rPr>
                <w:spacing w:val="-2"/>
                <w:sz w:val="16"/>
              </w:rPr>
              <w:t>proyectos</w:t>
            </w:r>
          </w:p>
        </w:tc>
        <w:tc>
          <w:tcPr>
            <w:tcW w:w="2696" w:type="dxa"/>
          </w:tcPr>
          <w:p>
            <w:pPr>
              <w:pStyle w:val="TableParagraph"/>
              <w:spacing w:line="163" w:lineRule="exact" w:before="132"/>
              <w:ind w:right="50"/>
              <w:jc w:val="right"/>
              <w:rPr>
                <w:b/>
                <w:sz w:val="16"/>
              </w:rPr>
            </w:pPr>
            <w:r>
              <w:rPr>
                <w:b/>
                <w:sz w:val="16"/>
              </w:rPr>
              <w:t>₡382</w:t>
            </w:r>
            <w:r>
              <w:rPr>
                <w:b/>
                <w:spacing w:val="-3"/>
                <w:sz w:val="16"/>
              </w:rPr>
              <w:t> </w:t>
            </w:r>
            <w:r>
              <w:rPr>
                <w:b/>
                <w:sz w:val="16"/>
              </w:rPr>
              <w:t>252</w:t>
            </w:r>
            <w:r>
              <w:rPr>
                <w:b/>
                <w:spacing w:val="-2"/>
                <w:sz w:val="16"/>
              </w:rPr>
              <w:t> </w:t>
            </w:r>
            <w:r>
              <w:rPr>
                <w:b/>
                <w:spacing w:val="-5"/>
                <w:sz w:val="16"/>
              </w:rPr>
              <w:t>986</w:t>
            </w:r>
          </w:p>
        </w:tc>
      </w:tr>
      <w:tr>
        <w:trPr>
          <w:trHeight w:val="313" w:hRule="atLeast"/>
        </w:trPr>
        <w:tc>
          <w:tcPr>
            <w:tcW w:w="3418" w:type="dxa"/>
          </w:tcPr>
          <w:p>
            <w:pPr>
              <w:pStyle w:val="TableParagraph"/>
              <w:spacing w:line="163" w:lineRule="exact" w:before="130"/>
              <w:ind w:left="69"/>
              <w:rPr>
                <w:sz w:val="16"/>
              </w:rPr>
            </w:pPr>
            <w:r>
              <w:rPr>
                <w:sz w:val="16"/>
              </w:rPr>
              <w:t>Equipamiento</w:t>
            </w:r>
            <w:r>
              <w:rPr>
                <w:spacing w:val="-13"/>
                <w:sz w:val="16"/>
              </w:rPr>
              <w:t> </w:t>
            </w:r>
            <w:r>
              <w:rPr>
                <w:sz w:val="16"/>
              </w:rPr>
              <w:t>Básico</w:t>
            </w:r>
            <w:r>
              <w:rPr>
                <w:spacing w:val="-7"/>
                <w:sz w:val="16"/>
              </w:rPr>
              <w:t> </w:t>
            </w:r>
            <w:r>
              <w:rPr>
                <w:spacing w:val="-5"/>
                <w:sz w:val="16"/>
              </w:rPr>
              <w:t>OBS</w:t>
            </w:r>
          </w:p>
        </w:tc>
        <w:tc>
          <w:tcPr>
            <w:tcW w:w="3118" w:type="dxa"/>
          </w:tcPr>
          <w:p>
            <w:pPr>
              <w:pStyle w:val="TableParagraph"/>
              <w:spacing w:line="163" w:lineRule="exact" w:before="130"/>
              <w:ind w:right="45"/>
              <w:jc w:val="right"/>
              <w:rPr>
                <w:b/>
                <w:sz w:val="16"/>
              </w:rPr>
            </w:pPr>
            <w:r>
              <w:rPr>
                <w:b/>
                <w:sz w:val="16"/>
              </w:rPr>
              <w:t>11</w:t>
            </w:r>
            <w:r>
              <w:rPr>
                <w:b/>
                <w:spacing w:val="-1"/>
                <w:sz w:val="16"/>
              </w:rPr>
              <w:t> </w:t>
            </w:r>
            <w:r>
              <w:rPr>
                <w:b/>
                <w:spacing w:val="-2"/>
                <w:sz w:val="16"/>
              </w:rPr>
              <w:t>proyectos</w:t>
            </w:r>
          </w:p>
        </w:tc>
        <w:tc>
          <w:tcPr>
            <w:tcW w:w="2696" w:type="dxa"/>
          </w:tcPr>
          <w:p>
            <w:pPr>
              <w:pStyle w:val="TableParagraph"/>
              <w:spacing w:line="163" w:lineRule="exact" w:before="130"/>
              <w:ind w:right="50"/>
              <w:jc w:val="right"/>
              <w:rPr>
                <w:b/>
                <w:sz w:val="16"/>
              </w:rPr>
            </w:pPr>
            <w:r>
              <w:rPr>
                <w:b/>
                <w:sz w:val="16"/>
              </w:rPr>
              <w:t>₡181</w:t>
            </w:r>
            <w:r>
              <w:rPr>
                <w:b/>
                <w:spacing w:val="-3"/>
                <w:sz w:val="16"/>
              </w:rPr>
              <w:t> </w:t>
            </w:r>
            <w:r>
              <w:rPr>
                <w:b/>
                <w:sz w:val="16"/>
              </w:rPr>
              <w:t>269</w:t>
            </w:r>
            <w:r>
              <w:rPr>
                <w:b/>
                <w:spacing w:val="-2"/>
                <w:sz w:val="16"/>
              </w:rPr>
              <w:t> </w:t>
            </w:r>
            <w:r>
              <w:rPr>
                <w:b/>
                <w:spacing w:val="-5"/>
                <w:sz w:val="16"/>
              </w:rPr>
              <w:t>729</w:t>
            </w:r>
          </w:p>
        </w:tc>
      </w:tr>
      <w:tr>
        <w:trPr>
          <w:trHeight w:val="481" w:hRule="atLeast"/>
        </w:trPr>
        <w:tc>
          <w:tcPr>
            <w:tcW w:w="3418" w:type="dxa"/>
          </w:tcPr>
          <w:p>
            <w:pPr>
              <w:pStyle w:val="TableParagraph"/>
              <w:spacing w:before="114"/>
              <w:rPr>
                <w:b/>
                <w:sz w:val="16"/>
              </w:rPr>
            </w:pPr>
          </w:p>
          <w:p>
            <w:pPr>
              <w:pStyle w:val="TableParagraph"/>
              <w:spacing w:line="163" w:lineRule="exact"/>
              <w:ind w:left="69"/>
              <w:rPr>
                <w:sz w:val="16"/>
              </w:rPr>
            </w:pPr>
            <w:r>
              <w:rPr>
                <w:sz w:val="16"/>
              </w:rPr>
              <w:t>Paquetes</w:t>
            </w:r>
            <w:r>
              <w:rPr>
                <w:spacing w:val="-8"/>
                <w:sz w:val="16"/>
              </w:rPr>
              <w:t> </w:t>
            </w:r>
            <w:r>
              <w:rPr>
                <w:sz w:val="16"/>
              </w:rPr>
              <w:t>de</w:t>
            </w:r>
            <w:r>
              <w:rPr>
                <w:spacing w:val="-7"/>
                <w:sz w:val="16"/>
              </w:rPr>
              <w:t> </w:t>
            </w:r>
            <w:r>
              <w:rPr>
                <w:sz w:val="16"/>
              </w:rPr>
              <w:t>implementos</w:t>
            </w:r>
            <w:r>
              <w:rPr>
                <w:spacing w:val="-7"/>
                <w:sz w:val="16"/>
              </w:rPr>
              <w:t> </w:t>
            </w:r>
            <w:r>
              <w:rPr>
                <w:spacing w:val="-2"/>
                <w:sz w:val="16"/>
              </w:rPr>
              <w:t>escolares</w:t>
            </w:r>
          </w:p>
        </w:tc>
        <w:tc>
          <w:tcPr>
            <w:tcW w:w="3118" w:type="dxa"/>
          </w:tcPr>
          <w:p>
            <w:pPr>
              <w:pStyle w:val="TableParagraph"/>
              <w:spacing w:before="113"/>
              <w:ind w:right="47"/>
              <w:jc w:val="right"/>
              <w:rPr>
                <w:b/>
                <w:sz w:val="16"/>
              </w:rPr>
            </w:pPr>
            <w:r>
              <w:rPr>
                <w:b/>
                <w:sz w:val="16"/>
              </w:rPr>
              <w:t>3689</w:t>
            </w:r>
            <w:r>
              <w:rPr>
                <w:sz w:val="16"/>
              </w:rPr>
              <w:t>Centros</w:t>
            </w:r>
            <w:r>
              <w:rPr>
                <w:spacing w:val="-7"/>
                <w:sz w:val="16"/>
              </w:rPr>
              <w:t> </w:t>
            </w:r>
            <w:r>
              <w:rPr>
                <w:sz w:val="16"/>
              </w:rPr>
              <w:t>educativos</w:t>
            </w:r>
            <w:r>
              <w:rPr>
                <w:spacing w:val="-7"/>
                <w:sz w:val="16"/>
              </w:rPr>
              <w:t> </w:t>
            </w:r>
            <w:r>
              <w:rPr>
                <w:sz w:val="16"/>
              </w:rPr>
              <w:t>/</w:t>
            </w:r>
            <w:r>
              <w:rPr>
                <w:spacing w:val="-2"/>
                <w:sz w:val="16"/>
              </w:rPr>
              <w:t> </w:t>
            </w:r>
            <w:r>
              <w:rPr>
                <w:b/>
                <w:spacing w:val="-2"/>
                <w:sz w:val="16"/>
              </w:rPr>
              <w:t>198000</w:t>
            </w:r>
          </w:p>
          <w:p>
            <w:pPr>
              <w:pStyle w:val="TableParagraph"/>
              <w:spacing w:line="163" w:lineRule="exact" w:before="1"/>
              <w:ind w:right="47"/>
              <w:jc w:val="right"/>
              <w:rPr>
                <w:sz w:val="16"/>
              </w:rPr>
            </w:pPr>
            <w:r>
              <w:rPr>
                <w:spacing w:val="-2"/>
                <w:sz w:val="16"/>
              </w:rPr>
              <w:t>paquetes</w:t>
            </w:r>
          </w:p>
        </w:tc>
        <w:tc>
          <w:tcPr>
            <w:tcW w:w="2696" w:type="dxa"/>
          </w:tcPr>
          <w:p>
            <w:pPr>
              <w:pStyle w:val="TableParagraph"/>
              <w:spacing w:before="114"/>
              <w:rPr>
                <w:b/>
                <w:sz w:val="16"/>
              </w:rPr>
            </w:pPr>
          </w:p>
          <w:p>
            <w:pPr>
              <w:pStyle w:val="TableParagraph"/>
              <w:spacing w:line="163" w:lineRule="exact"/>
              <w:ind w:right="50"/>
              <w:jc w:val="right"/>
              <w:rPr>
                <w:b/>
                <w:sz w:val="16"/>
              </w:rPr>
            </w:pPr>
            <w:r>
              <w:rPr>
                <w:b/>
                <w:sz w:val="16"/>
              </w:rPr>
              <w:t>₡1</w:t>
            </w:r>
            <w:r>
              <w:rPr>
                <w:b/>
                <w:spacing w:val="-2"/>
                <w:sz w:val="16"/>
              </w:rPr>
              <w:t> </w:t>
            </w:r>
            <w:r>
              <w:rPr>
                <w:b/>
                <w:sz w:val="16"/>
              </w:rPr>
              <w:t>800</w:t>
            </w:r>
            <w:r>
              <w:rPr>
                <w:b/>
                <w:spacing w:val="-2"/>
                <w:sz w:val="16"/>
              </w:rPr>
              <w:t> </w:t>
            </w:r>
            <w:r>
              <w:rPr>
                <w:b/>
                <w:sz w:val="16"/>
              </w:rPr>
              <w:t>021</w:t>
            </w:r>
            <w:r>
              <w:rPr>
                <w:b/>
                <w:spacing w:val="-1"/>
                <w:sz w:val="16"/>
              </w:rPr>
              <w:t> </w:t>
            </w:r>
            <w:r>
              <w:rPr>
                <w:b/>
                <w:spacing w:val="-2"/>
                <w:sz w:val="16"/>
              </w:rPr>
              <w:t>670,58</w:t>
            </w:r>
          </w:p>
        </w:tc>
      </w:tr>
      <w:tr>
        <w:trPr>
          <w:trHeight w:val="313" w:hRule="atLeast"/>
        </w:trPr>
        <w:tc>
          <w:tcPr>
            <w:tcW w:w="3418" w:type="dxa"/>
          </w:tcPr>
          <w:p>
            <w:pPr>
              <w:pStyle w:val="TableParagraph"/>
              <w:spacing w:line="163" w:lineRule="exact" w:before="130"/>
              <w:ind w:left="69"/>
              <w:rPr>
                <w:sz w:val="16"/>
              </w:rPr>
            </w:pPr>
            <w:r>
              <w:rPr>
                <w:spacing w:val="-2"/>
                <w:sz w:val="16"/>
              </w:rPr>
              <w:t>Avancemos</w:t>
            </w:r>
          </w:p>
        </w:tc>
        <w:tc>
          <w:tcPr>
            <w:tcW w:w="3118" w:type="dxa"/>
          </w:tcPr>
          <w:p>
            <w:pPr>
              <w:pStyle w:val="TableParagraph"/>
              <w:spacing w:line="163" w:lineRule="exact" w:before="130"/>
              <w:ind w:right="47"/>
              <w:jc w:val="right"/>
              <w:rPr>
                <w:b/>
                <w:sz w:val="16"/>
              </w:rPr>
            </w:pPr>
            <w:r>
              <w:rPr>
                <w:b/>
                <w:sz w:val="16"/>
              </w:rPr>
              <w:t>387</w:t>
            </w:r>
            <w:r>
              <w:rPr>
                <w:b/>
                <w:spacing w:val="-2"/>
                <w:sz w:val="16"/>
              </w:rPr>
              <w:t> </w:t>
            </w:r>
            <w:r>
              <w:rPr>
                <w:b/>
                <w:sz w:val="16"/>
              </w:rPr>
              <w:t>739</w:t>
            </w:r>
            <w:r>
              <w:rPr>
                <w:b/>
                <w:spacing w:val="-2"/>
                <w:sz w:val="16"/>
              </w:rPr>
              <w:t> estudiantes</w:t>
            </w:r>
          </w:p>
        </w:tc>
        <w:tc>
          <w:tcPr>
            <w:tcW w:w="2696" w:type="dxa"/>
          </w:tcPr>
          <w:p>
            <w:pPr>
              <w:pStyle w:val="TableParagraph"/>
              <w:spacing w:line="163" w:lineRule="exact" w:before="130"/>
              <w:ind w:right="50"/>
              <w:jc w:val="right"/>
              <w:rPr>
                <w:b/>
                <w:sz w:val="16"/>
              </w:rPr>
            </w:pPr>
            <w:r>
              <w:rPr>
                <w:b/>
                <w:sz w:val="16"/>
              </w:rPr>
              <w:t>₡113</w:t>
            </w:r>
            <w:r>
              <w:rPr>
                <w:b/>
                <w:spacing w:val="-3"/>
                <w:sz w:val="16"/>
              </w:rPr>
              <w:t> </w:t>
            </w:r>
            <w:r>
              <w:rPr>
                <w:b/>
                <w:sz w:val="16"/>
              </w:rPr>
              <w:t>416</w:t>
            </w:r>
            <w:r>
              <w:rPr>
                <w:b/>
                <w:spacing w:val="-2"/>
                <w:sz w:val="16"/>
              </w:rPr>
              <w:t> </w:t>
            </w:r>
            <w:r>
              <w:rPr>
                <w:b/>
                <w:sz w:val="16"/>
              </w:rPr>
              <w:t>462</w:t>
            </w:r>
            <w:r>
              <w:rPr>
                <w:b/>
                <w:spacing w:val="-2"/>
                <w:sz w:val="16"/>
              </w:rPr>
              <w:t> </w:t>
            </w:r>
            <w:r>
              <w:rPr>
                <w:b/>
                <w:spacing w:val="-5"/>
                <w:sz w:val="16"/>
              </w:rPr>
              <w:t>000</w:t>
            </w:r>
          </w:p>
        </w:tc>
      </w:tr>
      <w:tr>
        <w:trPr>
          <w:trHeight w:val="481" w:hRule="atLeast"/>
        </w:trPr>
        <w:tc>
          <w:tcPr>
            <w:tcW w:w="3418" w:type="dxa"/>
          </w:tcPr>
          <w:p>
            <w:pPr>
              <w:pStyle w:val="TableParagraph"/>
              <w:spacing w:line="180" w:lineRule="atLeast" w:before="93"/>
              <w:ind w:left="69" w:right="144"/>
              <w:rPr>
                <w:sz w:val="16"/>
              </w:rPr>
            </w:pPr>
            <w:r>
              <w:rPr>
                <w:sz w:val="16"/>
              </w:rPr>
              <w:t>TMC-Personas</w:t>
            </w:r>
            <w:r>
              <w:rPr>
                <w:spacing w:val="-12"/>
                <w:sz w:val="16"/>
              </w:rPr>
              <w:t> </w:t>
            </w:r>
            <w:r>
              <w:rPr>
                <w:sz w:val="16"/>
              </w:rPr>
              <w:t>trabajadoras</w:t>
            </w:r>
            <w:r>
              <w:rPr>
                <w:spacing w:val="-11"/>
                <w:sz w:val="16"/>
              </w:rPr>
              <w:t> </w:t>
            </w:r>
            <w:r>
              <w:rPr>
                <w:sz w:val="16"/>
              </w:rPr>
              <w:t>menores</w:t>
            </w:r>
            <w:r>
              <w:rPr>
                <w:spacing w:val="-11"/>
                <w:sz w:val="16"/>
              </w:rPr>
              <w:t> </w:t>
            </w:r>
            <w:r>
              <w:rPr>
                <w:sz w:val="16"/>
              </w:rPr>
              <w:t>de </w:t>
            </w:r>
            <w:r>
              <w:rPr>
                <w:spacing w:val="-4"/>
                <w:sz w:val="16"/>
              </w:rPr>
              <w:t>edad</w:t>
            </w:r>
          </w:p>
        </w:tc>
        <w:tc>
          <w:tcPr>
            <w:tcW w:w="3118" w:type="dxa"/>
          </w:tcPr>
          <w:p>
            <w:pPr>
              <w:pStyle w:val="TableParagraph"/>
              <w:spacing w:before="114"/>
              <w:rPr>
                <w:b/>
                <w:sz w:val="16"/>
              </w:rPr>
            </w:pPr>
          </w:p>
          <w:p>
            <w:pPr>
              <w:pStyle w:val="TableParagraph"/>
              <w:spacing w:line="163" w:lineRule="exact"/>
              <w:ind w:right="47"/>
              <w:jc w:val="right"/>
              <w:rPr>
                <w:sz w:val="16"/>
              </w:rPr>
            </w:pPr>
            <w:r>
              <w:rPr>
                <w:b/>
                <w:sz w:val="16"/>
              </w:rPr>
              <w:t>532</w:t>
            </w:r>
            <w:r>
              <w:rPr>
                <w:b/>
                <w:spacing w:val="-4"/>
                <w:sz w:val="16"/>
              </w:rPr>
              <w:t> </w:t>
            </w:r>
            <w:r>
              <w:rPr>
                <w:spacing w:val="-2"/>
                <w:sz w:val="16"/>
              </w:rPr>
              <w:t>personas</w:t>
            </w:r>
          </w:p>
        </w:tc>
        <w:tc>
          <w:tcPr>
            <w:tcW w:w="2696" w:type="dxa"/>
          </w:tcPr>
          <w:p>
            <w:pPr>
              <w:pStyle w:val="TableParagraph"/>
              <w:spacing w:before="114"/>
              <w:rPr>
                <w:b/>
                <w:sz w:val="16"/>
              </w:rPr>
            </w:pPr>
          </w:p>
          <w:p>
            <w:pPr>
              <w:pStyle w:val="TableParagraph"/>
              <w:spacing w:line="163" w:lineRule="exact"/>
              <w:ind w:right="50"/>
              <w:jc w:val="right"/>
              <w:rPr>
                <w:b/>
                <w:sz w:val="16"/>
              </w:rPr>
            </w:pPr>
            <w:r>
              <w:rPr>
                <w:b/>
                <w:sz w:val="16"/>
              </w:rPr>
              <w:t>₡330</w:t>
            </w:r>
            <w:r>
              <w:rPr>
                <w:b/>
                <w:spacing w:val="-3"/>
                <w:sz w:val="16"/>
              </w:rPr>
              <w:t> </w:t>
            </w:r>
            <w:r>
              <w:rPr>
                <w:b/>
                <w:sz w:val="16"/>
              </w:rPr>
              <w:t>120</w:t>
            </w:r>
            <w:r>
              <w:rPr>
                <w:b/>
                <w:spacing w:val="-2"/>
                <w:sz w:val="16"/>
              </w:rPr>
              <w:t> 000,00</w:t>
            </w:r>
          </w:p>
        </w:tc>
      </w:tr>
      <w:tr>
        <w:trPr>
          <w:trHeight w:val="313" w:hRule="atLeast"/>
        </w:trPr>
        <w:tc>
          <w:tcPr>
            <w:tcW w:w="3418" w:type="dxa"/>
          </w:tcPr>
          <w:p>
            <w:pPr>
              <w:pStyle w:val="TableParagraph"/>
              <w:spacing w:line="163" w:lineRule="exact" w:before="130"/>
              <w:ind w:left="69"/>
              <w:rPr>
                <w:sz w:val="16"/>
              </w:rPr>
            </w:pPr>
            <w:r>
              <w:rPr>
                <w:sz w:val="16"/>
              </w:rPr>
              <w:t>Procesos</w:t>
            </w:r>
            <w:r>
              <w:rPr>
                <w:spacing w:val="-8"/>
                <w:sz w:val="16"/>
              </w:rPr>
              <w:t> </w:t>
            </w:r>
            <w:r>
              <w:rPr>
                <w:spacing w:val="-2"/>
                <w:sz w:val="16"/>
              </w:rPr>
              <w:t>Formativos</w:t>
            </w:r>
          </w:p>
        </w:tc>
        <w:tc>
          <w:tcPr>
            <w:tcW w:w="3118" w:type="dxa"/>
          </w:tcPr>
          <w:p>
            <w:pPr>
              <w:pStyle w:val="TableParagraph"/>
              <w:spacing w:line="163" w:lineRule="exact" w:before="130"/>
              <w:ind w:right="45"/>
              <w:jc w:val="right"/>
              <w:rPr>
                <w:b/>
                <w:sz w:val="16"/>
              </w:rPr>
            </w:pPr>
            <w:r>
              <w:rPr>
                <w:b/>
                <w:sz w:val="16"/>
              </w:rPr>
              <w:t>10</w:t>
            </w:r>
            <w:r>
              <w:rPr>
                <w:b/>
                <w:spacing w:val="-2"/>
                <w:sz w:val="16"/>
              </w:rPr>
              <w:t> </w:t>
            </w:r>
            <w:r>
              <w:rPr>
                <w:b/>
                <w:sz w:val="16"/>
              </w:rPr>
              <w:t>242</w:t>
            </w:r>
            <w:r>
              <w:rPr>
                <w:b/>
                <w:spacing w:val="-1"/>
                <w:sz w:val="16"/>
              </w:rPr>
              <w:t> </w:t>
            </w:r>
            <w:r>
              <w:rPr>
                <w:b/>
                <w:spacing w:val="-2"/>
                <w:sz w:val="16"/>
              </w:rPr>
              <w:t>personas</w:t>
            </w:r>
          </w:p>
        </w:tc>
        <w:tc>
          <w:tcPr>
            <w:tcW w:w="2696" w:type="dxa"/>
          </w:tcPr>
          <w:p>
            <w:pPr>
              <w:pStyle w:val="TableParagraph"/>
              <w:spacing w:line="163" w:lineRule="exact" w:before="130"/>
              <w:ind w:right="50"/>
              <w:jc w:val="right"/>
              <w:rPr>
                <w:b/>
                <w:sz w:val="16"/>
              </w:rPr>
            </w:pPr>
            <w:r>
              <w:rPr>
                <w:b/>
                <w:sz w:val="16"/>
              </w:rPr>
              <w:t>₡3</w:t>
            </w:r>
            <w:r>
              <w:rPr>
                <w:b/>
                <w:spacing w:val="-2"/>
                <w:sz w:val="16"/>
              </w:rPr>
              <w:t> </w:t>
            </w:r>
            <w:r>
              <w:rPr>
                <w:b/>
                <w:sz w:val="16"/>
              </w:rPr>
              <w:t>032</w:t>
            </w:r>
            <w:r>
              <w:rPr>
                <w:b/>
                <w:spacing w:val="-2"/>
                <w:sz w:val="16"/>
              </w:rPr>
              <w:t> </w:t>
            </w:r>
            <w:r>
              <w:rPr>
                <w:b/>
                <w:sz w:val="16"/>
              </w:rPr>
              <w:t>765</w:t>
            </w:r>
            <w:r>
              <w:rPr>
                <w:b/>
                <w:spacing w:val="-1"/>
                <w:sz w:val="16"/>
              </w:rPr>
              <w:t> </w:t>
            </w:r>
            <w:r>
              <w:rPr>
                <w:b/>
                <w:spacing w:val="-5"/>
                <w:sz w:val="16"/>
              </w:rPr>
              <w:t>000</w:t>
            </w:r>
          </w:p>
        </w:tc>
      </w:tr>
      <w:tr>
        <w:trPr>
          <w:trHeight w:val="316" w:hRule="atLeast"/>
        </w:trPr>
        <w:tc>
          <w:tcPr>
            <w:tcW w:w="3418" w:type="dxa"/>
          </w:tcPr>
          <w:p>
            <w:pPr>
              <w:pStyle w:val="TableParagraph"/>
              <w:spacing w:line="163" w:lineRule="exact" w:before="132"/>
              <w:ind w:left="69"/>
              <w:rPr>
                <w:sz w:val="16"/>
              </w:rPr>
            </w:pPr>
            <w:r>
              <w:rPr>
                <w:spacing w:val="-2"/>
                <w:sz w:val="16"/>
              </w:rPr>
              <w:t>Capacitación</w:t>
            </w:r>
          </w:p>
        </w:tc>
        <w:tc>
          <w:tcPr>
            <w:tcW w:w="3118" w:type="dxa"/>
          </w:tcPr>
          <w:p>
            <w:pPr>
              <w:pStyle w:val="TableParagraph"/>
              <w:spacing w:line="163" w:lineRule="exact" w:before="132"/>
              <w:ind w:right="45"/>
              <w:jc w:val="right"/>
              <w:rPr>
                <w:b/>
                <w:sz w:val="16"/>
              </w:rPr>
            </w:pPr>
            <w:r>
              <w:rPr>
                <w:b/>
                <w:sz w:val="16"/>
              </w:rPr>
              <w:t>3562</w:t>
            </w:r>
            <w:r>
              <w:rPr>
                <w:b/>
                <w:spacing w:val="-3"/>
                <w:sz w:val="16"/>
              </w:rPr>
              <w:t> </w:t>
            </w:r>
            <w:r>
              <w:rPr>
                <w:b/>
                <w:spacing w:val="-2"/>
                <w:sz w:val="16"/>
              </w:rPr>
              <w:t>personas</w:t>
            </w:r>
          </w:p>
        </w:tc>
        <w:tc>
          <w:tcPr>
            <w:tcW w:w="2696" w:type="dxa"/>
          </w:tcPr>
          <w:p>
            <w:pPr>
              <w:pStyle w:val="TableParagraph"/>
              <w:spacing w:line="163" w:lineRule="exact" w:before="132"/>
              <w:ind w:right="50"/>
              <w:jc w:val="right"/>
              <w:rPr>
                <w:b/>
                <w:sz w:val="16"/>
              </w:rPr>
            </w:pPr>
            <w:r>
              <w:rPr>
                <w:b/>
                <w:spacing w:val="-2"/>
                <w:sz w:val="16"/>
              </w:rPr>
              <w:t>₡847.779.146</w:t>
            </w:r>
          </w:p>
        </w:tc>
      </w:tr>
      <w:tr>
        <w:trPr>
          <w:trHeight w:val="314" w:hRule="atLeast"/>
        </w:trPr>
        <w:tc>
          <w:tcPr>
            <w:tcW w:w="3418" w:type="dxa"/>
          </w:tcPr>
          <w:p>
            <w:pPr>
              <w:pStyle w:val="TableParagraph"/>
              <w:spacing w:line="163" w:lineRule="exact" w:before="131"/>
              <w:ind w:left="69"/>
              <w:rPr>
                <w:sz w:val="16"/>
              </w:rPr>
            </w:pPr>
            <w:r>
              <w:rPr>
                <w:spacing w:val="-2"/>
                <w:sz w:val="16"/>
              </w:rPr>
              <w:t>Emprendimientos</w:t>
            </w:r>
            <w:r>
              <w:rPr>
                <w:spacing w:val="18"/>
                <w:sz w:val="16"/>
              </w:rPr>
              <w:t> </w:t>
            </w:r>
            <w:r>
              <w:rPr>
                <w:spacing w:val="-2"/>
                <w:sz w:val="16"/>
              </w:rPr>
              <w:t>productivos</w:t>
            </w:r>
          </w:p>
        </w:tc>
        <w:tc>
          <w:tcPr>
            <w:tcW w:w="3118" w:type="dxa"/>
          </w:tcPr>
          <w:p>
            <w:pPr>
              <w:pStyle w:val="TableParagraph"/>
              <w:spacing w:line="163" w:lineRule="exact" w:before="131"/>
              <w:ind w:right="47"/>
              <w:jc w:val="right"/>
              <w:rPr>
                <w:sz w:val="16"/>
              </w:rPr>
            </w:pPr>
            <w:r>
              <w:rPr>
                <w:b/>
                <w:sz w:val="16"/>
              </w:rPr>
              <w:t>560</w:t>
            </w:r>
            <w:r>
              <w:rPr>
                <w:b/>
                <w:spacing w:val="-4"/>
                <w:sz w:val="16"/>
              </w:rPr>
              <w:t> </w:t>
            </w:r>
            <w:r>
              <w:rPr>
                <w:spacing w:val="-2"/>
                <w:sz w:val="16"/>
              </w:rPr>
              <w:t>personas</w:t>
            </w:r>
          </w:p>
        </w:tc>
        <w:tc>
          <w:tcPr>
            <w:tcW w:w="2696" w:type="dxa"/>
          </w:tcPr>
          <w:p>
            <w:pPr>
              <w:pStyle w:val="TableParagraph"/>
              <w:spacing w:line="163" w:lineRule="exact" w:before="131"/>
              <w:ind w:right="50"/>
              <w:jc w:val="right"/>
              <w:rPr>
                <w:b/>
                <w:sz w:val="16"/>
              </w:rPr>
            </w:pPr>
            <w:r>
              <w:rPr>
                <w:b/>
                <w:sz w:val="16"/>
              </w:rPr>
              <w:t>₡847</w:t>
            </w:r>
            <w:r>
              <w:rPr>
                <w:b/>
                <w:spacing w:val="-3"/>
                <w:sz w:val="16"/>
              </w:rPr>
              <w:t> </w:t>
            </w:r>
            <w:r>
              <w:rPr>
                <w:b/>
                <w:sz w:val="16"/>
              </w:rPr>
              <w:t>708</w:t>
            </w:r>
            <w:r>
              <w:rPr>
                <w:b/>
                <w:spacing w:val="-2"/>
                <w:sz w:val="16"/>
              </w:rPr>
              <w:t> </w:t>
            </w:r>
            <w:r>
              <w:rPr>
                <w:b/>
                <w:spacing w:val="-5"/>
                <w:sz w:val="16"/>
              </w:rPr>
              <w:t>609</w:t>
            </w:r>
          </w:p>
        </w:tc>
      </w:tr>
      <w:tr>
        <w:trPr>
          <w:trHeight w:val="315" w:hRule="atLeast"/>
        </w:trPr>
        <w:tc>
          <w:tcPr>
            <w:tcW w:w="3418" w:type="dxa"/>
          </w:tcPr>
          <w:p>
            <w:pPr>
              <w:pStyle w:val="TableParagraph"/>
              <w:spacing w:line="163" w:lineRule="exact" w:before="132"/>
              <w:ind w:left="69"/>
              <w:rPr>
                <w:sz w:val="16"/>
              </w:rPr>
            </w:pPr>
            <w:r>
              <w:rPr>
                <w:sz w:val="16"/>
              </w:rPr>
              <w:t>Proyectos</w:t>
            </w:r>
            <w:r>
              <w:rPr>
                <w:spacing w:val="-7"/>
                <w:sz w:val="16"/>
              </w:rPr>
              <w:t> </w:t>
            </w:r>
            <w:r>
              <w:rPr>
                <w:sz w:val="16"/>
              </w:rPr>
              <w:t>Socio</w:t>
            </w:r>
            <w:r>
              <w:rPr>
                <w:spacing w:val="-7"/>
                <w:sz w:val="16"/>
              </w:rPr>
              <w:t> </w:t>
            </w:r>
            <w:r>
              <w:rPr>
                <w:spacing w:val="-2"/>
                <w:sz w:val="16"/>
              </w:rPr>
              <w:t>productivos</w:t>
            </w:r>
          </w:p>
        </w:tc>
        <w:tc>
          <w:tcPr>
            <w:tcW w:w="3118" w:type="dxa"/>
          </w:tcPr>
          <w:p>
            <w:pPr>
              <w:pStyle w:val="TableParagraph"/>
              <w:spacing w:line="163" w:lineRule="exact" w:before="132"/>
              <w:ind w:right="47"/>
              <w:jc w:val="right"/>
              <w:rPr>
                <w:sz w:val="16"/>
              </w:rPr>
            </w:pPr>
            <w:r>
              <w:rPr>
                <w:sz w:val="16"/>
              </w:rPr>
              <w:t>12</w:t>
            </w:r>
            <w:r>
              <w:rPr>
                <w:spacing w:val="-1"/>
                <w:sz w:val="16"/>
              </w:rPr>
              <w:t> </w:t>
            </w:r>
            <w:r>
              <w:rPr>
                <w:spacing w:val="-2"/>
                <w:sz w:val="16"/>
              </w:rPr>
              <w:t>proyectos</w:t>
            </w:r>
          </w:p>
        </w:tc>
        <w:tc>
          <w:tcPr>
            <w:tcW w:w="2696" w:type="dxa"/>
          </w:tcPr>
          <w:p>
            <w:pPr>
              <w:pStyle w:val="TableParagraph"/>
              <w:spacing w:line="163" w:lineRule="exact" w:before="132"/>
              <w:ind w:right="50"/>
              <w:jc w:val="right"/>
              <w:rPr>
                <w:b/>
                <w:sz w:val="16"/>
              </w:rPr>
            </w:pPr>
            <w:r>
              <w:rPr>
                <w:b/>
                <w:spacing w:val="-2"/>
                <w:sz w:val="16"/>
              </w:rPr>
              <w:t>₡792.446.130</w:t>
            </w:r>
          </w:p>
        </w:tc>
      </w:tr>
      <w:tr>
        <w:trPr>
          <w:trHeight w:val="313" w:hRule="atLeast"/>
        </w:trPr>
        <w:tc>
          <w:tcPr>
            <w:tcW w:w="3418" w:type="dxa"/>
          </w:tcPr>
          <w:p>
            <w:pPr>
              <w:pStyle w:val="TableParagraph"/>
              <w:spacing w:line="163" w:lineRule="exact" w:before="130"/>
              <w:ind w:left="69"/>
              <w:rPr>
                <w:sz w:val="16"/>
              </w:rPr>
            </w:pPr>
            <w:r>
              <w:rPr>
                <w:sz w:val="16"/>
              </w:rPr>
              <w:t>Equipamiento</w:t>
            </w:r>
            <w:r>
              <w:rPr>
                <w:spacing w:val="-11"/>
                <w:sz w:val="16"/>
              </w:rPr>
              <w:t> </w:t>
            </w:r>
            <w:r>
              <w:rPr>
                <w:spacing w:val="-2"/>
                <w:sz w:val="16"/>
              </w:rPr>
              <w:t>Básico</w:t>
            </w:r>
          </w:p>
        </w:tc>
        <w:tc>
          <w:tcPr>
            <w:tcW w:w="3118" w:type="dxa"/>
          </w:tcPr>
          <w:p>
            <w:pPr>
              <w:pStyle w:val="TableParagraph"/>
              <w:spacing w:line="163" w:lineRule="exact" w:before="130"/>
              <w:ind w:right="47"/>
              <w:jc w:val="right"/>
              <w:rPr>
                <w:sz w:val="16"/>
              </w:rPr>
            </w:pPr>
            <w:r>
              <w:rPr>
                <w:b/>
                <w:sz w:val="16"/>
              </w:rPr>
              <w:t>3 </w:t>
            </w:r>
            <w:r>
              <w:rPr>
                <w:spacing w:val="-2"/>
                <w:sz w:val="16"/>
              </w:rPr>
              <w:t>proyectos</w:t>
            </w:r>
          </w:p>
        </w:tc>
        <w:tc>
          <w:tcPr>
            <w:tcW w:w="2696" w:type="dxa"/>
          </w:tcPr>
          <w:p>
            <w:pPr>
              <w:pStyle w:val="TableParagraph"/>
              <w:spacing w:line="163" w:lineRule="exact" w:before="130"/>
              <w:ind w:right="50"/>
              <w:jc w:val="right"/>
              <w:rPr>
                <w:b/>
                <w:sz w:val="16"/>
              </w:rPr>
            </w:pPr>
            <w:r>
              <w:rPr>
                <w:b/>
                <w:spacing w:val="-2"/>
                <w:sz w:val="16"/>
              </w:rPr>
              <w:t>₡67.276.300</w:t>
            </w:r>
          </w:p>
        </w:tc>
      </w:tr>
      <w:tr>
        <w:trPr>
          <w:trHeight w:val="301" w:hRule="atLeast"/>
        </w:trPr>
        <w:tc>
          <w:tcPr>
            <w:tcW w:w="3418" w:type="dxa"/>
            <w:tcBorders>
              <w:bottom w:val="single" w:sz="4" w:space="0" w:color="000000"/>
            </w:tcBorders>
          </w:tcPr>
          <w:p>
            <w:pPr>
              <w:pStyle w:val="TableParagraph"/>
              <w:spacing w:line="163" w:lineRule="exact" w:before="118"/>
              <w:ind w:left="69"/>
              <w:rPr>
                <w:sz w:val="16"/>
              </w:rPr>
            </w:pPr>
            <w:r>
              <w:rPr>
                <w:sz w:val="16"/>
              </w:rPr>
              <w:t>Servicios</w:t>
            </w:r>
            <w:r>
              <w:rPr>
                <w:spacing w:val="-4"/>
                <w:sz w:val="16"/>
              </w:rPr>
              <w:t> </w:t>
            </w:r>
            <w:r>
              <w:rPr>
                <w:sz w:val="16"/>
              </w:rPr>
              <w:t>de</w:t>
            </w:r>
            <w:r>
              <w:rPr>
                <w:spacing w:val="-5"/>
                <w:sz w:val="16"/>
              </w:rPr>
              <w:t> </w:t>
            </w:r>
            <w:r>
              <w:rPr>
                <w:sz w:val="16"/>
              </w:rPr>
              <w:t>apoyo</w:t>
            </w:r>
            <w:r>
              <w:rPr>
                <w:spacing w:val="-5"/>
                <w:sz w:val="16"/>
              </w:rPr>
              <w:t> </w:t>
            </w:r>
            <w:r>
              <w:rPr>
                <w:spacing w:val="-2"/>
                <w:sz w:val="16"/>
              </w:rPr>
              <w:t>FIDEIMAS</w:t>
            </w:r>
          </w:p>
        </w:tc>
        <w:tc>
          <w:tcPr>
            <w:tcW w:w="3118" w:type="dxa"/>
            <w:tcBorders>
              <w:bottom w:val="single" w:sz="4" w:space="0" w:color="000000"/>
            </w:tcBorders>
          </w:tcPr>
          <w:p>
            <w:pPr>
              <w:pStyle w:val="TableParagraph"/>
              <w:spacing w:line="163" w:lineRule="exact" w:before="118"/>
              <w:ind w:right="48"/>
              <w:jc w:val="right"/>
              <w:rPr>
                <w:sz w:val="16"/>
              </w:rPr>
            </w:pPr>
            <w:r>
              <w:rPr>
                <w:sz w:val="16"/>
              </w:rPr>
              <w:t>500</w:t>
            </w:r>
            <w:r>
              <w:rPr>
                <w:spacing w:val="-5"/>
                <w:sz w:val="16"/>
              </w:rPr>
              <w:t> </w:t>
            </w:r>
            <w:r>
              <w:rPr>
                <w:sz w:val="16"/>
              </w:rPr>
              <w:t>personas</w:t>
            </w:r>
            <w:r>
              <w:rPr>
                <w:spacing w:val="-4"/>
                <w:sz w:val="16"/>
              </w:rPr>
              <w:t> </w:t>
            </w:r>
            <w:r>
              <w:rPr>
                <w:spacing w:val="-2"/>
                <w:sz w:val="16"/>
              </w:rPr>
              <w:t>capacitadas</w:t>
            </w:r>
          </w:p>
        </w:tc>
        <w:tc>
          <w:tcPr>
            <w:tcW w:w="2696" w:type="dxa"/>
            <w:tcBorders>
              <w:bottom w:val="single" w:sz="4" w:space="0" w:color="000000"/>
            </w:tcBorders>
          </w:tcPr>
          <w:p>
            <w:pPr>
              <w:pStyle w:val="TableParagraph"/>
              <w:spacing w:line="163" w:lineRule="exact" w:before="118"/>
              <w:ind w:right="52"/>
              <w:jc w:val="right"/>
              <w:rPr>
                <w:b/>
                <w:sz w:val="16"/>
              </w:rPr>
            </w:pPr>
            <w:r>
              <w:rPr>
                <w:b/>
                <w:spacing w:val="-2"/>
                <w:sz w:val="16"/>
              </w:rPr>
              <w:t>₡82.196.250,46,</w:t>
            </w:r>
          </w:p>
        </w:tc>
      </w:tr>
      <w:tr>
        <w:trPr>
          <w:trHeight w:val="299" w:hRule="atLeast"/>
        </w:trPr>
        <w:tc>
          <w:tcPr>
            <w:tcW w:w="3418"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before="116"/>
              <w:ind w:left="74"/>
              <w:rPr>
                <w:sz w:val="16"/>
              </w:rPr>
            </w:pPr>
            <w:r>
              <w:rPr>
                <w:sz w:val="16"/>
              </w:rPr>
              <w:t>Garantías</w:t>
            </w:r>
            <w:r>
              <w:rPr>
                <w:spacing w:val="-6"/>
                <w:sz w:val="16"/>
              </w:rPr>
              <w:t> </w:t>
            </w:r>
            <w:r>
              <w:rPr>
                <w:spacing w:val="-2"/>
                <w:sz w:val="16"/>
              </w:rPr>
              <w:t>FIDEIMAS</w:t>
            </w:r>
          </w:p>
        </w:tc>
        <w:tc>
          <w:tcPr>
            <w:tcW w:w="3118"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before="116"/>
              <w:ind w:right="52"/>
              <w:jc w:val="right"/>
              <w:rPr>
                <w:sz w:val="16"/>
              </w:rPr>
            </w:pPr>
            <w:r>
              <w:rPr>
                <w:spacing w:val="-10"/>
                <w:sz w:val="16"/>
              </w:rPr>
              <w:t>_</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before="116"/>
              <w:ind w:right="54"/>
              <w:jc w:val="right"/>
              <w:rPr>
                <w:b/>
                <w:sz w:val="16"/>
              </w:rPr>
            </w:pPr>
            <w:r>
              <w:rPr>
                <w:b/>
                <w:spacing w:val="-10"/>
                <w:sz w:val="16"/>
              </w:rPr>
              <w:t>_</w:t>
            </w:r>
          </w:p>
        </w:tc>
      </w:tr>
      <w:tr>
        <w:trPr>
          <w:trHeight w:val="299" w:hRule="atLeast"/>
        </w:trPr>
        <w:tc>
          <w:tcPr>
            <w:tcW w:w="3418"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before="116"/>
              <w:ind w:left="74"/>
              <w:rPr>
                <w:sz w:val="16"/>
              </w:rPr>
            </w:pPr>
            <w:r>
              <w:rPr>
                <w:sz w:val="16"/>
              </w:rPr>
              <w:t>Beneficio</w:t>
            </w:r>
            <w:r>
              <w:rPr>
                <w:spacing w:val="-7"/>
                <w:sz w:val="16"/>
              </w:rPr>
              <w:t> </w:t>
            </w:r>
            <w:r>
              <w:rPr>
                <w:sz w:val="16"/>
              </w:rPr>
              <w:t>temporal</w:t>
            </w:r>
            <w:r>
              <w:rPr>
                <w:spacing w:val="-5"/>
                <w:sz w:val="16"/>
              </w:rPr>
              <w:t> </w:t>
            </w:r>
            <w:r>
              <w:rPr>
                <w:sz w:val="16"/>
              </w:rPr>
              <w:t>por</w:t>
            </w:r>
            <w:r>
              <w:rPr>
                <w:spacing w:val="-6"/>
                <w:sz w:val="16"/>
              </w:rPr>
              <w:t> </w:t>
            </w:r>
            <w:r>
              <w:rPr>
                <w:spacing w:val="-2"/>
                <w:sz w:val="16"/>
              </w:rPr>
              <w:t>inflación</w:t>
            </w:r>
          </w:p>
        </w:tc>
        <w:tc>
          <w:tcPr>
            <w:tcW w:w="3118"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before="116"/>
              <w:ind w:right="52"/>
              <w:jc w:val="right"/>
              <w:rPr>
                <w:sz w:val="16"/>
              </w:rPr>
            </w:pPr>
            <w:r>
              <w:rPr>
                <w:sz w:val="16"/>
              </w:rPr>
              <w:t>79</w:t>
            </w:r>
            <w:r>
              <w:rPr>
                <w:spacing w:val="-4"/>
                <w:sz w:val="16"/>
              </w:rPr>
              <w:t> </w:t>
            </w:r>
            <w:r>
              <w:rPr>
                <w:sz w:val="16"/>
              </w:rPr>
              <w:t>730</w:t>
            </w:r>
            <w:r>
              <w:rPr>
                <w:spacing w:val="-1"/>
                <w:sz w:val="16"/>
              </w:rPr>
              <w:t> </w:t>
            </w:r>
            <w:r>
              <w:rPr>
                <w:spacing w:val="-2"/>
                <w:sz w:val="16"/>
              </w:rPr>
              <w:t>familias</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before="116"/>
              <w:ind w:right="55"/>
              <w:jc w:val="right"/>
              <w:rPr>
                <w:b/>
                <w:sz w:val="16"/>
              </w:rPr>
            </w:pPr>
            <w:r>
              <w:rPr>
                <w:b/>
                <w:spacing w:val="-2"/>
                <w:sz w:val="16"/>
              </w:rPr>
              <w:t>₡14.015.040.000</w:t>
            </w:r>
          </w:p>
        </w:tc>
      </w:tr>
    </w:tbl>
    <w:p>
      <w:pPr>
        <w:pStyle w:val="BodyText"/>
        <w:spacing w:before="197"/>
        <w:rPr>
          <w:b/>
        </w:rPr>
      </w:pPr>
    </w:p>
    <w:p>
      <w:pPr>
        <w:spacing w:before="0"/>
        <w:ind w:left="568" w:right="0" w:firstLine="0"/>
        <w:jc w:val="both"/>
        <w:rPr>
          <w:sz w:val="16"/>
        </w:rPr>
      </w:pPr>
      <w:r>
        <w:rPr>
          <w:sz w:val="16"/>
        </w:rPr>
        <w:t>Fuente:</w:t>
      </w:r>
      <w:r>
        <w:rPr>
          <w:spacing w:val="-7"/>
          <w:sz w:val="16"/>
        </w:rPr>
        <w:t> </w:t>
      </w:r>
      <w:r>
        <w:rPr>
          <w:sz w:val="16"/>
        </w:rPr>
        <w:t>SABEN.</w:t>
      </w:r>
      <w:r>
        <w:rPr>
          <w:spacing w:val="-4"/>
          <w:sz w:val="16"/>
        </w:rPr>
        <w:t> </w:t>
      </w:r>
      <w:r>
        <w:rPr>
          <w:sz w:val="16"/>
        </w:rPr>
        <w:t>Datos</w:t>
      </w:r>
      <w:r>
        <w:rPr>
          <w:spacing w:val="-7"/>
          <w:sz w:val="16"/>
        </w:rPr>
        <w:t> </w:t>
      </w:r>
      <w:r>
        <w:rPr>
          <w:sz w:val="16"/>
        </w:rPr>
        <w:t>al</w:t>
      </w:r>
      <w:r>
        <w:rPr>
          <w:spacing w:val="-3"/>
          <w:sz w:val="16"/>
        </w:rPr>
        <w:t> </w:t>
      </w:r>
      <w:r>
        <w:rPr>
          <w:sz w:val="16"/>
        </w:rPr>
        <w:t>31-12-</w:t>
      </w:r>
      <w:r>
        <w:rPr>
          <w:spacing w:val="-4"/>
          <w:sz w:val="16"/>
        </w:rPr>
        <w:t>2022</w:t>
      </w:r>
    </w:p>
    <w:p>
      <w:pPr>
        <w:spacing w:before="183"/>
        <w:ind w:left="568" w:right="1137" w:firstLine="0"/>
        <w:jc w:val="left"/>
        <w:rPr>
          <w:sz w:val="18"/>
        </w:rPr>
      </w:pPr>
      <w:r>
        <w:rPr>
          <w:b/>
          <w:sz w:val="18"/>
        </w:rPr>
        <w:t>Nota:</w:t>
      </w:r>
      <w:r>
        <w:rPr>
          <w:b/>
          <w:spacing w:val="-1"/>
          <w:sz w:val="18"/>
        </w:rPr>
        <w:t> </w:t>
      </w:r>
      <w:r>
        <w:rPr>
          <w:sz w:val="18"/>
        </w:rPr>
        <w:t>Los datos</w:t>
      </w:r>
      <w:r>
        <w:rPr>
          <w:spacing w:val="-2"/>
          <w:sz w:val="18"/>
        </w:rPr>
        <w:t> </w:t>
      </w:r>
      <w:r>
        <w:rPr>
          <w:sz w:val="18"/>
        </w:rPr>
        <w:t>en</w:t>
      </w:r>
      <w:r>
        <w:rPr>
          <w:spacing w:val="-1"/>
          <w:sz w:val="18"/>
        </w:rPr>
        <w:t> </w:t>
      </w:r>
      <w:r>
        <w:rPr>
          <w:sz w:val="18"/>
        </w:rPr>
        <w:t>la</w:t>
      </w:r>
      <w:r>
        <w:rPr>
          <w:spacing w:val="-1"/>
          <w:sz w:val="18"/>
        </w:rPr>
        <w:t> </w:t>
      </w:r>
      <w:r>
        <w:rPr>
          <w:sz w:val="18"/>
        </w:rPr>
        <w:t>población</w:t>
      </w:r>
      <w:r>
        <w:rPr>
          <w:spacing w:val="-1"/>
          <w:sz w:val="18"/>
        </w:rPr>
        <w:t> </w:t>
      </w:r>
      <w:r>
        <w:rPr>
          <w:sz w:val="18"/>
        </w:rPr>
        <w:t>beneficiaria</w:t>
      </w:r>
      <w:r>
        <w:rPr>
          <w:spacing w:val="-1"/>
          <w:sz w:val="18"/>
        </w:rPr>
        <w:t> </w:t>
      </w:r>
      <w:r>
        <w:rPr>
          <w:sz w:val="18"/>
        </w:rPr>
        <w:t>no</w:t>
      </w:r>
      <w:r>
        <w:rPr>
          <w:spacing w:val="-1"/>
          <w:sz w:val="18"/>
        </w:rPr>
        <w:t> </w:t>
      </w:r>
      <w:r>
        <w:rPr>
          <w:sz w:val="18"/>
        </w:rPr>
        <w:t>pueden</w:t>
      </w:r>
      <w:r>
        <w:rPr>
          <w:spacing w:val="-3"/>
          <w:sz w:val="18"/>
        </w:rPr>
        <w:t> </w:t>
      </w:r>
      <w:r>
        <w:rPr>
          <w:sz w:val="18"/>
        </w:rPr>
        <w:t>ser</w:t>
      </w:r>
      <w:r>
        <w:rPr>
          <w:spacing w:val="-4"/>
          <w:sz w:val="18"/>
        </w:rPr>
        <w:t> </w:t>
      </w:r>
      <w:r>
        <w:rPr>
          <w:sz w:val="18"/>
        </w:rPr>
        <w:t>sumados,</w:t>
      </w:r>
      <w:r>
        <w:rPr>
          <w:spacing w:val="-3"/>
          <w:sz w:val="18"/>
        </w:rPr>
        <w:t> </w:t>
      </w:r>
      <w:r>
        <w:rPr>
          <w:sz w:val="18"/>
        </w:rPr>
        <w:t>ya</w:t>
      </w:r>
      <w:r>
        <w:rPr>
          <w:spacing w:val="-3"/>
          <w:sz w:val="18"/>
        </w:rPr>
        <w:t> </w:t>
      </w:r>
      <w:r>
        <w:rPr>
          <w:sz w:val="18"/>
        </w:rPr>
        <w:t>que</w:t>
      </w:r>
      <w:r>
        <w:rPr>
          <w:spacing w:val="-3"/>
          <w:sz w:val="18"/>
        </w:rPr>
        <w:t> </w:t>
      </w:r>
      <w:r>
        <w:rPr>
          <w:sz w:val="18"/>
        </w:rPr>
        <w:t>una</w:t>
      </w:r>
      <w:r>
        <w:rPr>
          <w:spacing w:val="-3"/>
          <w:sz w:val="18"/>
        </w:rPr>
        <w:t> </w:t>
      </w:r>
      <w:r>
        <w:rPr>
          <w:sz w:val="18"/>
        </w:rPr>
        <w:t>misma</w:t>
      </w:r>
      <w:r>
        <w:rPr>
          <w:spacing w:val="-1"/>
          <w:sz w:val="18"/>
        </w:rPr>
        <w:t> </w:t>
      </w:r>
      <w:r>
        <w:rPr>
          <w:sz w:val="18"/>
        </w:rPr>
        <w:t>familia</w:t>
      </w:r>
      <w:r>
        <w:rPr>
          <w:spacing w:val="-1"/>
          <w:sz w:val="18"/>
        </w:rPr>
        <w:t> </w:t>
      </w:r>
      <w:r>
        <w:rPr>
          <w:sz w:val="18"/>
        </w:rPr>
        <w:t>puede</w:t>
      </w:r>
      <w:r>
        <w:rPr>
          <w:spacing w:val="-3"/>
          <w:sz w:val="18"/>
        </w:rPr>
        <w:t> </w:t>
      </w:r>
      <w:r>
        <w:rPr>
          <w:sz w:val="18"/>
        </w:rPr>
        <w:t>recibir</w:t>
      </w:r>
      <w:r>
        <w:rPr>
          <w:spacing w:val="-4"/>
          <w:sz w:val="18"/>
        </w:rPr>
        <w:t> </w:t>
      </w:r>
      <w:r>
        <w:rPr>
          <w:sz w:val="18"/>
        </w:rPr>
        <w:t>más de un beneficio.</w:t>
      </w:r>
    </w:p>
    <w:p>
      <w:pPr>
        <w:spacing w:after="0"/>
        <w:jc w:val="left"/>
        <w:rPr>
          <w:sz w:val="18"/>
        </w:rPr>
        <w:sectPr>
          <w:pgSz w:w="12250" w:h="15850"/>
          <w:pgMar w:header="0" w:footer="753" w:top="1280" w:bottom="940" w:left="850" w:right="425"/>
        </w:sectPr>
      </w:pPr>
    </w:p>
    <w:p>
      <w:pPr>
        <w:pStyle w:val="BodyText"/>
        <w:spacing w:before="4"/>
        <w:rPr>
          <w:sz w:val="17"/>
        </w:rPr>
      </w:pPr>
    </w:p>
    <w:p>
      <w:pPr>
        <w:pStyle w:val="BodyText"/>
        <w:spacing w:after="0"/>
        <w:rPr>
          <w:sz w:val="17"/>
        </w:rPr>
        <w:sectPr>
          <w:pgSz w:w="12250" w:h="15850"/>
          <w:pgMar w:header="0" w:footer="753" w:top="1820" w:bottom="940" w:left="850" w:right="425"/>
        </w:sectPr>
      </w:pPr>
    </w:p>
    <w:p>
      <w:pPr>
        <w:pStyle w:val="BodyText"/>
        <w:spacing w:before="15"/>
        <w:rPr>
          <w:sz w:val="20"/>
        </w:rPr>
      </w:pPr>
    </w:p>
    <w:p>
      <w:pPr>
        <w:spacing w:line="20" w:lineRule="exact"/>
        <w:ind w:left="900" w:right="0" w:firstLine="0"/>
        <w:rPr>
          <w:sz w:val="2"/>
        </w:rPr>
      </w:pPr>
      <w:r>
        <w:rPr>
          <w:sz w:val="2"/>
        </w:rPr>
        <mc:AlternateContent>
          <mc:Choice Requires="wps">
            <w:drawing>
              <wp:inline distT="0" distB="0" distL="0" distR="0">
                <wp:extent cx="7980680" cy="6350"/>
                <wp:effectExtent l="0" t="0" r="0" b="0"/>
                <wp:docPr id="14" name="Group 14"/>
                <wp:cNvGraphicFramePr>
                  <a:graphicFrameLocks/>
                </wp:cNvGraphicFramePr>
                <a:graphic>
                  <a:graphicData uri="http://schemas.microsoft.com/office/word/2010/wordprocessingGroup">
                    <wpg:wgp>
                      <wpg:cNvPr id="14" name="Group 14"/>
                      <wpg:cNvGrpSpPr/>
                      <wpg:grpSpPr>
                        <a:xfrm>
                          <a:off x="0" y="0"/>
                          <a:ext cx="7980680" cy="6350"/>
                          <a:chExt cx="7980680" cy="6350"/>
                        </a:xfrm>
                      </wpg:grpSpPr>
                      <wps:wsp>
                        <wps:cNvPr id="15" name="Graphic 15"/>
                        <wps:cNvSpPr/>
                        <wps:spPr>
                          <a:xfrm>
                            <a:off x="0" y="0"/>
                            <a:ext cx="7980680" cy="6350"/>
                          </a:xfrm>
                          <a:custGeom>
                            <a:avLst/>
                            <a:gdLst/>
                            <a:ahLst/>
                            <a:cxnLst/>
                            <a:rect l="l" t="t" r="r" b="b"/>
                            <a:pathLst>
                              <a:path w="7980680" h="6350">
                                <a:moveTo>
                                  <a:pt x="7980553" y="0"/>
                                </a:moveTo>
                                <a:lnTo>
                                  <a:pt x="0" y="0"/>
                                </a:lnTo>
                                <a:lnTo>
                                  <a:pt x="0" y="6096"/>
                                </a:lnTo>
                                <a:lnTo>
                                  <a:pt x="7980553" y="6096"/>
                                </a:lnTo>
                                <a:lnTo>
                                  <a:pt x="79805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28.4pt;height:.5pt;mso-position-horizontal-relative:char;mso-position-vertical-relative:line" id="docshapegroup12" coordorigin="0,0" coordsize="12568,10">
                <v:rect style="position:absolute;left:0;top:0;width:12568;height:10" id="docshape13" filled="true" fillcolor="#000000" stroked="false">
                  <v:fill type="solid"/>
                </v:rect>
              </v:group>
            </w:pict>
          </mc:Fallback>
        </mc:AlternateContent>
      </w:r>
      <w:r>
        <w:rPr>
          <w:sz w:val="2"/>
        </w:rPr>
      </w:r>
    </w:p>
    <w:p>
      <w:pPr>
        <w:pStyle w:val="Heading2"/>
        <w:spacing w:before="9"/>
        <w:ind w:left="4027" w:right="3836" w:firstLine="43"/>
        <w:jc w:val="left"/>
      </w:pPr>
      <w:r>
        <w:rPr/>
        <mc:AlternateContent>
          <mc:Choice Requires="wps">
            <w:drawing>
              <wp:anchor distT="0" distB="0" distL="0" distR="0" allowOverlap="1" layoutInCell="1" locked="0" behindDoc="1" simplePos="0" relativeHeight="487592448">
                <wp:simplePos x="0" y="0"/>
                <wp:positionH relativeFrom="page">
                  <wp:posOffset>1021384</wp:posOffset>
                </wp:positionH>
                <wp:positionV relativeFrom="paragraph">
                  <wp:posOffset>337820</wp:posOffset>
                </wp:positionV>
                <wp:extent cx="7980680" cy="2794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7980680" cy="27940"/>
                        </a:xfrm>
                        <a:custGeom>
                          <a:avLst/>
                          <a:gdLst/>
                          <a:ahLst/>
                          <a:cxnLst/>
                          <a:rect l="l" t="t" r="r" b="b"/>
                          <a:pathLst>
                            <a:path w="7980680" h="27940">
                              <a:moveTo>
                                <a:pt x="7980553" y="0"/>
                              </a:moveTo>
                              <a:lnTo>
                                <a:pt x="0" y="0"/>
                              </a:lnTo>
                              <a:lnTo>
                                <a:pt x="0" y="27432"/>
                              </a:lnTo>
                              <a:lnTo>
                                <a:pt x="7980553" y="27432"/>
                              </a:lnTo>
                              <a:lnTo>
                                <a:pt x="7980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26.6pt;width:628.39pt;height:2.16pt;mso-position-horizontal-relative:page;mso-position-vertical-relative:paragraph;z-index:-15724032;mso-wrap-distance-left:0;mso-wrap-distance-right:0" id="docshape14" filled="true" fillcolor="#000000" stroked="false">
                <v:fill type="solid"/>
                <w10:wrap type="topAndBottom"/>
              </v:rect>
            </w:pict>
          </mc:Fallback>
        </mc:AlternateContent>
      </w:r>
      <w:r>
        <w:rPr/>
        <w:t>Cuadro 4: Cumplimiento de metas del Programa Sustantivo al</w:t>
      </w:r>
      <w:r>
        <w:rPr>
          <w:spacing w:val="-1"/>
        </w:rPr>
        <w:t> </w:t>
      </w:r>
      <w:r>
        <w:rPr/>
        <w:t>31</w:t>
      </w:r>
      <w:r>
        <w:rPr>
          <w:spacing w:val="-5"/>
        </w:rPr>
        <w:t> </w:t>
      </w:r>
      <w:r>
        <w:rPr/>
        <w:t>de</w:t>
      </w:r>
      <w:r>
        <w:rPr>
          <w:spacing w:val="-3"/>
        </w:rPr>
        <w:t> </w:t>
      </w:r>
      <w:r>
        <w:rPr/>
        <w:t>diciembre</w:t>
      </w:r>
      <w:r>
        <w:rPr>
          <w:spacing w:val="-4"/>
        </w:rPr>
        <w:t> </w:t>
      </w:r>
      <w:r>
        <w:rPr/>
        <w:t>del</w:t>
      </w:r>
      <w:r>
        <w:rPr>
          <w:spacing w:val="-6"/>
        </w:rPr>
        <w:t> </w:t>
      </w:r>
      <w:r>
        <w:rPr/>
        <w:t>2022,</w:t>
      </w:r>
      <w:r>
        <w:rPr>
          <w:spacing w:val="-1"/>
        </w:rPr>
        <w:t> </w:t>
      </w:r>
      <w:r>
        <w:rPr/>
        <w:t>valores</w:t>
      </w:r>
      <w:r>
        <w:rPr>
          <w:spacing w:val="-5"/>
        </w:rPr>
        <w:t> </w:t>
      </w:r>
      <w:r>
        <w:rPr/>
        <w:t>absolutos</w:t>
      </w:r>
      <w:r>
        <w:rPr>
          <w:spacing w:val="-3"/>
        </w:rPr>
        <w:t> </w:t>
      </w:r>
      <w:r>
        <w:rPr/>
        <w:t>y</w:t>
      </w:r>
      <w:r>
        <w:rPr>
          <w:spacing w:val="-2"/>
        </w:rPr>
        <w:t> </w:t>
      </w:r>
      <w:r>
        <w:rPr/>
        <w:t>porcentajes</w:t>
      </w:r>
    </w:p>
    <w:p>
      <w:pPr>
        <w:pStyle w:val="BodyText"/>
        <w:spacing w:before="26" w:after="1"/>
        <w:rPr>
          <w:b/>
          <w:sz w:val="20"/>
        </w:rPr>
      </w:pP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1"/>
        <w:gridCol w:w="1161"/>
        <w:gridCol w:w="1322"/>
        <w:gridCol w:w="833"/>
        <w:gridCol w:w="1029"/>
        <w:gridCol w:w="1118"/>
        <w:gridCol w:w="984"/>
        <w:gridCol w:w="984"/>
        <w:gridCol w:w="1402"/>
        <w:gridCol w:w="1683"/>
        <w:gridCol w:w="1404"/>
        <w:gridCol w:w="1200"/>
      </w:tblGrid>
      <w:tr>
        <w:trPr>
          <w:trHeight w:val="1182" w:hRule="atLeast"/>
        </w:trPr>
        <w:tc>
          <w:tcPr>
            <w:tcW w:w="1121" w:type="dxa"/>
            <w:vMerge w:val="restart"/>
            <w:shd w:val="clear" w:color="auto" w:fill="1F3863"/>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37"/>
              <w:rPr>
                <w:b/>
                <w:sz w:val="16"/>
              </w:rPr>
            </w:pPr>
          </w:p>
          <w:p>
            <w:pPr>
              <w:pStyle w:val="TableParagraph"/>
              <w:ind w:left="186"/>
              <w:rPr>
                <w:b/>
                <w:sz w:val="16"/>
              </w:rPr>
            </w:pPr>
            <w:r>
              <w:rPr>
                <w:b/>
                <w:color w:val="FFFFFF"/>
                <w:spacing w:val="-2"/>
                <w:sz w:val="16"/>
              </w:rPr>
              <w:t>Programa</w:t>
            </w:r>
          </w:p>
        </w:tc>
        <w:tc>
          <w:tcPr>
            <w:tcW w:w="1161" w:type="dxa"/>
            <w:vMerge w:val="restart"/>
            <w:shd w:val="clear" w:color="auto" w:fill="1F3863"/>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45"/>
              <w:rPr>
                <w:b/>
                <w:sz w:val="16"/>
              </w:rPr>
            </w:pPr>
          </w:p>
          <w:p>
            <w:pPr>
              <w:pStyle w:val="TableParagraph"/>
              <w:spacing w:line="183" w:lineRule="exact" w:before="1"/>
              <w:ind w:left="227"/>
              <w:rPr>
                <w:b/>
                <w:sz w:val="16"/>
              </w:rPr>
            </w:pPr>
            <w:r>
              <w:rPr>
                <w:b/>
                <w:color w:val="FFFFFF"/>
                <w:spacing w:val="-2"/>
                <w:sz w:val="16"/>
              </w:rPr>
              <w:t>Producto</w:t>
            </w:r>
          </w:p>
          <w:p>
            <w:pPr>
              <w:pStyle w:val="TableParagraph"/>
              <w:spacing w:line="183" w:lineRule="exact"/>
              <w:ind w:left="196"/>
              <w:rPr>
                <w:b/>
                <w:sz w:val="16"/>
              </w:rPr>
            </w:pPr>
            <w:r>
              <w:rPr>
                <w:b/>
                <w:color w:val="FFFFFF"/>
                <w:spacing w:val="-2"/>
                <w:sz w:val="16"/>
              </w:rPr>
              <w:t>/Beneficio</w:t>
            </w:r>
          </w:p>
        </w:tc>
        <w:tc>
          <w:tcPr>
            <w:tcW w:w="1322" w:type="dxa"/>
            <w:vMerge w:val="restart"/>
            <w:shd w:val="clear" w:color="auto" w:fill="1F3863"/>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37"/>
              <w:rPr>
                <w:b/>
                <w:sz w:val="16"/>
              </w:rPr>
            </w:pPr>
          </w:p>
          <w:p>
            <w:pPr>
              <w:pStyle w:val="TableParagraph"/>
              <w:ind w:left="341"/>
              <w:rPr>
                <w:b/>
                <w:sz w:val="16"/>
              </w:rPr>
            </w:pPr>
            <w:r>
              <w:rPr>
                <w:b/>
                <w:color w:val="FFFFFF"/>
                <w:spacing w:val="-2"/>
                <w:sz w:val="16"/>
              </w:rPr>
              <w:t>Objetivo</w:t>
            </w:r>
          </w:p>
        </w:tc>
        <w:tc>
          <w:tcPr>
            <w:tcW w:w="833" w:type="dxa"/>
            <w:vMerge w:val="restart"/>
            <w:shd w:val="clear" w:color="auto" w:fill="1F3863"/>
          </w:tcPr>
          <w:p>
            <w:pPr>
              <w:pStyle w:val="TableParagraph"/>
              <w:rPr>
                <w:b/>
                <w:sz w:val="16"/>
              </w:rPr>
            </w:pPr>
          </w:p>
          <w:p>
            <w:pPr>
              <w:pStyle w:val="TableParagraph"/>
              <w:rPr>
                <w:b/>
                <w:sz w:val="16"/>
              </w:rPr>
            </w:pPr>
          </w:p>
          <w:p>
            <w:pPr>
              <w:pStyle w:val="TableParagraph"/>
              <w:spacing w:before="44"/>
              <w:rPr>
                <w:b/>
                <w:sz w:val="16"/>
              </w:rPr>
            </w:pPr>
          </w:p>
          <w:p>
            <w:pPr>
              <w:pStyle w:val="TableParagraph"/>
              <w:ind w:left="85" w:right="72"/>
              <w:jc w:val="center"/>
              <w:rPr>
                <w:b/>
                <w:sz w:val="16"/>
              </w:rPr>
            </w:pPr>
            <w:r>
              <w:rPr>
                <w:b/>
                <w:color w:val="FFFFFF"/>
                <w:spacing w:val="-2"/>
                <w:sz w:val="16"/>
              </w:rPr>
              <w:t>Indicado </w:t>
            </w:r>
            <w:r>
              <w:rPr>
                <w:b/>
                <w:color w:val="FFFFFF"/>
                <w:sz w:val="16"/>
              </w:rPr>
              <w:t>r (I) o </w:t>
            </w:r>
            <w:r>
              <w:rPr>
                <w:b/>
                <w:color w:val="FFFFFF"/>
                <w:spacing w:val="-2"/>
                <w:sz w:val="16"/>
              </w:rPr>
              <w:t>Unidad </w:t>
            </w:r>
            <w:r>
              <w:rPr>
                <w:b/>
                <w:color w:val="FFFFFF"/>
                <w:spacing w:val="-6"/>
                <w:sz w:val="16"/>
              </w:rPr>
              <w:t>de</w:t>
            </w:r>
            <w:r>
              <w:rPr>
                <w:b/>
                <w:color w:val="FFFFFF"/>
                <w:spacing w:val="-2"/>
                <w:sz w:val="16"/>
              </w:rPr>
              <w:t> Medida </w:t>
            </w:r>
            <w:r>
              <w:rPr>
                <w:b/>
                <w:color w:val="FFFFFF"/>
                <w:spacing w:val="-4"/>
                <w:sz w:val="16"/>
              </w:rPr>
              <w:t>(UM)</w:t>
            </w:r>
          </w:p>
        </w:tc>
        <w:tc>
          <w:tcPr>
            <w:tcW w:w="4115" w:type="dxa"/>
            <w:gridSpan w:val="4"/>
            <w:shd w:val="clear" w:color="auto" w:fill="1F3863"/>
          </w:tcPr>
          <w:p>
            <w:pPr>
              <w:pStyle w:val="TableParagraph"/>
              <w:rPr>
                <w:b/>
                <w:sz w:val="16"/>
              </w:rPr>
            </w:pPr>
          </w:p>
          <w:p>
            <w:pPr>
              <w:pStyle w:val="TableParagraph"/>
              <w:spacing w:before="132"/>
              <w:rPr>
                <w:b/>
                <w:sz w:val="16"/>
              </w:rPr>
            </w:pPr>
          </w:p>
          <w:p>
            <w:pPr>
              <w:pStyle w:val="TableParagraph"/>
              <w:ind w:left="11"/>
              <w:jc w:val="center"/>
              <w:rPr>
                <w:b/>
                <w:sz w:val="16"/>
              </w:rPr>
            </w:pPr>
            <w:r>
              <w:rPr>
                <w:b/>
                <w:color w:val="FFFFFF"/>
                <w:spacing w:val="-4"/>
                <w:sz w:val="16"/>
              </w:rPr>
              <w:t>Meta</w:t>
            </w:r>
          </w:p>
        </w:tc>
        <w:tc>
          <w:tcPr>
            <w:tcW w:w="4489" w:type="dxa"/>
            <w:gridSpan w:val="3"/>
            <w:shd w:val="clear" w:color="auto" w:fill="1F3863"/>
          </w:tcPr>
          <w:p>
            <w:pPr>
              <w:pStyle w:val="TableParagraph"/>
              <w:rPr>
                <w:b/>
                <w:sz w:val="16"/>
              </w:rPr>
            </w:pPr>
          </w:p>
          <w:p>
            <w:pPr>
              <w:pStyle w:val="TableParagraph"/>
              <w:spacing w:before="132"/>
              <w:rPr>
                <w:b/>
                <w:sz w:val="16"/>
              </w:rPr>
            </w:pPr>
          </w:p>
          <w:p>
            <w:pPr>
              <w:pStyle w:val="TableParagraph"/>
              <w:ind w:left="979"/>
              <w:rPr>
                <w:b/>
                <w:sz w:val="16"/>
              </w:rPr>
            </w:pPr>
            <w:r>
              <w:rPr>
                <w:b/>
                <w:color w:val="FFFFFF"/>
                <w:sz w:val="16"/>
              </w:rPr>
              <w:t>Recursos</w:t>
            </w:r>
            <w:r>
              <w:rPr>
                <w:b/>
                <w:color w:val="FFFFFF"/>
                <w:spacing w:val="-4"/>
                <w:sz w:val="16"/>
              </w:rPr>
              <w:t> </w:t>
            </w:r>
            <w:r>
              <w:rPr>
                <w:b/>
                <w:color w:val="FFFFFF"/>
                <w:sz w:val="16"/>
              </w:rPr>
              <w:t>en</w:t>
            </w:r>
            <w:r>
              <w:rPr>
                <w:b/>
                <w:color w:val="FFFFFF"/>
                <w:spacing w:val="-6"/>
                <w:sz w:val="16"/>
              </w:rPr>
              <w:t> </w:t>
            </w:r>
            <w:r>
              <w:rPr>
                <w:b/>
                <w:color w:val="FFFFFF"/>
                <w:sz w:val="16"/>
              </w:rPr>
              <w:t>millones</w:t>
            </w:r>
            <w:r>
              <w:rPr>
                <w:b/>
                <w:color w:val="FFFFFF"/>
                <w:spacing w:val="-7"/>
                <w:sz w:val="16"/>
              </w:rPr>
              <w:t> </w:t>
            </w:r>
            <w:r>
              <w:rPr>
                <w:b/>
                <w:color w:val="FFFFFF"/>
                <w:sz w:val="16"/>
              </w:rPr>
              <w:t>de</w:t>
            </w:r>
            <w:r>
              <w:rPr>
                <w:b/>
                <w:color w:val="FFFFFF"/>
                <w:spacing w:val="-3"/>
                <w:sz w:val="16"/>
              </w:rPr>
              <w:t> </w:t>
            </w:r>
            <w:r>
              <w:rPr>
                <w:b/>
                <w:color w:val="FFFFFF"/>
                <w:spacing w:val="-2"/>
                <w:sz w:val="16"/>
              </w:rPr>
              <w:t>colones</w:t>
            </w:r>
          </w:p>
        </w:tc>
        <w:tc>
          <w:tcPr>
            <w:tcW w:w="1200" w:type="dxa"/>
            <w:vMerge w:val="restart"/>
            <w:shd w:val="clear" w:color="auto" w:fill="1F3863"/>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45"/>
              <w:rPr>
                <w:b/>
                <w:sz w:val="16"/>
              </w:rPr>
            </w:pPr>
          </w:p>
          <w:p>
            <w:pPr>
              <w:pStyle w:val="TableParagraph"/>
              <w:spacing w:before="1"/>
              <w:ind w:left="559" w:right="46" w:hanging="485"/>
              <w:rPr>
                <w:b/>
                <w:sz w:val="16"/>
              </w:rPr>
            </w:pPr>
            <w:r>
              <w:rPr>
                <w:b/>
                <w:color w:val="FFFFFF"/>
                <w:spacing w:val="-2"/>
                <w:sz w:val="16"/>
              </w:rPr>
              <w:t>Observacione </w:t>
            </w:r>
            <w:r>
              <w:rPr>
                <w:b/>
                <w:color w:val="FFFFFF"/>
                <w:spacing w:val="-10"/>
                <w:sz w:val="16"/>
              </w:rPr>
              <w:t>s</w:t>
            </w:r>
          </w:p>
        </w:tc>
      </w:tr>
      <w:tr>
        <w:trPr>
          <w:trHeight w:val="1104" w:hRule="atLeast"/>
        </w:trPr>
        <w:tc>
          <w:tcPr>
            <w:tcW w:w="1121" w:type="dxa"/>
            <w:vMerge/>
            <w:tcBorders>
              <w:top w:val="nil"/>
            </w:tcBorders>
            <w:shd w:val="clear" w:color="auto" w:fill="1F3863"/>
          </w:tcPr>
          <w:p>
            <w:pPr>
              <w:rPr>
                <w:sz w:val="2"/>
                <w:szCs w:val="2"/>
              </w:rPr>
            </w:pPr>
          </w:p>
        </w:tc>
        <w:tc>
          <w:tcPr>
            <w:tcW w:w="1161" w:type="dxa"/>
            <w:vMerge/>
            <w:tcBorders>
              <w:top w:val="nil"/>
            </w:tcBorders>
            <w:shd w:val="clear" w:color="auto" w:fill="1F3863"/>
          </w:tcPr>
          <w:p>
            <w:pPr>
              <w:rPr>
                <w:sz w:val="2"/>
                <w:szCs w:val="2"/>
              </w:rPr>
            </w:pPr>
          </w:p>
        </w:tc>
        <w:tc>
          <w:tcPr>
            <w:tcW w:w="1322" w:type="dxa"/>
            <w:vMerge/>
            <w:tcBorders>
              <w:top w:val="nil"/>
            </w:tcBorders>
            <w:shd w:val="clear" w:color="auto" w:fill="1F3863"/>
          </w:tcPr>
          <w:p>
            <w:pPr>
              <w:rPr>
                <w:sz w:val="2"/>
                <w:szCs w:val="2"/>
              </w:rPr>
            </w:pPr>
          </w:p>
        </w:tc>
        <w:tc>
          <w:tcPr>
            <w:tcW w:w="833" w:type="dxa"/>
            <w:vMerge/>
            <w:tcBorders>
              <w:top w:val="nil"/>
            </w:tcBorders>
            <w:shd w:val="clear" w:color="auto" w:fill="1F3863"/>
          </w:tcPr>
          <w:p>
            <w:pPr>
              <w:rPr>
                <w:sz w:val="2"/>
                <w:szCs w:val="2"/>
              </w:rPr>
            </w:pPr>
          </w:p>
        </w:tc>
        <w:tc>
          <w:tcPr>
            <w:tcW w:w="1029" w:type="dxa"/>
            <w:shd w:val="clear" w:color="auto" w:fill="1F3863"/>
          </w:tcPr>
          <w:p>
            <w:pPr>
              <w:pStyle w:val="TableParagraph"/>
              <w:rPr>
                <w:b/>
                <w:sz w:val="16"/>
              </w:rPr>
            </w:pPr>
          </w:p>
          <w:p>
            <w:pPr>
              <w:pStyle w:val="TableParagraph"/>
              <w:rPr>
                <w:b/>
                <w:sz w:val="16"/>
              </w:rPr>
            </w:pPr>
          </w:p>
          <w:p>
            <w:pPr>
              <w:pStyle w:val="TableParagraph"/>
              <w:ind w:left="143" w:firstLine="79"/>
              <w:rPr>
                <w:b/>
                <w:sz w:val="16"/>
              </w:rPr>
            </w:pPr>
            <w:r>
              <w:rPr>
                <w:b/>
                <w:color w:val="FFFFFF"/>
                <w:sz w:val="16"/>
              </w:rPr>
              <w:t>Anual o </w:t>
            </w:r>
            <w:r>
              <w:rPr>
                <w:b/>
                <w:color w:val="FFFFFF"/>
                <w:spacing w:val="-2"/>
                <w:sz w:val="16"/>
              </w:rPr>
              <w:t>semestral</w:t>
            </w:r>
          </w:p>
        </w:tc>
        <w:tc>
          <w:tcPr>
            <w:tcW w:w="1118" w:type="dxa"/>
            <w:shd w:val="clear" w:color="auto" w:fill="1F3863"/>
          </w:tcPr>
          <w:p>
            <w:pPr>
              <w:pStyle w:val="TableParagraph"/>
              <w:rPr>
                <w:b/>
                <w:sz w:val="16"/>
              </w:rPr>
            </w:pPr>
          </w:p>
          <w:p>
            <w:pPr>
              <w:pStyle w:val="TableParagraph"/>
              <w:rPr>
                <w:b/>
                <w:sz w:val="16"/>
              </w:rPr>
            </w:pPr>
          </w:p>
          <w:p>
            <w:pPr>
              <w:pStyle w:val="TableParagraph"/>
              <w:ind w:left="177" w:right="52" w:hanging="84"/>
              <w:rPr>
                <w:b/>
                <w:sz w:val="16"/>
              </w:rPr>
            </w:pPr>
            <w:r>
              <w:rPr>
                <w:b/>
                <w:color w:val="FFFFFF"/>
                <w:spacing w:val="-2"/>
                <w:sz w:val="16"/>
              </w:rPr>
              <w:t>Programada </w:t>
            </w:r>
            <w:r>
              <w:rPr>
                <w:b/>
                <w:color w:val="FFFFFF"/>
                <w:sz w:val="16"/>
              </w:rPr>
              <w:t>o Prevista</w:t>
            </w:r>
          </w:p>
        </w:tc>
        <w:tc>
          <w:tcPr>
            <w:tcW w:w="984" w:type="dxa"/>
            <w:shd w:val="clear" w:color="auto" w:fill="1F3863"/>
          </w:tcPr>
          <w:p>
            <w:pPr>
              <w:pStyle w:val="TableParagraph"/>
              <w:spacing w:before="1"/>
              <w:ind w:left="39" w:right="22"/>
              <w:jc w:val="center"/>
              <w:rPr>
                <w:b/>
                <w:sz w:val="16"/>
              </w:rPr>
            </w:pPr>
            <w:r>
              <w:rPr>
                <w:b/>
                <w:color w:val="FFFFFF"/>
                <w:spacing w:val="-4"/>
                <w:sz w:val="16"/>
              </w:rPr>
              <w:t>Meta </w:t>
            </w:r>
            <w:r>
              <w:rPr>
                <w:b/>
                <w:color w:val="FFFFFF"/>
                <w:spacing w:val="-2"/>
                <w:sz w:val="16"/>
              </w:rPr>
              <w:t>ejecutada </w:t>
            </w:r>
            <w:r>
              <w:rPr>
                <w:b/>
                <w:color w:val="FFFFFF"/>
                <w:sz w:val="16"/>
              </w:rPr>
              <w:t>del 01 de</w:t>
            </w:r>
          </w:p>
          <w:p>
            <w:pPr>
              <w:pStyle w:val="TableParagraph"/>
              <w:ind w:left="41" w:right="22"/>
              <w:jc w:val="center"/>
              <w:rPr>
                <w:b/>
                <w:sz w:val="16"/>
              </w:rPr>
            </w:pPr>
            <w:r>
              <w:rPr>
                <w:b/>
                <w:color w:val="FFFFFF"/>
                <w:sz w:val="16"/>
              </w:rPr>
              <w:t>enero</w:t>
            </w:r>
            <w:r>
              <w:rPr>
                <w:b/>
                <w:color w:val="FFFFFF"/>
                <w:spacing w:val="-12"/>
                <w:sz w:val="16"/>
              </w:rPr>
              <w:t> </w:t>
            </w:r>
            <w:r>
              <w:rPr>
                <w:b/>
                <w:color w:val="FFFFFF"/>
                <w:sz w:val="16"/>
              </w:rPr>
              <w:t>al</w:t>
            </w:r>
            <w:r>
              <w:rPr>
                <w:b/>
                <w:color w:val="FFFFFF"/>
                <w:spacing w:val="-11"/>
                <w:sz w:val="16"/>
              </w:rPr>
              <w:t> </w:t>
            </w:r>
            <w:r>
              <w:rPr>
                <w:b/>
                <w:color w:val="FFFFFF"/>
                <w:sz w:val="16"/>
              </w:rPr>
              <w:t>31 </w:t>
            </w:r>
            <w:r>
              <w:rPr>
                <w:b/>
                <w:color w:val="FFFFFF"/>
                <w:spacing w:val="-6"/>
                <w:sz w:val="16"/>
              </w:rPr>
              <w:t>de</w:t>
            </w:r>
          </w:p>
          <w:p>
            <w:pPr>
              <w:pStyle w:val="TableParagraph"/>
              <w:spacing w:line="163" w:lineRule="exact"/>
              <w:ind w:left="41" w:right="22"/>
              <w:jc w:val="center"/>
              <w:rPr>
                <w:b/>
                <w:sz w:val="16"/>
              </w:rPr>
            </w:pPr>
            <w:r>
              <w:rPr>
                <w:b/>
                <w:color w:val="FFFFFF"/>
                <w:spacing w:val="-2"/>
                <w:sz w:val="16"/>
              </w:rPr>
              <w:t>diciembre</w:t>
            </w:r>
          </w:p>
        </w:tc>
        <w:tc>
          <w:tcPr>
            <w:tcW w:w="984" w:type="dxa"/>
            <w:shd w:val="clear" w:color="auto" w:fill="1F3863"/>
          </w:tcPr>
          <w:p>
            <w:pPr>
              <w:pStyle w:val="TableParagraph"/>
              <w:spacing w:before="1"/>
              <w:ind w:left="118" w:right="104"/>
              <w:jc w:val="center"/>
              <w:rPr>
                <w:b/>
                <w:sz w:val="16"/>
              </w:rPr>
            </w:pPr>
            <w:r>
              <w:rPr>
                <w:b/>
                <w:color w:val="FFFFFF"/>
                <w:sz w:val="16"/>
              </w:rPr>
              <w:t>% de </w:t>
            </w:r>
            <w:r>
              <w:rPr>
                <w:b/>
                <w:color w:val="FFFFFF"/>
                <w:spacing w:val="-2"/>
                <w:sz w:val="16"/>
              </w:rPr>
              <w:t>ejecución </w:t>
            </w:r>
            <w:r>
              <w:rPr>
                <w:b/>
                <w:color w:val="FFFFFF"/>
                <w:spacing w:val="-6"/>
                <w:sz w:val="16"/>
              </w:rPr>
              <w:t>en</w:t>
            </w:r>
            <w:r>
              <w:rPr>
                <w:b/>
                <w:color w:val="FFFFFF"/>
                <w:sz w:val="16"/>
              </w:rPr>
              <w:t> relación</w:t>
            </w:r>
            <w:r>
              <w:rPr>
                <w:b/>
                <w:color w:val="FFFFFF"/>
                <w:spacing w:val="-12"/>
                <w:sz w:val="16"/>
              </w:rPr>
              <w:t> </w:t>
            </w:r>
            <w:r>
              <w:rPr>
                <w:b/>
                <w:color w:val="FFFFFF"/>
                <w:sz w:val="16"/>
              </w:rPr>
              <w:t>a la meta</w:t>
            </w:r>
          </w:p>
          <w:p>
            <w:pPr>
              <w:pStyle w:val="TableParagraph"/>
              <w:spacing w:line="163" w:lineRule="exact"/>
              <w:ind w:left="39" w:right="26"/>
              <w:jc w:val="center"/>
              <w:rPr>
                <w:b/>
                <w:sz w:val="16"/>
              </w:rPr>
            </w:pPr>
            <w:r>
              <w:rPr>
                <w:b/>
                <w:color w:val="FFFFFF"/>
                <w:spacing w:val="-2"/>
                <w:sz w:val="16"/>
              </w:rPr>
              <w:t>ajustada</w:t>
            </w:r>
          </w:p>
        </w:tc>
        <w:tc>
          <w:tcPr>
            <w:tcW w:w="1402" w:type="dxa"/>
            <w:shd w:val="clear" w:color="auto" w:fill="1F3863"/>
          </w:tcPr>
          <w:p>
            <w:pPr>
              <w:pStyle w:val="TableParagraph"/>
              <w:spacing w:before="184"/>
              <w:ind w:left="53" w:right="34"/>
              <w:jc w:val="center"/>
              <w:rPr>
                <w:b/>
                <w:sz w:val="16"/>
              </w:rPr>
            </w:pPr>
            <w:r>
              <w:rPr>
                <w:b/>
                <w:color w:val="FFFFFF"/>
                <w:spacing w:val="-2"/>
                <w:sz w:val="16"/>
              </w:rPr>
              <w:t>Presupuesto </w:t>
            </w:r>
            <w:r>
              <w:rPr>
                <w:b/>
                <w:color w:val="FFFFFF"/>
                <w:sz w:val="16"/>
              </w:rPr>
              <w:t>ajustado en </w:t>
            </w:r>
            <w:r>
              <w:rPr>
                <w:b/>
                <w:color w:val="FFFFFF"/>
                <w:spacing w:val="-2"/>
                <w:sz w:val="16"/>
              </w:rPr>
              <w:t>colones corrientes</w:t>
            </w:r>
          </w:p>
        </w:tc>
        <w:tc>
          <w:tcPr>
            <w:tcW w:w="1683" w:type="dxa"/>
            <w:shd w:val="clear" w:color="auto" w:fill="1F3863"/>
          </w:tcPr>
          <w:p>
            <w:pPr>
              <w:pStyle w:val="TableParagraph"/>
              <w:spacing w:before="93"/>
              <w:rPr>
                <w:b/>
                <w:sz w:val="16"/>
              </w:rPr>
            </w:pPr>
          </w:p>
          <w:p>
            <w:pPr>
              <w:pStyle w:val="TableParagraph"/>
              <w:ind w:left="316" w:right="302"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(en </w:t>
            </w:r>
            <w:r>
              <w:rPr>
                <w:b/>
                <w:color w:val="FFFFFF"/>
                <w:spacing w:val="-2"/>
                <w:sz w:val="16"/>
              </w:rPr>
              <w:t>colones)</w:t>
            </w:r>
          </w:p>
        </w:tc>
        <w:tc>
          <w:tcPr>
            <w:tcW w:w="1404" w:type="dxa"/>
            <w:shd w:val="clear" w:color="auto" w:fill="1F3863"/>
          </w:tcPr>
          <w:p>
            <w:pPr>
              <w:pStyle w:val="TableParagraph"/>
              <w:rPr>
                <w:b/>
                <w:sz w:val="16"/>
              </w:rPr>
            </w:pPr>
          </w:p>
          <w:p>
            <w:pPr>
              <w:pStyle w:val="TableParagraph"/>
              <w:rPr>
                <w:b/>
                <w:sz w:val="16"/>
              </w:rPr>
            </w:pPr>
          </w:p>
          <w:p>
            <w:pPr>
              <w:pStyle w:val="TableParagraph"/>
              <w:ind w:left="127" w:firstLine="127"/>
              <w:rPr>
                <w:b/>
                <w:sz w:val="16"/>
              </w:rPr>
            </w:pPr>
            <w:r>
              <w:rPr>
                <w:b/>
                <w:color w:val="FFFFFF"/>
                <w:spacing w:val="-2"/>
                <w:sz w:val="16"/>
              </w:rPr>
              <w:t>%Ejecución Presupuestaria</w:t>
            </w:r>
          </w:p>
        </w:tc>
        <w:tc>
          <w:tcPr>
            <w:tcW w:w="1200" w:type="dxa"/>
            <w:vMerge/>
            <w:tcBorders>
              <w:top w:val="nil"/>
            </w:tcBorders>
            <w:shd w:val="clear" w:color="auto" w:fill="1F3863"/>
          </w:tcPr>
          <w:p>
            <w:pPr>
              <w:rPr>
                <w:sz w:val="2"/>
                <w:szCs w:val="2"/>
              </w:rPr>
            </w:pPr>
          </w:p>
        </w:tc>
      </w:tr>
      <w:tr>
        <w:trPr>
          <w:trHeight w:val="1094" w:hRule="atLeast"/>
        </w:trPr>
        <w:tc>
          <w:tcPr>
            <w:tcW w:w="1121"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53"/>
              <w:rPr>
                <w:b/>
                <w:sz w:val="16"/>
              </w:rPr>
            </w:pPr>
          </w:p>
          <w:p>
            <w:pPr>
              <w:pStyle w:val="TableParagraph"/>
              <w:ind w:left="11"/>
              <w:jc w:val="center"/>
              <w:rPr>
                <w:b/>
                <w:sz w:val="16"/>
              </w:rPr>
            </w:pPr>
            <w:r>
              <w:rPr>
                <w:b/>
                <w:sz w:val="16"/>
              </w:rPr>
              <w:t>Programa</w:t>
            </w:r>
            <w:r>
              <w:rPr>
                <w:b/>
                <w:spacing w:val="-12"/>
                <w:sz w:val="16"/>
              </w:rPr>
              <w:t> </w:t>
            </w:r>
            <w:r>
              <w:rPr>
                <w:b/>
                <w:sz w:val="16"/>
              </w:rPr>
              <w:t>de Protección</w:t>
            </w:r>
            <w:r>
              <w:rPr>
                <w:b/>
                <w:spacing w:val="-12"/>
                <w:sz w:val="16"/>
              </w:rPr>
              <w:t> </w:t>
            </w:r>
            <w:r>
              <w:rPr>
                <w:b/>
                <w:sz w:val="16"/>
              </w:rPr>
              <w:t>y </w:t>
            </w:r>
            <w:r>
              <w:rPr>
                <w:b/>
                <w:spacing w:val="-2"/>
                <w:sz w:val="16"/>
              </w:rPr>
              <w:t>Promoción Social</w:t>
            </w:r>
          </w:p>
        </w:tc>
        <w:tc>
          <w:tcPr>
            <w:tcW w:w="1161" w:type="dxa"/>
          </w:tcPr>
          <w:p>
            <w:pPr>
              <w:pStyle w:val="TableParagraph"/>
              <w:spacing w:before="179"/>
              <w:rPr>
                <w:b/>
                <w:sz w:val="16"/>
              </w:rPr>
            </w:pPr>
          </w:p>
          <w:p>
            <w:pPr>
              <w:pStyle w:val="TableParagraph"/>
              <w:ind w:left="69" w:right="317"/>
              <w:rPr>
                <w:sz w:val="16"/>
              </w:rPr>
            </w:pPr>
            <w:r>
              <w:rPr>
                <w:sz w:val="16"/>
              </w:rPr>
              <w:t>Atención</w:t>
            </w:r>
            <w:r>
              <w:rPr>
                <w:spacing w:val="-12"/>
                <w:sz w:val="16"/>
              </w:rPr>
              <w:t> </w:t>
            </w:r>
            <w:r>
              <w:rPr>
                <w:sz w:val="16"/>
              </w:rPr>
              <w:t>a </w:t>
            </w:r>
            <w:r>
              <w:rPr>
                <w:spacing w:val="-2"/>
                <w:sz w:val="16"/>
              </w:rPr>
              <w:t>Familias</w:t>
            </w:r>
          </w:p>
        </w:tc>
        <w:tc>
          <w:tcPr>
            <w:tcW w:w="1322" w:type="dxa"/>
          </w:tcPr>
          <w:p>
            <w:pPr>
              <w:pStyle w:val="TableParagraph"/>
              <w:spacing w:before="181"/>
              <w:ind w:left="70" w:right="175"/>
              <w:rPr>
                <w:sz w:val="16"/>
              </w:rPr>
            </w:pPr>
            <w:r>
              <w:rPr>
                <w:sz w:val="16"/>
              </w:rPr>
              <w:t>Promover la satisfacción</w:t>
            </w:r>
            <w:r>
              <w:rPr>
                <w:spacing w:val="-12"/>
                <w:sz w:val="16"/>
              </w:rPr>
              <w:t> </w:t>
            </w:r>
            <w:r>
              <w:rPr>
                <w:sz w:val="16"/>
              </w:rPr>
              <w:t>de </w:t>
            </w:r>
            <w:r>
              <w:rPr>
                <w:spacing w:val="-2"/>
                <w:sz w:val="16"/>
              </w:rPr>
              <w:t>necesidades básicas</w:t>
            </w:r>
          </w:p>
        </w:tc>
        <w:tc>
          <w:tcPr>
            <w:tcW w:w="833" w:type="dxa"/>
          </w:tcPr>
          <w:p>
            <w:pPr>
              <w:pStyle w:val="TableParagraph"/>
              <w:rPr>
                <w:b/>
                <w:sz w:val="16"/>
              </w:rPr>
            </w:pPr>
          </w:p>
          <w:p>
            <w:pPr>
              <w:pStyle w:val="TableParagraph"/>
              <w:spacing w:before="88"/>
              <w:rPr>
                <w:b/>
                <w:sz w:val="16"/>
              </w:rPr>
            </w:pPr>
          </w:p>
          <w:p>
            <w:pPr>
              <w:pStyle w:val="TableParagraph"/>
              <w:spacing w:before="1"/>
              <w:ind w:left="11" w:right="5"/>
              <w:jc w:val="center"/>
              <w:rPr>
                <w:sz w:val="16"/>
              </w:rPr>
            </w:pPr>
            <w:r>
              <w:rPr>
                <w:spacing w:val="-10"/>
                <w:sz w:val="16"/>
              </w:rPr>
              <w:t>I</w:t>
            </w:r>
          </w:p>
        </w:tc>
        <w:tc>
          <w:tcPr>
            <w:tcW w:w="1029" w:type="dxa"/>
          </w:tcPr>
          <w:p>
            <w:pPr>
              <w:pStyle w:val="TableParagraph"/>
              <w:rPr>
                <w:b/>
                <w:sz w:val="16"/>
              </w:rPr>
            </w:pPr>
          </w:p>
          <w:p>
            <w:pPr>
              <w:pStyle w:val="TableParagraph"/>
              <w:spacing w:before="88"/>
              <w:rPr>
                <w:b/>
                <w:sz w:val="16"/>
              </w:rPr>
            </w:pPr>
          </w:p>
          <w:p>
            <w:pPr>
              <w:pStyle w:val="TableParagraph"/>
              <w:spacing w:before="1"/>
              <w:ind w:left="12"/>
              <w:jc w:val="center"/>
              <w:rPr>
                <w:sz w:val="16"/>
              </w:rPr>
            </w:pPr>
            <w:r>
              <w:rPr>
                <w:spacing w:val="-2"/>
                <w:sz w:val="16"/>
              </w:rPr>
              <w:t>Anual</w:t>
            </w:r>
          </w:p>
        </w:tc>
        <w:tc>
          <w:tcPr>
            <w:tcW w:w="1118" w:type="dxa"/>
          </w:tcPr>
          <w:p>
            <w:pPr>
              <w:pStyle w:val="TableParagraph"/>
              <w:spacing w:before="179"/>
              <w:rPr>
                <w:b/>
                <w:sz w:val="16"/>
              </w:rPr>
            </w:pPr>
          </w:p>
          <w:p>
            <w:pPr>
              <w:pStyle w:val="TableParagraph"/>
              <w:ind w:left="518"/>
              <w:rPr>
                <w:b/>
                <w:sz w:val="16"/>
              </w:rPr>
            </w:pPr>
            <w:r>
              <w:rPr>
                <w:b/>
                <w:spacing w:val="-2"/>
                <w:sz w:val="16"/>
              </w:rPr>
              <w:t>124445</w:t>
            </w:r>
          </w:p>
          <w:p>
            <w:pPr>
              <w:pStyle w:val="TableParagraph"/>
              <w:spacing w:before="1"/>
              <w:ind w:left="453"/>
              <w:rPr>
                <w:b/>
                <w:sz w:val="16"/>
              </w:rPr>
            </w:pPr>
            <w:r>
              <w:rPr>
                <w:b/>
                <w:spacing w:val="-2"/>
                <w:sz w:val="16"/>
              </w:rPr>
              <w:t>familias</w:t>
            </w:r>
          </w:p>
        </w:tc>
        <w:tc>
          <w:tcPr>
            <w:tcW w:w="984" w:type="dxa"/>
          </w:tcPr>
          <w:p>
            <w:pPr>
              <w:pStyle w:val="TableParagraph"/>
              <w:spacing w:before="179"/>
              <w:rPr>
                <w:b/>
                <w:sz w:val="16"/>
              </w:rPr>
            </w:pPr>
          </w:p>
          <w:p>
            <w:pPr>
              <w:pStyle w:val="TableParagraph"/>
              <w:ind w:left="206"/>
              <w:rPr>
                <w:b/>
                <w:sz w:val="16"/>
              </w:rPr>
            </w:pPr>
            <w:r>
              <w:rPr>
                <w:b/>
                <w:spacing w:val="-2"/>
                <w:sz w:val="16"/>
              </w:rPr>
              <w:t>126.988</w:t>
            </w:r>
          </w:p>
          <w:p>
            <w:pPr>
              <w:pStyle w:val="TableParagraph"/>
              <w:spacing w:before="1"/>
              <w:ind w:left="196"/>
              <w:rPr>
                <w:b/>
                <w:sz w:val="16"/>
              </w:rPr>
            </w:pPr>
            <w:r>
              <w:rPr>
                <w:b/>
                <w:spacing w:val="-2"/>
                <w:sz w:val="16"/>
              </w:rPr>
              <w:t>familias</w:t>
            </w:r>
          </w:p>
        </w:tc>
        <w:tc>
          <w:tcPr>
            <w:tcW w:w="984" w:type="dxa"/>
          </w:tcPr>
          <w:p>
            <w:pPr>
              <w:pStyle w:val="TableParagraph"/>
              <w:rPr>
                <w:b/>
                <w:sz w:val="16"/>
              </w:rPr>
            </w:pPr>
          </w:p>
          <w:p>
            <w:pPr>
              <w:pStyle w:val="TableParagraph"/>
              <w:spacing w:before="88"/>
              <w:rPr>
                <w:b/>
                <w:sz w:val="16"/>
              </w:rPr>
            </w:pPr>
          </w:p>
          <w:p>
            <w:pPr>
              <w:pStyle w:val="TableParagraph"/>
              <w:spacing w:before="1"/>
              <w:ind w:right="58"/>
              <w:jc w:val="right"/>
              <w:rPr>
                <w:b/>
                <w:sz w:val="16"/>
              </w:rPr>
            </w:pPr>
            <w:r>
              <w:rPr>
                <w:b/>
                <w:spacing w:val="-4"/>
                <w:sz w:val="16"/>
              </w:rPr>
              <w:t>102%</w:t>
            </w:r>
          </w:p>
        </w:tc>
        <w:tc>
          <w:tcPr>
            <w:tcW w:w="1402" w:type="dxa"/>
          </w:tcPr>
          <w:p>
            <w:pPr>
              <w:pStyle w:val="TableParagraph"/>
              <w:rPr>
                <w:b/>
                <w:sz w:val="16"/>
              </w:rPr>
            </w:pPr>
          </w:p>
          <w:p>
            <w:pPr>
              <w:pStyle w:val="TableParagraph"/>
              <w:spacing w:before="88"/>
              <w:rPr>
                <w:b/>
                <w:sz w:val="16"/>
              </w:rPr>
            </w:pPr>
          </w:p>
          <w:p>
            <w:pPr>
              <w:pStyle w:val="TableParagraph"/>
              <w:spacing w:before="1"/>
              <w:ind w:right="55"/>
              <w:jc w:val="right"/>
              <w:rPr>
                <w:sz w:val="16"/>
              </w:rPr>
            </w:pPr>
            <w:r>
              <w:rPr>
                <w:spacing w:val="-2"/>
                <w:sz w:val="16"/>
              </w:rPr>
              <w:t>₡51.915.114.655</w:t>
            </w:r>
          </w:p>
        </w:tc>
        <w:tc>
          <w:tcPr>
            <w:tcW w:w="1683" w:type="dxa"/>
          </w:tcPr>
          <w:p>
            <w:pPr>
              <w:pStyle w:val="TableParagraph"/>
              <w:rPr>
                <w:b/>
                <w:sz w:val="16"/>
              </w:rPr>
            </w:pPr>
          </w:p>
          <w:p>
            <w:pPr>
              <w:pStyle w:val="TableParagraph"/>
              <w:spacing w:before="88"/>
              <w:rPr>
                <w:b/>
                <w:sz w:val="16"/>
              </w:rPr>
            </w:pPr>
          </w:p>
          <w:p>
            <w:pPr>
              <w:pStyle w:val="TableParagraph"/>
              <w:spacing w:before="1"/>
              <w:ind w:right="55"/>
              <w:jc w:val="right"/>
              <w:rPr>
                <w:sz w:val="16"/>
              </w:rPr>
            </w:pPr>
            <w:r>
              <w:rPr>
                <w:spacing w:val="-2"/>
                <w:sz w:val="16"/>
              </w:rPr>
              <w:t>₡51.833.450.342</w:t>
            </w:r>
          </w:p>
        </w:tc>
        <w:tc>
          <w:tcPr>
            <w:tcW w:w="1404" w:type="dxa"/>
          </w:tcPr>
          <w:p>
            <w:pPr>
              <w:pStyle w:val="TableParagraph"/>
              <w:rPr>
                <w:b/>
                <w:sz w:val="16"/>
              </w:rPr>
            </w:pPr>
          </w:p>
          <w:p>
            <w:pPr>
              <w:pStyle w:val="TableParagraph"/>
              <w:spacing w:before="88"/>
              <w:rPr>
                <w:b/>
                <w:sz w:val="16"/>
              </w:rPr>
            </w:pPr>
          </w:p>
          <w:p>
            <w:pPr>
              <w:pStyle w:val="TableParagraph"/>
              <w:spacing w:before="1"/>
              <w:ind w:left="15"/>
              <w:jc w:val="center"/>
              <w:rPr>
                <w:sz w:val="16"/>
              </w:rPr>
            </w:pPr>
            <w:r>
              <w:rPr>
                <w:spacing w:val="-5"/>
                <w:sz w:val="16"/>
              </w:rPr>
              <w:t>99%</w:t>
            </w:r>
          </w:p>
        </w:tc>
        <w:tc>
          <w:tcPr>
            <w:tcW w:w="1200" w:type="dxa"/>
          </w:tcPr>
          <w:p>
            <w:pPr>
              <w:pStyle w:val="TableParagraph"/>
              <w:spacing w:before="181"/>
              <w:ind w:left="72" w:right="117"/>
              <w:rPr>
                <w:sz w:val="16"/>
              </w:rPr>
            </w:pPr>
            <w:r>
              <w:rPr>
                <w:spacing w:val="-2"/>
                <w:sz w:val="16"/>
              </w:rPr>
              <w:t>Ejecución </w:t>
            </w:r>
            <w:r>
              <w:rPr>
                <w:sz w:val="16"/>
              </w:rPr>
              <w:t>según lo </w:t>
            </w:r>
            <w:r>
              <w:rPr>
                <w:spacing w:val="-2"/>
                <w:sz w:val="16"/>
              </w:rPr>
              <w:t>programado </w:t>
            </w:r>
            <w:r>
              <w:rPr>
                <w:sz w:val="16"/>
              </w:rPr>
              <w:t>en POI</w:t>
            </w:r>
          </w:p>
        </w:tc>
      </w:tr>
      <w:tr>
        <w:trPr>
          <w:trHeight w:val="1291" w:hRule="atLeast"/>
        </w:trPr>
        <w:tc>
          <w:tcPr>
            <w:tcW w:w="1121" w:type="dxa"/>
            <w:vMerge/>
            <w:tcBorders>
              <w:top w:val="nil"/>
            </w:tcBorders>
          </w:tcPr>
          <w:p>
            <w:pPr>
              <w:rPr>
                <w:sz w:val="2"/>
                <w:szCs w:val="2"/>
              </w:rPr>
            </w:pPr>
          </w:p>
        </w:tc>
        <w:tc>
          <w:tcPr>
            <w:tcW w:w="1161" w:type="dxa"/>
          </w:tcPr>
          <w:p>
            <w:pPr>
              <w:pStyle w:val="TableParagraph"/>
              <w:rPr>
                <w:b/>
                <w:sz w:val="16"/>
              </w:rPr>
            </w:pPr>
          </w:p>
          <w:p>
            <w:pPr>
              <w:pStyle w:val="TableParagraph"/>
              <w:spacing w:before="94"/>
              <w:rPr>
                <w:b/>
                <w:sz w:val="16"/>
              </w:rPr>
            </w:pPr>
          </w:p>
          <w:p>
            <w:pPr>
              <w:pStyle w:val="TableParagraph"/>
              <w:ind w:left="69"/>
              <w:rPr>
                <w:sz w:val="16"/>
              </w:rPr>
            </w:pPr>
            <w:r>
              <w:rPr>
                <w:spacing w:val="-2"/>
                <w:sz w:val="16"/>
              </w:rPr>
              <w:t>Asignación </w:t>
            </w:r>
            <w:r>
              <w:rPr>
                <w:sz w:val="16"/>
              </w:rPr>
              <w:t>Familiar H</w:t>
            </w:r>
          </w:p>
        </w:tc>
        <w:tc>
          <w:tcPr>
            <w:tcW w:w="1322" w:type="dxa"/>
          </w:tcPr>
          <w:p>
            <w:pPr>
              <w:pStyle w:val="TableParagraph"/>
              <w:spacing w:before="1"/>
              <w:ind w:left="70" w:right="175"/>
              <w:rPr>
                <w:sz w:val="16"/>
              </w:rPr>
            </w:pPr>
            <w:r>
              <w:rPr>
                <w:sz w:val="16"/>
              </w:rPr>
              <w:t>Promover la satisfacción</w:t>
            </w:r>
            <w:r>
              <w:rPr>
                <w:spacing w:val="-12"/>
                <w:sz w:val="16"/>
              </w:rPr>
              <w:t> </w:t>
            </w:r>
            <w:r>
              <w:rPr>
                <w:sz w:val="16"/>
              </w:rPr>
              <w:t>de </w:t>
            </w:r>
            <w:r>
              <w:rPr>
                <w:spacing w:val="-2"/>
                <w:sz w:val="16"/>
              </w:rPr>
              <w:t>necesidades </w:t>
            </w:r>
            <w:r>
              <w:rPr>
                <w:sz w:val="16"/>
              </w:rPr>
              <w:t>básicas de personas con </w:t>
            </w:r>
            <w:r>
              <w:rPr>
                <w:spacing w:val="-2"/>
                <w:sz w:val="16"/>
              </w:rPr>
              <w:t>discapacidad</w:t>
            </w:r>
          </w:p>
        </w:tc>
        <w:tc>
          <w:tcPr>
            <w:tcW w:w="833" w:type="dxa"/>
          </w:tcPr>
          <w:p>
            <w:pPr>
              <w:pStyle w:val="TableParagraph"/>
              <w:rPr>
                <w:b/>
                <w:sz w:val="16"/>
              </w:rPr>
            </w:pPr>
          </w:p>
          <w:p>
            <w:pPr>
              <w:pStyle w:val="TableParagraph"/>
              <w:rPr>
                <w:b/>
                <w:sz w:val="16"/>
              </w:rPr>
            </w:pPr>
          </w:p>
          <w:p>
            <w:pPr>
              <w:pStyle w:val="TableParagraph"/>
              <w:spacing w:before="3"/>
              <w:rPr>
                <w:b/>
                <w:sz w:val="16"/>
              </w:rPr>
            </w:pPr>
          </w:p>
          <w:p>
            <w:pPr>
              <w:pStyle w:val="TableParagraph"/>
              <w:ind w:left="11" w:right="5"/>
              <w:jc w:val="center"/>
              <w:rPr>
                <w:sz w:val="16"/>
              </w:rPr>
            </w:pPr>
            <w:r>
              <w:rPr>
                <w:spacing w:val="-10"/>
                <w:sz w:val="16"/>
              </w:rPr>
              <w:t>I</w:t>
            </w:r>
          </w:p>
        </w:tc>
        <w:tc>
          <w:tcPr>
            <w:tcW w:w="1029" w:type="dxa"/>
          </w:tcPr>
          <w:p>
            <w:pPr>
              <w:pStyle w:val="TableParagraph"/>
              <w:rPr>
                <w:b/>
                <w:sz w:val="16"/>
              </w:rPr>
            </w:pPr>
          </w:p>
          <w:p>
            <w:pPr>
              <w:pStyle w:val="TableParagraph"/>
              <w:rPr>
                <w:b/>
                <w:sz w:val="16"/>
              </w:rPr>
            </w:pPr>
          </w:p>
          <w:p>
            <w:pPr>
              <w:pStyle w:val="TableParagraph"/>
              <w:spacing w:before="3"/>
              <w:rPr>
                <w:b/>
                <w:sz w:val="16"/>
              </w:rPr>
            </w:pPr>
          </w:p>
          <w:p>
            <w:pPr>
              <w:pStyle w:val="TableParagraph"/>
              <w:ind w:left="12"/>
              <w:jc w:val="center"/>
              <w:rPr>
                <w:sz w:val="16"/>
              </w:rPr>
            </w:pPr>
            <w:r>
              <w:rPr>
                <w:spacing w:val="-2"/>
                <w:sz w:val="16"/>
              </w:rPr>
              <w:t>Anual</w:t>
            </w:r>
          </w:p>
        </w:tc>
        <w:tc>
          <w:tcPr>
            <w:tcW w:w="1118" w:type="dxa"/>
          </w:tcPr>
          <w:p>
            <w:pPr>
              <w:pStyle w:val="TableParagraph"/>
              <w:rPr>
                <w:b/>
                <w:sz w:val="16"/>
              </w:rPr>
            </w:pPr>
          </w:p>
          <w:p>
            <w:pPr>
              <w:pStyle w:val="TableParagraph"/>
              <w:spacing w:before="94"/>
              <w:rPr>
                <w:b/>
                <w:sz w:val="16"/>
              </w:rPr>
            </w:pPr>
          </w:p>
          <w:p>
            <w:pPr>
              <w:pStyle w:val="TableParagraph"/>
              <w:ind w:right="55"/>
              <w:jc w:val="right"/>
              <w:rPr>
                <w:b/>
                <w:sz w:val="16"/>
              </w:rPr>
            </w:pPr>
            <w:r>
              <w:rPr>
                <w:b/>
                <w:spacing w:val="-4"/>
                <w:sz w:val="16"/>
              </w:rPr>
              <w:t>1783</w:t>
            </w:r>
          </w:p>
          <w:p>
            <w:pPr>
              <w:pStyle w:val="TableParagraph"/>
              <w:spacing w:before="1"/>
              <w:ind w:right="54"/>
              <w:jc w:val="right"/>
              <w:rPr>
                <w:sz w:val="16"/>
              </w:rPr>
            </w:pPr>
            <w:r>
              <w:rPr>
                <w:spacing w:val="-2"/>
                <w:sz w:val="16"/>
              </w:rPr>
              <w:t>personas</w:t>
            </w:r>
          </w:p>
        </w:tc>
        <w:tc>
          <w:tcPr>
            <w:tcW w:w="984" w:type="dxa"/>
          </w:tcPr>
          <w:p>
            <w:pPr>
              <w:pStyle w:val="TableParagraph"/>
              <w:rPr>
                <w:b/>
                <w:sz w:val="16"/>
              </w:rPr>
            </w:pPr>
          </w:p>
          <w:p>
            <w:pPr>
              <w:pStyle w:val="TableParagraph"/>
              <w:spacing w:before="94"/>
              <w:rPr>
                <w:b/>
                <w:sz w:val="16"/>
              </w:rPr>
            </w:pPr>
          </w:p>
          <w:p>
            <w:pPr>
              <w:pStyle w:val="TableParagraph"/>
              <w:ind w:right="55"/>
              <w:jc w:val="right"/>
              <w:rPr>
                <w:b/>
                <w:sz w:val="16"/>
              </w:rPr>
            </w:pPr>
            <w:r>
              <w:rPr>
                <w:b/>
                <w:spacing w:val="-4"/>
                <w:sz w:val="16"/>
              </w:rPr>
              <w:t>1960</w:t>
            </w:r>
          </w:p>
          <w:p>
            <w:pPr>
              <w:pStyle w:val="TableParagraph"/>
              <w:spacing w:before="1"/>
              <w:ind w:right="54"/>
              <w:jc w:val="right"/>
              <w:rPr>
                <w:sz w:val="16"/>
              </w:rPr>
            </w:pPr>
            <w:r>
              <w:rPr>
                <w:spacing w:val="-2"/>
                <w:sz w:val="16"/>
              </w:rPr>
              <w:t>personas</w:t>
            </w:r>
          </w:p>
        </w:tc>
        <w:tc>
          <w:tcPr>
            <w:tcW w:w="984" w:type="dxa"/>
          </w:tcPr>
          <w:p>
            <w:pPr>
              <w:pStyle w:val="TableParagraph"/>
              <w:rPr>
                <w:b/>
                <w:sz w:val="16"/>
              </w:rPr>
            </w:pPr>
          </w:p>
          <w:p>
            <w:pPr>
              <w:pStyle w:val="TableParagraph"/>
              <w:rPr>
                <w:b/>
                <w:sz w:val="16"/>
              </w:rPr>
            </w:pPr>
          </w:p>
          <w:p>
            <w:pPr>
              <w:pStyle w:val="TableParagraph"/>
              <w:spacing w:before="3"/>
              <w:rPr>
                <w:b/>
                <w:sz w:val="16"/>
              </w:rPr>
            </w:pPr>
          </w:p>
          <w:p>
            <w:pPr>
              <w:pStyle w:val="TableParagraph"/>
              <w:ind w:right="58"/>
              <w:jc w:val="right"/>
              <w:rPr>
                <w:b/>
                <w:sz w:val="16"/>
              </w:rPr>
            </w:pPr>
            <w:r>
              <w:rPr>
                <w:b/>
                <w:spacing w:val="-4"/>
                <w:sz w:val="16"/>
              </w:rPr>
              <w:t>109%</w:t>
            </w:r>
          </w:p>
        </w:tc>
        <w:tc>
          <w:tcPr>
            <w:tcW w:w="1402" w:type="dxa"/>
          </w:tcPr>
          <w:p>
            <w:pPr>
              <w:pStyle w:val="TableParagraph"/>
              <w:rPr>
                <w:b/>
                <w:sz w:val="16"/>
              </w:rPr>
            </w:pPr>
          </w:p>
          <w:p>
            <w:pPr>
              <w:pStyle w:val="TableParagraph"/>
              <w:rPr>
                <w:b/>
                <w:sz w:val="16"/>
              </w:rPr>
            </w:pPr>
          </w:p>
          <w:p>
            <w:pPr>
              <w:pStyle w:val="TableParagraph"/>
              <w:spacing w:before="3"/>
              <w:rPr>
                <w:b/>
                <w:sz w:val="16"/>
              </w:rPr>
            </w:pPr>
          </w:p>
          <w:p>
            <w:pPr>
              <w:pStyle w:val="TableParagraph"/>
              <w:ind w:right="55"/>
              <w:jc w:val="right"/>
              <w:rPr>
                <w:sz w:val="16"/>
              </w:rPr>
            </w:pPr>
            <w:r>
              <w:rPr>
                <w:spacing w:val="-2"/>
                <w:sz w:val="16"/>
              </w:rPr>
              <w:t>₡1.824.470.643</w:t>
            </w:r>
          </w:p>
        </w:tc>
        <w:tc>
          <w:tcPr>
            <w:tcW w:w="1683" w:type="dxa"/>
          </w:tcPr>
          <w:p>
            <w:pPr>
              <w:pStyle w:val="TableParagraph"/>
              <w:rPr>
                <w:b/>
                <w:sz w:val="16"/>
              </w:rPr>
            </w:pPr>
          </w:p>
          <w:p>
            <w:pPr>
              <w:pStyle w:val="TableParagraph"/>
              <w:rPr>
                <w:b/>
                <w:sz w:val="16"/>
              </w:rPr>
            </w:pPr>
          </w:p>
          <w:p>
            <w:pPr>
              <w:pStyle w:val="TableParagraph"/>
              <w:spacing w:before="3"/>
              <w:rPr>
                <w:b/>
                <w:sz w:val="16"/>
              </w:rPr>
            </w:pPr>
          </w:p>
          <w:p>
            <w:pPr>
              <w:pStyle w:val="TableParagraph"/>
              <w:ind w:right="55"/>
              <w:jc w:val="right"/>
              <w:rPr>
                <w:sz w:val="16"/>
              </w:rPr>
            </w:pPr>
            <w:r>
              <w:rPr>
                <w:spacing w:val="-2"/>
                <w:sz w:val="16"/>
              </w:rPr>
              <w:t>₡1.805.519.998.</w:t>
            </w:r>
          </w:p>
        </w:tc>
        <w:tc>
          <w:tcPr>
            <w:tcW w:w="1404" w:type="dxa"/>
          </w:tcPr>
          <w:p>
            <w:pPr>
              <w:pStyle w:val="TableParagraph"/>
              <w:rPr>
                <w:b/>
                <w:sz w:val="16"/>
              </w:rPr>
            </w:pPr>
          </w:p>
          <w:p>
            <w:pPr>
              <w:pStyle w:val="TableParagraph"/>
              <w:rPr>
                <w:b/>
                <w:sz w:val="16"/>
              </w:rPr>
            </w:pPr>
          </w:p>
          <w:p>
            <w:pPr>
              <w:pStyle w:val="TableParagraph"/>
              <w:spacing w:before="3"/>
              <w:rPr>
                <w:b/>
                <w:sz w:val="16"/>
              </w:rPr>
            </w:pPr>
          </w:p>
          <w:p>
            <w:pPr>
              <w:pStyle w:val="TableParagraph"/>
              <w:ind w:left="15"/>
              <w:jc w:val="center"/>
              <w:rPr>
                <w:sz w:val="16"/>
              </w:rPr>
            </w:pPr>
            <w:r>
              <w:rPr>
                <w:spacing w:val="-5"/>
                <w:sz w:val="16"/>
              </w:rPr>
              <w:t>99%</w:t>
            </w:r>
          </w:p>
        </w:tc>
        <w:tc>
          <w:tcPr>
            <w:tcW w:w="1200" w:type="dxa"/>
          </w:tcPr>
          <w:p>
            <w:pPr>
              <w:pStyle w:val="TableParagraph"/>
              <w:spacing w:before="95"/>
              <w:rPr>
                <w:b/>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POI</w:t>
            </w:r>
          </w:p>
        </w:tc>
      </w:tr>
      <w:tr>
        <w:trPr>
          <w:trHeight w:val="3420" w:hRule="atLeast"/>
        </w:trPr>
        <w:tc>
          <w:tcPr>
            <w:tcW w:w="1121" w:type="dxa"/>
            <w:vMerge/>
            <w:tcBorders>
              <w:top w:val="nil"/>
            </w:tcBorders>
          </w:tcPr>
          <w:p>
            <w:pPr>
              <w:rPr>
                <w:sz w:val="2"/>
                <w:szCs w:val="2"/>
              </w:rPr>
            </w:pPr>
          </w:p>
        </w:tc>
        <w:tc>
          <w:tcPr>
            <w:tcW w:w="11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3"/>
              <w:rPr>
                <w:b/>
                <w:sz w:val="16"/>
              </w:rPr>
            </w:pPr>
          </w:p>
          <w:p>
            <w:pPr>
              <w:pStyle w:val="TableParagraph"/>
              <w:ind w:left="69" w:right="122"/>
              <w:rPr>
                <w:sz w:val="16"/>
              </w:rPr>
            </w:pPr>
            <w:r>
              <w:rPr>
                <w:spacing w:val="-2"/>
                <w:sz w:val="16"/>
              </w:rPr>
              <w:t>Prestación </w:t>
            </w:r>
            <w:r>
              <w:rPr>
                <w:sz w:val="16"/>
              </w:rPr>
              <w:t>Alimentaria</w:t>
            </w:r>
            <w:r>
              <w:rPr>
                <w:spacing w:val="-12"/>
                <w:sz w:val="16"/>
              </w:rPr>
              <w:t> </w:t>
            </w:r>
            <w:r>
              <w:rPr>
                <w:sz w:val="16"/>
              </w:rPr>
              <w:t>K</w:t>
            </w:r>
          </w:p>
        </w:tc>
        <w:tc>
          <w:tcPr>
            <w:tcW w:w="1322" w:type="dxa"/>
          </w:tcPr>
          <w:p>
            <w:pPr>
              <w:pStyle w:val="TableParagraph"/>
              <w:rPr>
                <w:b/>
                <w:sz w:val="16"/>
              </w:rPr>
            </w:pPr>
          </w:p>
          <w:p>
            <w:pPr>
              <w:pStyle w:val="TableParagraph"/>
              <w:spacing w:before="52"/>
              <w:rPr>
                <w:b/>
                <w:sz w:val="16"/>
              </w:rPr>
            </w:pPr>
          </w:p>
          <w:p>
            <w:pPr>
              <w:pStyle w:val="TableParagraph"/>
              <w:spacing w:before="1"/>
              <w:ind w:left="70" w:right="123"/>
              <w:rPr>
                <w:sz w:val="16"/>
              </w:rPr>
            </w:pPr>
            <w:r>
              <w:rPr>
                <w:sz w:val="16"/>
              </w:rPr>
              <w:t>Promover la satisfacción</w:t>
            </w:r>
            <w:r>
              <w:rPr>
                <w:spacing w:val="-12"/>
                <w:sz w:val="16"/>
              </w:rPr>
              <w:t> </w:t>
            </w:r>
            <w:r>
              <w:rPr>
                <w:sz w:val="16"/>
              </w:rPr>
              <w:t>de </w:t>
            </w:r>
            <w:r>
              <w:rPr>
                <w:spacing w:val="-2"/>
                <w:sz w:val="16"/>
              </w:rPr>
              <w:t>necesidades </w:t>
            </w:r>
            <w:r>
              <w:rPr>
                <w:sz w:val="16"/>
              </w:rPr>
              <w:t>básicas de </w:t>
            </w:r>
            <w:r>
              <w:rPr>
                <w:spacing w:val="-2"/>
                <w:sz w:val="16"/>
              </w:rPr>
              <w:t>personas </w:t>
            </w:r>
            <w:r>
              <w:rPr>
                <w:sz w:val="16"/>
              </w:rPr>
              <w:t>jóvenes que egresan del </w:t>
            </w:r>
            <w:r>
              <w:rPr>
                <w:spacing w:val="-2"/>
                <w:sz w:val="16"/>
              </w:rPr>
              <w:t>Patronato </w:t>
            </w:r>
            <w:r>
              <w:rPr>
                <w:sz w:val="16"/>
              </w:rPr>
              <w:t>Nacional de la Infancia, en razón</w:t>
            </w:r>
            <w:r>
              <w:rPr>
                <w:spacing w:val="-12"/>
                <w:sz w:val="16"/>
              </w:rPr>
              <w:t> </w:t>
            </w:r>
            <w:r>
              <w:rPr>
                <w:sz w:val="16"/>
              </w:rPr>
              <w:t>de</w:t>
            </w:r>
            <w:r>
              <w:rPr>
                <w:spacing w:val="-11"/>
                <w:sz w:val="16"/>
              </w:rPr>
              <w:t> </w:t>
            </w:r>
            <w:r>
              <w:rPr>
                <w:sz w:val="16"/>
              </w:rPr>
              <w:t>haber alcanzado</w:t>
            </w:r>
            <w:r>
              <w:rPr>
                <w:spacing w:val="-2"/>
                <w:sz w:val="16"/>
              </w:rPr>
              <w:t> </w:t>
            </w:r>
            <w:r>
              <w:rPr>
                <w:sz w:val="16"/>
              </w:rPr>
              <w:t>su mayoría</w:t>
            </w:r>
            <w:r>
              <w:rPr>
                <w:spacing w:val="-2"/>
                <w:sz w:val="16"/>
              </w:rPr>
              <w:t> </w:t>
            </w:r>
            <w:r>
              <w:rPr>
                <w:sz w:val="16"/>
              </w:rPr>
              <w:t>de </w:t>
            </w:r>
            <w:r>
              <w:rPr>
                <w:spacing w:val="-4"/>
                <w:sz w:val="16"/>
              </w:rPr>
              <w:t>edad</w:t>
            </w:r>
          </w:p>
        </w:tc>
        <w:tc>
          <w:tcPr>
            <w:tcW w:w="83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47"/>
              <w:rPr>
                <w:b/>
                <w:sz w:val="16"/>
              </w:rPr>
            </w:pPr>
          </w:p>
          <w:p>
            <w:pPr>
              <w:pStyle w:val="TableParagraph"/>
              <w:ind w:left="11" w:right="5"/>
              <w:jc w:val="center"/>
              <w:rPr>
                <w:sz w:val="16"/>
              </w:rPr>
            </w:pPr>
            <w:r>
              <w:rPr>
                <w:spacing w:val="-10"/>
                <w:sz w:val="16"/>
              </w:rPr>
              <w:t>I</w:t>
            </w:r>
          </w:p>
        </w:tc>
        <w:tc>
          <w:tcPr>
            <w:tcW w:w="102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47"/>
              <w:rPr>
                <w:b/>
                <w:sz w:val="16"/>
              </w:rPr>
            </w:pPr>
          </w:p>
          <w:p>
            <w:pPr>
              <w:pStyle w:val="TableParagraph"/>
              <w:ind w:left="12"/>
              <w:jc w:val="center"/>
              <w:rPr>
                <w:sz w:val="16"/>
              </w:rPr>
            </w:pPr>
            <w:r>
              <w:rPr>
                <w:spacing w:val="-2"/>
                <w:sz w:val="16"/>
              </w:rPr>
              <w:t>Anual</w:t>
            </w:r>
          </w:p>
        </w:tc>
        <w:tc>
          <w:tcPr>
            <w:tcW w:w="111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47"/>
              <w:rPr>
                <w:b/>
                <w:sz w:val="16"/>
              </w:rPr>
            </w:pPr>
          </w:p>
          <w:p>
            <w:pPr>
              <w:pStyle w:val="TableParagraph"/>
              <w:ind w:left="81"/>
              <w:rPr>
                <w:sz w:val="16"/>
              </w:rPr>
            </w:pPr>
            <w:r>
              <w:rPr>
                <w:b/>
                <w:sz w:val="16"/>
              </w:rPr>
              <w:t>212</w:t>
            </w:r>
            <w:r>
              <w:rPr>
                <w:b/>
                <w:spacing w:val="-4"/>
                <w:sz w:val="16"/>
              </w:rPr>
              <w:t> </w:t>
            </w:r>
            <w:r>
              <w:rPr>
                <w:spacing w:val="-2"/>
                <w:sz w:val="16"/>
              </w:rPr>
              <w:t>personas</w:t>
            </w:r>
          </w:p>
        </w:tc>
        <w:tc>
          <w:tcPr>
            <w:tcW w:w="98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3"/>
              <w:rPr>
                <w:b/>
                <w:sz w:val="16"/>
              </w:rPr>
            </w:pPr>
          </w:p>
          <w:p>
            <w:pPr>
              <w:pStyle w:val="TableParagraph"/>
              <w:ind w:right="55"/>
              <w:jc w:val="right"/>
              <w:rPr>
                <w:b/>
                <w:sz w:val="16"/>
              </w:rPr>
            </w:pPr>
            <w:r>
              <w:rPr>
                <w:b/>
                <w:spacing w:val="-5"/>
                <w:sz w:val="16"/>
              </w:rPr>
              <w:t>256</w:t>
            </w:r>
          </w:p>
          <w:p>
            <w:pPr>
              <w:pStyle w:val="TableParagraph"/>
              <w:spacing w:before="1"/>
              <w:ind w:right="54"/>
              <w:jc w:val="right"/>
              <w:rPr>
                <w:sz w:val="16"/>
              </w:rPr>
            </w:pPr>
            <w:r>
              <w:rPr>
                <w:spacing w:val="-2"/>
                <w:sz w:val="16"/>
              </w:rPr>
              <w:t>personas</w:t>
            </w:r>
          </w:p>
        </w:tc>
        <w:tc>
          <w:tcPr>
            <w:tcW w:w="98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47"/>
              <w:rPr>
                <w:b/>
                <w:sz w:val="16"/>
              </w:rPr>
            </w:pPr>
          </w:p>
          <w:p>
            <w:pPr>
              <w:pStyle w:val="TableParagraph"/>
              <w:ind w:right="58"/>
              <w:jc w:val="right"/>
              <w:rPr>
                <w:b/>
                <w:sz w:val="16"/>
              </w:rPr>
            </w:pPr>
            <w:r>
              <w:rPr>
                <w:b/>
                <w:spacing w:val="-4"/>
                <w:sz w:val="16"/>
              </w:rPr>
              <w:t>120%</w:t>
            </w:r>
          </w:p>
        </w:tc>
        <w:tc>
          <w:tcPr>
            <w:tcW w:w="14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47"/>
              <w:rPr>
                <w:b/>
                <w:sz w:val="16"/>
              </w:rPr>
            </w:pPr>
          </w:p>
          <w:p>
            <w:pPr>
              <w:pStyle w:val="TableParagraph"/>
              <w:ind w:right="55"/>
              <w:jc w:val="right"/>
              <w:rPr>
                <w:sz w:val="16"/>
              </w:rPr>
            </w:pPr>
            <w:r>
              <w:rPr>
                <w:spacing w:val="-2"/>
                <w:sz w:val="16"/>
              </w:rPr>
              <w:t>₡409.113.579</w:t>
            </w:r>
          </w:p>
        </w:tc>
        <w:tc>
          <w:tcPr>
            <w:tcW w:w="168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47"/>
              <w:rPr>
                <w:b/>
                <w:sz w:val="16"/>
              </w:rPr>
            </w:pPr>
          </w:p>
          <w:p>
            <w:pPr>
              <w:pStyle w:val="TableParagraph"/>
              <w:ind w:right="54"/>
              <w:jc w:val="right"/>
              <w:rPr>
                <w:sz w:val="16"/>
              </w:rPr>
            </w:pPr>
            <w:r>
              <w:rPr>
                <w:spacing w:val="-2"/>
                <w:sz w:val="16"/>
              </w:rPr>
              <w:t>₡391.551.440.</w:t>
            </w:r>
          </w:p>
        </w:tc>
        <w:tc>
          <w:tcPr>
            <w:tcW w:w="140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47"/>
              <w:rPr>
                <w:b/>
                <w:sz w:val="16"/>
              </w:rPr>
            </w:pPr>
          </w:p>
          <w:p>
            <w:pPr>
              <w:pStyle w:val="TableParagraph"/>
              <w:ind w:left="15"/>
              <w:jc w:val="center"/>
              <w:rPr>
                <w:sz w:val="16"/>
              </w:rPr>
            </w:pPr>
            <w:r>
              <w:rPr>
                <w:spacing w:val="-5"/>
                <w:sz w:val="16"/>
              </w:rPr>
              <w:t>96%</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4"/>
              <w:rPr>
                <w:b/>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POI</w:t>
            </w:r>
          </w:p>
        </w:tc>
      </w:tr>
    </w:tbl>
    <w:p>
      <w:pPr>
        <w:pStyle w:val="BodyText"/>
        <w:spacing w:before="146"/>
        <w:rPr>
          <w:b/>
        </w:rPr>
      </w:pPr>
    </w:p>
    <w:p>
      <w:pPr>
        <w:pStyle w:val="BodyText"/>
        <w:spacing w:before="1"/>
        <w:ind w:right="506"/>
        <w:jc w:val="right"/>
      </w:pPr>
      <w:r>
        <w:rPr>
          <w:spacing w:val="-5"/>
        </w:rPr>
        <w:t>25</w:t>
      </w:r>
    </w:p>
    <w:p>
      <w:pPr>
        <w:pStyle w:val="BodyText"/>
        <w:spacing w:after="0"/>
        <w:jc w:val="right"/>
        <w:sectPr>
          <w:footerReference w:type="default" r:id="rId8"/>
          <w:pgSz w:w="15850" w:h="12250" w:orient="landscape"/>
          <w:pgMar w:header="0" w:footer="0" w:top="1380" w:bottom="280" w:left="708" w:right="850"/>
        </w:sectPr>
      </w:pPr>
    </w:p>
    <w:p>
      <w:pPr>
        <w:pStyle w:val="BodyText"/>
        <w:spacing w:before="1"/>
        <w:rPr>
          <w:sz w:val="3"/>
        </w:rPr>
      </w:pP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1"/>
        <w:gridCol w:w="1161"/>
        <w:gridCol w:w="1322"/>
        <w:gridCol w:w="833"/>
        <w:gridCol w:w="1029"/>
        <w:gridCol w:w="1118"/>
        <w:gridCol w:w="984"/>
        <w:gridCol w:w="984"/>
        <w:gridCol w:w="1402"/>
        <w:gridCol w:w="1683"/>
        <w:gridCol w:w="1404"/>
        <w:gridCol w:w="1200"/>
      </w:tblGrid>
      <w:tr>
        <w:trPr>
          <w:trHeight w:val="1182" w:hRule="atLeast"/>
        </w:trPr>
        <w:tc>
          <w:tcPr>
            <w:tcW w:w="1121" w:type="dxa"/>
            <w:vMerge w:val="restart"/>
            <w:tcBorders>
              <w:bottom w:val="nil"/>
            </w:tcBorders>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186"/>
              <w:rPr>
                <w:b/>
                <w:sz w:val="16"/>
              </w:rPr>
            </w:pPr>
            <w:r>
              <w:rPr>
                <w:b/>
                <w:color w:val="FFFFFF"/>
                <w:spacing w:val="-2"/>
                <w:sz w:val="16"/>
              </w:rPr>
              <w:t>Programa</w:t>
            </w:r>
          </w:p>
        </w:tc>
        <w:tc>
          <w:tcPr>
            <w:tcW w:w="1161"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line="183" w:lineRule="exact" w:before="1"/>
              <w:ind w:left="227"/>
              <w:rPr>
                <w:b/>
                <w:sz w:val="16"/>
              </w:rPr>
            </w:pPr>
            <w:r>
              <w:rPr>
                <w:b/>
                <w:color w:val="FFFFFF"/>
                <w:spacing w:val="-2"/>
                <w:sz w:val="16"/>
              </w:rPr>
              <w:t>Producto</w:t>
            </w:r>
          </w:p>
          <w:p>
            <w:pPr>
              <w:pStyle w:val="TableParagraph"/>
              <w:spacing w:line="183" w:lineRule="exact"/>
              <w:ind w:left="196"/>
              <w:rPr>
                <w:b/>
                <w:sz w:val="16"/>
              </w:rPr>
            </w:pPr>
            <w:r>
              <w:rPr>
                <w:b/>
                <w:color w:val="FFFFFF"/>
                <w:spacing w:val="-2"/>
                <w:sz w:val="16"/>
              </w:rPr>
              <w:t>/Beneficio</w:t>
            </w:r>
          </w:p>
        </w:tc>
        <w:tc>
          <w:tcPr>
            <w:tcW w:w="1322"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341"/>
              <w:rPr>
                <w:b/>
                <w:sz w:val="16"/>
              </w:rPr>
            </w:pPr>
            <w:r>
              <w:rPr>
                <w:b/>
                <w:color w:val="FFFFFF"/>
                <w:spacing w:val="-2"/>
                <w:sz w:val="16"/>
              </w:rPr>
              <w:t>Objetivo</w:t>
            </w:r>
          </w:p>
        </w:tc>
        <w:tc>
          <w:tcPr>
            <w:tcW w:w="833" w:type="dxa"/>
            <w:vMerge w:val="restart"/>
            <w:shd w:val="clear" w:color="auto" w:fill="1F3863"/>
          </w:tcPr>
          <w:p>
            <w:pPr>
              <w:pStyle w:val="TableParagraph"/>
              <w:rPr>
                <w:sz w:val="16"/>
              </w:rPr>
            </w:pPr>
          </w:p>
          <w:p>
            <w:pPr>
              <w:pStyle w:val="TableParagraph"/>
              <w:rPr>
                <w:sz w:val="16"/>
              </w:rPr>
            </w:pPr>
          </w:p>
          <w:p>
            <w:pPr>
              <w:pStyle w:val="TableParagraph"/>
              <w:spacing w:before="44"/>
              <w:rPr>
                <w:sz w:val="16"/>
              </w:rPr>
            </w:pPr>
          </w:p>
          <w:p>
            <w:pPr>
              <w:pStyle w:val="TableParagraph"/>
              <w:ind w:left="85" w:right="72"/>
              <w:jc w:val="center"/>
              <w:rPr>
                <w:b/>
                <w:sz w:val="16"/>
              </w:rPr>
            </w:pPr>
            <w:r>
              <w:rPr>
                <w:b/>
                <w:color w:val="FFFFFF"/>
                <w:spacing w:val="-2"/>
                <w:sz w:val="16"/>
              </w:rPr>
              <w:t>Indicado </w:t>
            </w:r>
            <w:r>
              <w:rPr>
                <w:b/>
                <w:color w:val="FFFFFF"/>
                <w:sz w:val="16"/>
              </w:rPr>
              <w:t>r (I) o </w:t>
            </w:r>
            <w:r>
              <w:rPr>
                <w:b/>
                <w:color w:val="FFFFFF"/>
                <w:spacing w:val="-2"/>
                <w:sz w:val="16"/>
              </w:rPr>
              <w:t>Unidad </w:t>
            </w:r>
            <w:r>
              <w:rPr>
                <w:b/>
                <w:color w:val="FFFFFF"/>
                <w:spacing w:val="-6"/>
                <w:sz w:val="16"/>
              </w:rPr>
              <w:t>de</w:t>
            </w:r>
            <w:r>
              <w:rPr>
                <w:b/>
                <w:color w:val="FFFFFF"/>
                <w:spacing w:val="-2"/>
                <w:sz w:val="16"/>
              </w:rPr>
              <w:t> Medida </w:t>
            </w:r>
            <w:r>
              <w:rPr>
                <w:b/>
                <w:color w:val="FFFFFF"/>
                <w:spacing w:val="-4"/>
                <w:sz w:val="16"/>
              </w:rPr>
              <w:t>(UM)</w:t>
            </w:r>
          </w:p>
        </w:tc>
        <w:tc>
          <w:tcPr>
            <w:tcW w:w="4115" w:type="dxa"/>
            <w:gridSpan w:val="4"/>
            <w:shd w:val="clear" w:color="auto" w:fill="1F3863"/>
          </w:tcPr>
          <w:p>
            <w:pPr>
              <w:pStyle w:val="TableParagraph"/>
              <w:rPr>
                <w:sz w:val="16"/>
              </w:rPr>
            </w:pPr>
          </w:p>
          <w:p>
            <w:pPr>
              <w:pStyle w:val="TableParagraph"/>
              <w:spacing w:before="132"/>
              <w:rPr>
                <w:sz w:val="16"/>
              </w:rPr>
            </w:pPr>
          </w:p>
          <w:p>
            <w:pPr>
              <w:pStyle w:val="TableParagraph"/>
              <w:ind w:left="11"/>
              <w:jc w:val="center"/>
              <w:rPr>
                <w:b/>
                <w:sz w:val="16"/>
              </w:rPr>
            </w:pPr>
            <w:r>
              <w:rPr>
                <w:b/>
                <w:color w:val="FFFFFF"/>
                <w:spacing w:val="-4"/>
                <w:sz w:val="16"/>
              </w:rPr>
              <w:t>Meta</w:t>
            </w:r>
          </w:p>
        </w:tc>
        <w:tc>
          <w:tcPr>
            <w:tcW w:w="4489" w:type="dxa"/>
            <w:gridSpan w:val="3"/>
            <w:shd w:val="clear" w:color="auto" w:fill="1F3863"/>
          </w:tcPr>
          <w:p>
            <w:pPr>
              <w:pStyle w:val="TableParagraph"/>
              <w:rPr>
                <w:sz w:val="16"/>
              </w:rPr>
            </w:pPr>
          </w:p>
          <w:p>
            <w:pPr>
              <w:pStyle w:val="TableParagraph"/>
              <w:spacing w:before="132"/>
              <w:rPr>
                <w:sz w:val="16"/>
              </w:rPr>
            </w:pPr>
          </w:p>
          <w:p>
            <w:pPr>
              <w:pStyle w:val="TableParagraph"/>
              <w:ind w:left="979"/>
              <w:rPr>
                <w:b/>
                <w:sz w:val="16"/>
              </w:rPr>
            </w:pPr>
            <w:r>
              <w:rPr>
                <w:b/>
                <w:color w:val="FFFFFF"/>
                <w:sz w:val="16"/>
              </w:rPr>
              <w:t>Recursos</w:t>
            </w:r>
            <w:r>
              <w:rPr>
                <w:b/>
                <w:color w:val="FFFFFF"/>
                <w:spacing w:val="-4"/>
                <w:sz w:val="16"/>
              </w:rPr>
              <w:t> </w:t>
            </w:r>
            <w:r>
              <w:rPr>
                <w:b/>
                <w:color w:val="FFFFFF"/>
                <w:sz w:val="16"/>
              </w:rPr>
              <w:t>en</w:t>
            </w:r>
            <w:r>
              <w:rPr>
                <w:b/>
                <w:color w:val="FFFFFF"/>
                <w:spacing w:val="-6"/>
                <w:sz w:val="16"/>
              </w:rPr>
              <w:t> </w:t>
            </w:r>
            <w:r>
              <w:rPr>
                <w:b/>
                <w:color w:val="FFFFFF"/>
                <w:sz w:val="16"/>
              </w:rPr>
              <w:t>millones</w:t>
            </w:r>
            <w:r>
              <w:rPr>
                <w:b/>
                <w:color w:val="FFFFFF"/>
                <w:spacing w:val="-7"/>
                <w:sz w:val="16"/>
              </w:rPr>
              <w:t> </w:t>
            </w:r>
            <w:r>
              <w:rPr>
                <w:b/>
                <w:color w:val="FFFFFF"/>
                <w:sz w:val="16"/>
              </w:rPr>
              <w:t>de</w:t>
            </w:r>
            <w:r>
              <w:rPr>
                <w:b/>
                <w:color w:val="FFFFFF"/>
                <w:spacing w:val="-3"/>
                <w:sz w:val="16"/>
              </w:rPr>
              <w:t> </w:t>
            </w:r>
            <w:r>
              <w:rPr>
                <w:b/>
                <w:color w:val="FFFFFF"/>
                <w:spacing w:val="-2"/>
                <w:sz w:val="16"/>
              </w:rPr>
              <w:t>colones</w:t>
            </w:r>
          </w:p>
        </w:tc>
        <w:tc>
          <w:tcPr>
            <w:tcW w:w="1200"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before="1"/>
              <w:ind w:left="559" w:right="46" w:hanging="485"/>
              <w:rPr>
                <w:b/>
                <w:sz w:val="16"/>
              </w:rPr>
            </w:pPr>
            <w:r>
              <w:rPr>
                <w:b/>
                <w:color w:val="FFFFFF"/>
                <w:spacing w:val="-2"/>
                <w:sz w:val="16"/>
              </w:rPr>
              <w:t>Observacione </w:t>
            </w:r>
            <w:r>
              <w:rPr>
                <w:b/>
                <w:color w:val="FFFFFF"/>
                <w:spacing w:val="-10"/>
                <w:sz w:val="16"/>
              </w:rPr>
              <w:t>s</w:t>
            </w:r>
          </w:p>
        </w:tc>
      </w:tr>
      <w:tr>
        <w:trPr>
          <w:trHeight w:val="1104" w:hRule="atLeast"/>
        </w:trPr>
        <w:tc>
          <w:tcPr>
            <w:tcW w:w="1121" w:type="dxa"/>
            <w:vMerge/>
            <w:tcBorders>
              <w:top w:val="nil"/>
              <w:bottom w:val="nil"/>
            </w:tcBorders>
            <w:shd w:val="clear" w:color="auto" w:fill="1F3863"/>
          </w:tcPr>
          <w:p>
            <w:pPr>
              <w:rPr>
                <w:sz w:val="2"/>
                <w:szCs w:val="2"/>
              </w:rPr>
            </w:pPr>
          </w:p>
        </w:tc>
        <w:tc>
          <w:tcPr>
            <w:tcW w:w="1161" w:type="dxa"/>
            <w:vMerge/>
            <w:tcBorders>
              <w:top w:val="nil"/>
            </w:tcBorders>
            <w:shd w:val="clear" w:color="auto" w:fill="1F3863"/>
          </w:tcPr>
          <w:p>
            <w:pPr>
              <w:rPr>
                <w:sz w:val="2"/>
                <w:szCs w:val="2"/>
              </w:rPr>
            </w:pPr>
          </w:p>
        </w:tc>
        <w:tc>
          <w:tcPr>
            <w:tcW w:w="1322" w:type="dxa"/>
            <w:vMerge/>
            <w:tcBorders>
              <w:top w:val="nil"/>
            </w:tcBorders>
            <w:shd w:val="clear" w:color="auto" w:fill="1F3863"/>
          </w:tcPr>
          <w:p>
            <w:pPr>
              <w:rPr>
                <w:sz w:val="2"/>
                <w:szCs w:val="2"/>
              </w:rPr>
            </w:pPr>
          </w:p>
        </w:tc>
        <w:tc>
          <w:tcPr>
            <w:tcW w:w="833" w:type="dxa"/>
            <w:vMerge/>
            <w:tcBorders>
              <w:top w:val="nil"/>
            </w:tcBorders>
            <w:shd w:val="clear" w:color="auto" w:fill="1F3863"/>
          </w:tcPr>
          <w:p>
            <w:pPr>
              <w:rPr>
                <w:sz w:val="2"/>
                <w:szCs w:val="2"/>
              </w:rPr>
            </w:pPr>
          </w:p>
        </w:tc>
        <w:tc>
          <w:tcPr>
            <w:tcW w:w="1029" w:type="dxa"/>
            <w:shd w:val="clear" w:color="auto" w:fill="1F3863"/>
          </w:tcPr>
          <w:p>
            <w:pPr>
              <w:pStyle w:val="TableParagraph"/>
              <w:rPr>
                <w:sz w:val="16"/>
              </w:rPr>
            </w:pPr>
          </w:p>
          <w:p>
            <w:pPr>
              <w:pStyle w:val="TableParagraph"/>
              <w:rPr>
                <w:sz w:val="16"/>
              </w:rPr>
            </w:pPr>
          </w:p>
          <w:p>
            <w:pPr>
              <w:pStyle w:val="TableParagraph"/>
              <w:ind w:left="143" w:firstLine="79"/>
              <w:rPr>
                <w:b/>
                <w:sz w:val="16"/>
              </w:rPr>
            </w:pPr>
            <w:r>
              <w:rPr>
                <w:b/>
                <w:color w:val="FFFFFF"/>
                <w:sz w:val="16"/>
              </w:rPr>
              <w:t>Anual o </w:t>
            </w:r>
            <w:r>
              <w:rPr>
                <w:b/>
                <w:color w:val="FFFFFF"/>
                <w:spacing w:val="-2"/>
                <w:sz w:val="16"/>
              </w:rPr>
              <w:t>semestral</w:t>
            </w:r>
          </w:p>
        </w:tc>
        <w:tc>
          <w:tcPr>
            <w:tcW w:w="1118" w:type="dxa"/>
            <w:shd w:val="clear" w:color="auto" w:fill="1F3863"/>
          </w:tcPr>
          <w:p>
            <w:pPr>
              <w:pStyle w:val="TableParagraph"/>
              <w:rPr>
                <w:sz w:val="16"/>
              </w:rPr>
            </w:pPr>
          </w:p>
          <w:p>
            <w:pPr>
              <w:pStyle w:val="TableParagraph"/>
              <w:rPr>
                <w:sz w:val="16"/>
              </w:rPr>
            </w:pPr>
          </w:p>
          <w:p>
            <w:pPr>
              <w:pStyle w:val="TableParagraph"/>
              <w:ind w:left="177" w:right="52" w:hanging="84"/>
              <w:rPr>
                <w:b/>
                <w:sz w:val="16"/>
              </w:rPr>
            </w:pPr>
            <w:r>
              <w:rPr>
                <w:b/>
                <w:color w:val="FFFFFF"/>
                <w:spacing w:val="-2"/>
                <w:sz w:val="16"/>
              </w:rPr>
              <w:t>Programada </w:t>
            </w:r>
            <w:r>
              <w:rPr>
                <w:b/>
                <w:color w:val="FFFFFF"/>
                <w:sz w:val="16"/>
              </w:rPr>
              <w:t>o Prevista</w:t>
            </w:r>
          </w:p>
        </w:tc>
        <w:tc>
          <w:tcPr>
            <w:tcW w:w="984" w:type="dxa"/>
            <w:shd w:val="clear" w:color="auto" w:fill="1F3863"/>
          </w:tcPr>
          <w:p>
            <w:pPr>
              <w:pStyle w:val="TableParagraph"/>
              <w:spacing w:before="1"/>
              <w:ind w:left="39" w:right="22"/>
              <w:jc w:val="center"/>
              <w:rPr>
                <w:b/>
                <w:sz w:val="16"/>
              </w:rPr>
            </w:pPr>
            <w:r>
              <w:rPr>
                <w:b/>
                <w:color w:val="FFFFFF"/>
                <w:spacing w:val="-4"/>
                <w:sz w:val="16"/>
              </w:rPr>
              <w:t>Meta </w:t>
            </w:r>
            <w:r>
              <w:rPr>
                <w:b/>
                <w:color w:val="FFFFFF"/>
                <w:spacing w:val="-2"/>
                <w:sz w:val="16"/>
              </w:rPr>
              <w:t>ejecutada </w:t>
            </w:r>
            <w:r>
              <w:rPr>
                <w:b/>
                <w:color w:val="FFFFFF"/>
                <w:sz w:val="16"/>
              </w:rPr>
              <w:t>del 01 de</w:t>
            </w:r>
          </w:p>
          <w:p>
            <w:pPr>
              <w:pStyle w:val="TableParagraph"/>
              <w:ind w:left="41" w:right="22"/>
              <w:jc w:val="center"/>
              <w:rPr>
                <w:b/>
                <w:sz w:val="16"/>
              </w:rPr>
            </w:pPr>
            <w:r>
              <w:rPr>
                <w:b/>
                <w:color w:val="FFFFFF"/>
                <w:sz w:val="16"/>
              </w:rPr>
              <w:t>enero</w:t>
            </w:r>
            <w:r>
              <w:rPr>
                <w:b/>
                <w:color w:val="FFFFFF"/>
                <w:spacing w:val="-12"/>
                <w:sz w:val="16"/>
              </w:rPr>
              <w:t> </w:t>
            </w:r>
            <w:r>
              <w:rPr>
                <w:b/>
                <w:color w:val="FFFFFF"/>
                <w:sz w:val="16"/>
              </w:rPr>
              <w:t>al</w:t>
            </w:r>
            <w:r>
              <w:rPr>
                <w:b/>
                <w:color w:val="FFFFFF"/>
                <w:spacing w:val="-11"/>
                <w:sz w:val="16"/>
              </w:rPr>
              <w:t> </w:t>
            </w:r>
            <w:r>
              <w:rPr>
                <w:b/>
                <w:color w:val="FFFFFF"/>
                <w:sz w:val="16"/>
              </w:rPr>
              <w:t>31 </w:t>
            </w:r>
            <w:r>
              <w:rPr>
                <w:b/>
                <w:color w:val="FFFFFF"/>
                <w:spacing w:val="-6"/>
                <w:sz w:val="16"/>
              </w:rPr>
              <w:t>de</w:t>
            </w:r>
          </w:p>
          <w:p>
            <w:pPr>
              <w:pStyle w:val="TableParagraph"/>
              <w:spacing w:line="163" w:lineRule="exact"/>
              <w:ind w:left="41" w:right="22"/>
              <w:jc w:val="center"/>
              <w:rPr>
                <w:b/>
                <w:sz w:val="16"/>
              </w:rPr>
            </w:pPr>
            <w:r>
              <w:rPr>
                <w:b/>
                <w:color w:val="FFFFFF"/>
                <w:spacing w:val="-2"/>
                <w:sz w:val="16"/>
              </w:rPr>
              <w:t>diciembre</w:t>
            </w:r>
          </w:p>
        </w:tc>
        <w:tc>
          <w:tcPr>
            <w:tcW w:w="984" w:type="dxa"/>
            <w:shd w:val="clear" w:color="auto" w:fill="1F3863"/>
          </w:tcPr>
          <w:p>
            <w:pPr>
              <w:pStyle w:val="TableParagraph"/>
              <w:spacing w:before="1"/>
              <w:ind w:left="118" w:right="104"/>
              <w:jc w:val="center"/>
              <w:rPr>
                <w:b/>
                <w:sz w:val="16"/>
              </w:rPr>
            </w:pPr>
            <w:r>
              <w:rPr>
                <w:b/>
                <w:color w:val="FFFFFF"/>
                <w:sz w:val="16"/>
              </w:rPr>
              <w:t>% de </w:t>
            </w:r>
            <w:r>
              <w:rPr>
                <w:b/>
                <w:color w:val="FFFFFF"/>
                <w:spacing w:val="-2"/>
                <w:sz w:val="16"/>
              </w:rPr>
              <w:t>ejecución </w:t>
            </w:r>
            <w:r>
              <w:rPr>
                <w:b/>
                <w:color w:val="FFFFFF"/>
                <w:spacing w:val="-6"/>
                <w:sz w:val="16"/>
              </w:rPr>
              <w:t>en</w:t>
            </w:r>
            <w:r>
              <w:rPr>
                <w:b/>
                <w:color w:val="FFFFFF"/>
                <w:sz w:val="16"/>
              </w:rPr>
              <w:t> relación</w:t>
            </w:r>
            <w:r>
              <w:rPr>
                <w:b/>
                <w:color w:val="FFFFFF"/>
                <w:spacing w:val="-12"/>
                <w:sz w:val="16"/>
              </w:rPr>
              <w:t> </w:t>
            </w:r>
            <w:r>
              <w:rPr>
                <w:b/>
                <w:color w:val="FFFFFF"/>
                <w:sz w:val="16"/>
              </w:rPr>
              <w:t>a la meta</w:t>
            </w:r>
          </w:p>
          <w:p>
            <w:pPr>
              <w:pStyle w:val="TableParagraph"/>
              <w:spacing w:line="163" w:lineRule="exact"/>
              <w:ind w:left="39" w:right="26"/>
              <w:jc w:val="center"/>
              <w:rPr>
                <w:b/>
                <w:sz w:val="16"/>
              </w:rPr>
            </w:pPr>
            <w:r>
              <w:rPr>
                <w:b/>
                <w:color w:val="FFFFFF"/>
                <w:spacing w:val="-2"/>
                <w:sz w:val="16"/>
              </w:rPr>
              <w:t>ajustada</w:t>
            </w:r>
          </w:p>
        </w:tc>
        <w:tc>
          <w:tcPr>
            <w:tcW w:w="1402" w:type="dxa"/>
            <w:shd w:val="clear" w:color="auto" w:fill="1F3863"/>
          </w:tcPr>
          <w:p>
            <w:pPr>
              <w:pStyle w:val="TableParagraph"/>
              <w:spacing w:before="183"/>
              <w:ind w:left="53" w:right="34"/>
              <w:jc w:val="center"/>
              <w:rPr>
                <w:b/>
                <w:sz w:val="16"/>
              </w:rPr>
            </w:pPr>
            <w:r>
              <w:rPr>
                <w:b/>
                <w:color w:val="FFFFFF"/>
                <w:spacing w:val="-2"/>
                <w:sz w:val="16"/>
              </w:rPr>
              <w:t>Presupuesto </w:t>
            </w:r>
            <w:r>
              <w:rPr>
                <w:b/>
                <w:color w:val="FFFFFF"/>
                <w:sz w:val="16"/>
              </w:rPr>
              <w:t>ajustado en </w:t>
            </w:r>
            <w:r>
              <w:rPr>
                <w:b/>
                <w:color w:val="FFFFFF"/>
                <w:spacing w:val="-2"/>
                <w:sz w:val="16"/>
              </w:rPr>
              <w:t>colones corrientes</w:t>
            </w:r>
          </w:p>
        </w:tc>
        <w:tc>
          <w:tcPr>
            <w:tcW w:w="1683" w:type="dxa"/>
            <w:shd w:val="clear" w:color="auto" w:fill="1F3863"/>
          </w:tcPr>
          <w:p>
            <w:pPr>
              <w:pStyle w:val="TableParagraph"/>
              <w:spacing w:before="92"/>
              <w:rPr>
                <w:sz w:val="16"/>
              </w:rPr>
            </w:pPr>
          </w:p>
          <w:p>
            <w:pPr>
              <w:pStyle w:val="TableParagraph"/>
              <w:spacing w:before="1"/>
              <w:ind w:left="316" w:right="302"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(en </w:t>
            </w:r>
            <w:r>
              <w:rPr>
                <w:b/>
                <w:color w:val="FFFFFF"/>
                <w:spacing w:val="-2"/>
                <w:sz w:val="16"/>
              </w:rPr>
              <w:t>colones)</w:t>
            </w:r>
          </w:p>
        </w:tc>
        <w:tc>
          <w:tcPr>
            <w:tcW w:w="1404" w:type="dxa"/>
            <w:shd w:val="clear" w:color="auto" w:fill="1F3863"/>
          </w:tcPr>
          <w:p>
            <w:pPr>
              <w:pStyle w:val="TableParagraph"/>
              <w:rPr>
                <w:sz w:val="16"/>
              </w:rPr>
            </w:pPr>
          </w:p>
          <w:p>
            <w:pPr>
              <w:pStyle w:val="TableParagraph"/>
              <w:rPr>
                <w:sz w:val="16"/>
              </w:rPr>
            </w:pPr>
          </w:p>
          <w:p>
            <w:pPr>
              <w:pStyle w:val="TableParagraph"/>
              <w:ind w:left="127" w:firstLine="127"/>
              <w:rPr>
                <w:b/>
                <w:sz w:val="16"/>
              </w:rPr>
            </w:pPr>
            <w:r>
              <w:rPr>
                <w:b/>
                <w:color w:val="FFFFFF"/>
                <w:spacing w:val="-2"/>
                <w:sz w:val="16"/>
              </w:rPr>
              <w:t>%Ejecución Presupuestaria</w:t>
            </w:r>
          </w:p>
        </w:tc>
        <w:tc>
          <w:tcPr>
            <w:tcW w:w="1200" w:type="dxa"/>
            <w:vMerge/>
            <w:tcBorders>
              <w:top w:val="nil"/>
            </w:tcBorders>
            <w:shd w:val="clear" w:color="auto" w:fill="1F3863"/>
          </w:tcPr>
          <w:p>
            <w:pPr>
              <w:rPr>
                <w:sz w:val="2"/>
                <w:szCs w:val="2"/>
              </w:rPr>
            </w:pPr>
          </w:p>
        </w:tc>
      </w:tr>
      <w:tr>
        <w:trPr>
          <w:trHeight w:val="3000" w:hRule="atLeast"/>
        </w:trPr>
        <w:tc>
          <w:tcPr>
            <w:tcW w:w="1121" w:type="dxa"/>
            <w:vMerge w:val="restart"/>
            <w:tcBorders>
              <w:top w:val="nil"/>
            </w:tcBorders>
          </w:tcPr>
          <w:p>
            <w:pPr>
              <w:pStyle w:val="TableParagraph"/>
              <w:rPr>
                <w:rFonts w:ascii="Times New Roman"/>
                <w:sz w:val="16"/>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1"/>
              <w:rPr>
                <w:sz w:val="16"/>
              </w:rPr>
            </w:pPr>
          </w:p>
          <w:p>
            <w:pPr>
              <w:pStyle w:val="TableParagraph"/>
              <w:ind w:left="69" w:right="349"/>
              <w:jc w:val="both"/>
              <w:rPr>
                <w:sz w:val="16"/>
              </w:rPr>
            </w:pPr>
            <w:r>
              <w:rPr>
                <w:sz w:val="16"/>
              </w:rPr>
              <w:t>Cuidado</w:t>
            </w:r>
            <w:r>
              <w:rPr>
                <w:spacing w:val="-12"/>
                <w:sz w:val="16"/>
              </w:rPr>
              <w:t> </w:t>
            </w:r>
            <w:r>
              <w:rPr>
                <w:sz w:val="16"/>
              </w:rPr>
              <w:t>y </w:t>
            </w:r>
            <w:r>
              <w:rPr>
                <w:spacing w:val="-2"/>
                <w:sz w:val="16"/>
              </w:rPr>
              <w:t>Desarrollo Infantil</w:t>
            </w:r>
          </w:p>
        </w:tc>
        <w:tc>
          <w:tcPr>
            <w:tcW w:w="1322" w:type="dxa"/>
          </w:tcPr>
          <w:p>
            <w:pPr>
              <w:pStyle w:val="TableParagraph"/>
              <w:spacing w:before="1"/>
              <w:ind w:left="70" w:right="63"/>
              <w:rPr>
                <w:sz w:val="16"/>
              </w:rPr>
            </w:pPr>
            <w:r>
              <w:rPr>
                <w:sz w:val="16"/>
              </w:rPr>
              <w:t>Promover el acceso</w:t>
            </w:r>
            <w:r>
              <w:rPr>
                <w:spacing w:val="-12"/>
                <w:sz w:val="16"/>
              </w:rPr>
              <w:t> </w:t>
            </w:r>
            <w:r>
              <w:rPr>
                <w:sz w:val="16"/>
              </w:rPr>
              <w:t>de</w:t>
            </w:r>
            <w:r>
              <w:rPr>
                <w:spacing w:val="-11"/>
                <w:sz w:val="16"/>
              </w:rPr>
              <w:t> </w:t>
            </w:r>
            <w:r>
              <w:rPr>
                <w:sz w:val="16"/>
              </w:rPr>
              <w:t>niños y niñas y </w:t>
            </w:r>
            <w:r>
              <w:rPr>
                <w:spacing w:val="-2"/>
                <w:sz w:val="16"/>
              </w:rPr>
              <w:t>personas </w:t>
            </w:r>
            <w:r>
              <w:rPr>
                <w:sz w:val="16"/>
              </w:rPr>
              <w:t>menores de edad con discapacidad,</w:t>
            </w:r>
            <w:r>
              <w:rPr>
                <w:spacing w:val="-12"/>
                <w:sz w:val="16"/>
              </w:rPr>
              <w:t> </w:t>
            </w:r>
            <w:r>
              <w:rPr>
                <w:sz w:val="16"/>
              </w:rPr>
              <w:t>al servicio que brindan las Alternativas de </w:t>
            </w:r>
            <w:r>
              <w:rPr>
                <w:spacing w:val="-2"/>
                <w:sz w:val="16"/>
              </w:rPr>
              <w:t>Atención, </w:t>
            </w:r>
            <w:r>
              <w:rPr>
                <w:sz w:val="16"/>
              </w:rPr>
              <w:t>facilitando con ello</w:t>
            </w:r>
            <w:r>
              <w:rPr>
                <w:spacing w:val="-12"/>
                <w:sz w:val="16"/>
              </w:rPr>
              <w:t> </w:t>
            </w:r>
            <w:r>
              <w:rPr>
                <w:sz w:val="16"/>
              </w:rPr>
              <w:t>condiciones de protección y </w:t>
            </w:r>
            <w:r>
              <w:rPr>
                <w:spacing w:val="-2"/>
                <w:sz w:val="16"/>
              </w:rPr>
              <w:t>desarrollo</w:t>
            </w:r>
          </w:p>
        </w:tc>
        <w:tc>
          <w:tcPr>
            <w:tcW w:w="83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8"/>
              <w:rPr>
                <w:sz w:val="16"/>
              </w:rPr>
            </w:pPr>
          </w:p>
          <w:p>
            <w:pPr>
              <w:pStyle w:val="TableParagraph"/>
              <w:ind w:right="54"/>
              <w:jc w:val="right"/>
              <w:rPr>
                <w:b/>
                <w:sz w:val="16"/>
              </w:rPr>
            </w:pPr>
            <w:r>
              <w:rPr>
                <w:b/>
                <w:sz w:val="16"/>
              </w:rPr>
              <w:t>28</w:t>
            </w:r>
            <w:r>
              <w:rPr>
                <w:b/>
                <w:spacing w:val="-1"/>
                <w:sz w:val="16"/>
              </w:rPr>
              <w:t> </w:t>
            </w:r>
            <w:r>
              <w:rPr>
                <w:b/>
                <w:spacing w:val="-5"/>
                <w:sz w:val="16"/>
              </w:rPr>
              <w:t>527</w:t>
            </w:r>
          </w:p>
          <w:p>
            <w:pPr>
              <w:pStyle w:val="TableParagraph"/>
              <w:spacing w:before="1"/>
              <w:ind w:right="54"/>
              <w:jc w:val="right"/>
              <w:rPr>
                <w:sz w:val="16"/>
              </w:rPr>
            </w:pPr>
            <w:r>
              <w:rPr>
                <w:sz w:val="16"/>
              </w:rPr>
              <w:t>niños</w:t>
            </w:r>
            <w:r>
              <w:rPr>
                <w:spacing w:val="-3"/>
                <w:sz w:val="16"/>
              </w:rPr>
              <w:t> </w:t>
            </w:r>
            <w:r>
              <w:rPr>
                <w:sz w:val="16"/>
              </w:rPr>
              <w:t>/</w:t>
            </w:r>
            <w:r>
              <w:rPr>
                <w:spacing w:val="-1"/>
                <w:sz w:val="16"/>
              </w:rPr>
              <w:t> </w:t>
            </w:r>
            <w:r>
              <w:rPr>
                <w:spacing w:val="-2"/>
                <w:sz w:val="16"/>
              </w:rPr>
              <w:t>niñas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1"/>
              <w:rPr>
                <w:sz w:val="16"/>
              </w:rPr>
            </w:pPr>
          </w:p>
          <w:p>
            <w:pPr>
              <w:pStyle w:val="TableParagraph"/>
              <w:spacing w:line="183" w:lineRule="exact"/>
              <w:ind w:left="340"/>
              <w:rPr>
                <w:b/>
                <w:sz w:val="16"/>
              </w:rPr>
            </w:pPr>
            <w:r>
              <w:rPr>
                <w:b/>
                <w:spacing w:val="-2"/>
                <w:sz w:val="16"/>
              </w:rPr>
              <w:t>30.344</w:t>
            </w:r>
          </w:p>
          <w:p>
            <w:pPr>
              <w:pStyle w:val="TableParagraph"/>
              <w:ind w:left="304" w:right="236" w:hanging="46"/>
              <w:rPr>
                <w:sz w:val="16"/>
              </w:rPr>
            </w:pPr>
            <w:r>
              <w:rPr>
                <w:sz w:val="16"/>
              </w:rPr>
              <w:t>niños</w:t>
            </w:r>
            <w:r>
              <w:rPr>
                <w:spacing w:val="-12"/>
                <w:sz w:val="16"/>
              </w:rPr>
              <w:t> </w:t>
            </w:r>
            <w:r>
              <w:rPr>
                <w:sz w:val="16"/>
              </w:rPr>
              <w:t>/ </w:t>
            </w:r>
            <w:r>
              <w:rPr>
                <w:spacing w:val="-2"/>
                <w:sz w:val="16"/>
              </w:rPr>
              <w:t>niñas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ind w:right="58"/>
              <w:jc w:val="right"/>
              <w:rPr>
                <w:b/>
                <w:sz w:val="16"/>
              </w:rPr>
            </w:pPr>
            <w:r>
              <w:rPr>
                <w:b/>
                <w:spacing w:val="-4"/>
                <w:sz w:val="16"/>
              </w:rPr>
              <w:t>106%</w:t>
            </w:r>
          </w:p>
        </w:tc>
        <w:tc>
          <w:tcPr>
            <w:tcW w:w="140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ind w:right="55"/>
              <w:jc w:val="right"/>
              <w:rPr>
                <w:sz w:val="16"/>
              </w:rPr>
            </w:pPr>
            <w:r>
              <w:rPr>
                <w:spacing w:val="-2"/>
                <w:sz w:val="16"/>
              </w:rPr>
              <w:t>₡33.830.570.710</w:t>
            </w:r>
          </w:p>
        </w:tc>
        <w:tc>
          <w:tcPr>
            <w:tcW w:w="16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ind w:right="55"/>
              <w:jc w:val="right"/>
              <w:rPr>
                <w:sz w:val="16"/>
              </w:rPr>
            </w:pPr>
            <w:r>
              <w:rPr>
                <w:spacing w:val="-2"/>
                <w:sz w:val="16"/>
              </w:rPr>
              <w:t>₡33.309.318.438</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ind w:left="15"/>
              <w:jc w:val="center"/>
              <w:rPr>
                <w:sz w:val="16"/>
              </w:rPr>
            </w:pPr>
            <w:r>
              <w:rPr>
                <w:spacing w:val="-5"/>
                <w:sz w:val="16"/>
              </w:rPr>
              <w:t>98%</w:t>
            </w:r>
          </w:p>
        </w:tc>
        <w:tc>
          <w:tcPr>
            <w:tcW w:w="12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9"/>
              <w:rPr>
                <w:sz w:val="16"/>
              </w:rPr>
            </w:pPr>
          </w:p>
          <w:p>
            <w:pPr>
              <w:pStyle w:val="TableParagraph"/>
              <w:spacing w:before="1"/>
              <w:ind w:left="72" w:right="117"/>
              <w:rPr>
                <w:sz w:val="16"/>
              </w:rPr>
            </w:pPr>
            <w:r>
              <w:rPr>
                <w:spacing w:val="-2"/>
                <w:sz w:val="16"/>
              </w:rPr>
              <w:t>Ejecución </w:t>
            </w:r>
            <w:r>
              <w:rPr>
                <w:sz w:val="16"/>
              </w:rPr>
              <w:t>según lo </w:t>
            </w:r>
            <w:r>
              <w:rPr>
                <w:spacing w:val="-2"/>
                <w:sz w:val="16"/>
              </w:rPr>
              <w:t>programado </w:t>
            </w:r>
            <w:r>
              <w:rPr>
                <w:sz w:val="16"/>
              </w:rPr>
              <w:t>en POI</w:t>
            </w:r>
          </w:p>
        </w:tc>
      </w:tr>
      <w:tr>
        <w:trPr>
          <w:trHeight w:val="1951" w:hRule="atLeast"/>
        </w:trPr>
        <w:tc>
          <w:tcPr>
            <w:tcW w:w="1121" w:type="dxa"/>
            <w:vMerge/>
            <w:tcBorders>
              <w:top w:val="nil"/>
            </w:tcBorders>
          </w:tcPr>
          <w:p>
            <w:pPr>
              <w:rPr>
                <w:sz w:val="2"/>
                <w:szCs w:val="2"/>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spacing w:before="56"/>
              <w:rPr>
                <w:sz w:val="16"/>
              </w:rPr>
            </w:pPr>
          </w:p>
          <w:p>
            <w:pPr>
              <w:pStyle w:val="TableParagraph"/>
              <w:spacing w:before="1"/>
              <w:ind w:left="69" w:right="202"/>
              <w:rPr>
                <w:sz w:val="16"/>
              </w:rPr>
            </w:pPr>
            <w:r>
              <w:rPr>
                <w:spacing w:val="-2"/>
                <w:sz w:val="16"/>
              </w:rPr>
              <w:t>Situaciones </w:t>
            </w:r>
            <w:r>
              <w:rPr>
                <w:sz w:val="16"/>
              </w:rPr>
              <w:t>de</w:t>
            </w:r>
            <w:r>
              <w:rPr>
                <w:spacing w:val="-12"/>
                <w:sz w:val="16"/>
              </w:rPr>
              <w:t> </w:t>
            </w:r>
            <w:r>
              <w:rPr>
                <w:sz w:val="16"/>
              </w:rPr>
              <w:t>Violencia</w:t>
            </w:r>
          </w:p>
        </w:tc>
        <w:tc>
          <w:tcPr>
            <w:tcW w:w="1322" w:type="dxa"/>
          </w:tcPr>
          <w:p>
            <w:pPr>
              <w:pStyle w:val="TableParagraph"/>
              <w:spacing w:before="56"/>
              <w:ind w:left="70" w:right="63"/>
              <w:rPr>
                <w:sz w:val="16"/>
              </w:rPr>
            </w:pPr>
            <w:r>
              <w:rPr>
                <w:sz w:val="16"/>
              </w:rPr>
              <w:t>Brindar las </w:t>
            </w:r>
            <w:r>
              <w:rPr>
                <w:spacing w:val="-2"/>
                <w:sz w:val="16"/>
              </w:rPr>
              <w:t>condiciones</w:t>
            </w:r>
            <w:r>
              <w:rPr>
                <w:spacing w:val="40"/>
                <w:sz w:val="16"/>
              </w:rPr>
              <w:t> </w:t>
            </w:r>
            <w:r>
              <w:rPr>
                <w:sz w:val="16"/>
              </w:rPr>
              <w:t>para la </w:t>
            </w:r>
            <w:r>
              <w:rPr>
                <w:spacing w:val="-2"/>
                <w:sz w:val="16"/>
              </w:rPr>
              <w:t>protección </w:t>
            </w:r>
            <w:r>
              <w:rPr>
                <w:sz w:val="16"/>
              </w:rPr>
              <w:t>inmediata de </w:t>
            </w:r>
            <w:r>
              <w:rPr>
                <w:spacing w:val="-2"/>
                <w:sz w:val="16"/>
              </w:rPr>
              <w:t>personas </w:t>
            </w:r>
            <w:r>
              <w:rPr>
                <w:sz w:val="16"/>
              </w:rPr>
              <w:t>víctimas de </w:t>
            </w:r>
            <w:r>
              <w:rPr>
                <w:spacing w:val="-2"/>
                <w:sz w:val="16"/>
              </w:rPr>
              <w:t>violencia </w:t>
            </w:r>
            <w:r>
              <w:rPr>
                <w:sz w:val="16"/>
              </w:rPr>
              <w:t>intrafamiliar</w:t>
            </w:r>
            <w:r>
              <w:rPr>
                <w:spacing w:val="-12"/>
                <w:sz w:val="16"/>
              </w:rPr>
              <w:t> </w:t>
            </w:r>
            <w:r>
              <w:rPr>
                <w:sz w:val="16"/>
              </w:rPr>
              <w:t>y</w:t>
            </w:r>
            <w:r>
              <w:rPr>
                <w:spacing w:val="-11"/>
                <w:sz w:val="16"/>
              </w:rPr>
              <w:t> </w:t>
            </w:r>
            <w:r>
              <w:rPr>
                <w:sz w:val="16"/>
              </w:rPr>
              <w:t>de </w:t>
            </w:r>
            <w:r>
              <w:rPr>
                <w:spacing w:val="-2"/>
                <w:sz w:val="16"/>
              </w:rPr>
              <w:t>género</w:t>
            </w:r>
          </w:p>
        </w:tc>
        <w:tc>
          <w:tcPr>
            <w:tcW w:w="833" w:type="dxa"/>
          </w:tcPr>
          <w:p>
            <w:pPr>
              <w:pStyle w:val="TableParagraph"/>
              <w:rPr>
                <w:sz w:val="16"/>
              </w:rPr>
            </w:pPr>
          </w:p>
          <w:p>
            <w:pPr>
              <w:pStyle w:val="TableParagraph"/>
              <w:rPr>
                <w:sz w:val="16"/>
              </w:rPr>
            </w:pPr>
          </w:p>
          <w:p>
            <w:pPr>
              <w:pStyle w:val="TableParagraph"/>
              <w:rPr>
                <w:sz w:val="16"/>
              </w:rPr>
            </w:pPr>
          </w:p>
          <w:p>
            <w:pPr>
              <w:pStyle w:val="TableParagraph"/>
              <w:spacing w:before="148"/>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spacing w:before="148"/>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spacing w:before="148"/>
              <w:rPr>
                <w:sz w:val="16"/>
              </w:rPr>
            </w:pPr>
          </w:p>
          <w:p>
            <w:pPr>
              <w:pStyle w:val="TableParagraph"/>
              <w:ind w:right="54"/>
              <w:jc w:val="right"/>
              <w:rPr>
                <w:sz w:val="16"/>
              </w:rPr>
            </w:pPr>
            <w:r>
              <w:rPr>
                <w:spacing w:val="-10"/>
                <w:sz w:val="16"/>
              </w:rPr>
              <w:t>_</w:t>
            </w:r>
          </w:p>
        </w:tc>
        <w:tc>
          <w:tcPr>
            <w:tcW w:w="984" w:type="dxa"/>
          </w:tcPr>
          <w:p>
            <w:pPr>
              <w:pStyle w:val="TableParagraph"/>
              <w:rPr>
                <w:sz w:val="16"/>
              </w:rPr>
            </w:pPr>
          </w:p>
          <w:p>
            <w:pPr>
              <w:pStyle w:val="TableParagraph"/>
              <w:rPr>
                <w:sz w:val="16"/>
              </w:rPr>
            </w:pPr>
          </w:p>
          <w:p>
            <w:pPr>
              <w:pStyle w:val="TableParagraph"/>
              <w:rPr>
                <w:sz w:val="16"/>
              </w:rPr>
            </w:pPr>
          </w:p>
          <w:p>
            <w:pPr>
              <w:pStyle w:val="TableParagraph"/>
              <w:spacing w:before="56"/>
              <w:rPr>
                <w:sz w:val="16"/>
              </w:rPr>
            </w:pPr>
          </w:p>
          <w:p>
            <w:pPr>
              <w:pStyle w:val="TableParagraph"/>
              <w:spacing w:line="183" w:lineRule="exact" w:before="1"/>
              <w:ind w:left="316"/>
              <w:rPr>
                <w:b/>
                <w:sz w:val="16"/>
              </w:rPr>
            </w:pPr>
            <w:r>
              <w:rPr>
                <w:b/>
                <w:spacing w:val="-4"/>
                <w:sz w:val="16"/>
              </w:rPr>
              <w:t>1369</w:t>
            </w:r>
          </w:p>
          <w:p>
            <w:pPr>
              <w:pStyle w:val="TableParagraph"/>
              <w:spacing w:line="183" w:lineRule="exact"/>
              <w:ind w:left="223"/>
              <w:rPr>
                <w:sz w:val="16"/>
              </w:rPr>
            </w:pPr>
            <w:r>
              <w:rPr>
                <w:spacing w:val="-2"/>
                <w:sz w:val="16"/>
              </w:rPr>
              <w:t>familias</w:t>
            </w:r>
          </w:p>
        </w:tc>
        <w:tc>
          <w:tcPr>
            <w:tcW w:w="984" w:type="dxa"/>
          </w:tcPr>
          <w:p>
            <w:pPr>
              <w:pStyle w:val="TableParagraph"/>
              <w:rPr>
                <w:sz w:val="16"/>
              </w:rPr>
            </w:pPr>
          </w:p>
          <w:p>
            <w:pPr>
              <w:pStyle w:val="TableParagraph"/>
              <w:rPr>
                <w:sz w:val="16"/>
              </w:rPr>
            </w:pPr>
          </w:p>
          <w:p>
            <w:pPr>
              <w:pStyle w:val="TableParagraph"/>
              <w:rPr>
                <w:sz w:val="16"/>
              </w:rPr>
            </w:pPr>
          </w:p>
          <w:p>
            <w:pPr>
              <w:pStyle w:val="TableParagraph"/>
              <w:spacing w:before="148"/>
              <w:rPr>
                <w:sz w:val="16"/>
              </w:rPr>
            </w:pPr>
          </w:p>
          <w:p>
            <w:pPr>
              <w:pStyle w:val="TableParagraph"/>
              <w:ind w:right="56"/>
              <w:jc w:val="right"/>
              <w:rPr>
                <w:b/>
                <w:sz w:val="16"/>
              </w:rPr>
            </w:pPr>
            <w:r>
              <w:rPr>
                <w:b/>
                <w:spacing w:val="-10"/>
                <w:sz w:val="16"/>
              </w:rPr>
              <w:t>_</w:t>
            </w:r>
          </w:p>
        </w:tc>
        <w:tc>
          <w:tcPr>
            <w:tcW w:w="1402" w:type="dxa"/>
          </w:tcPr>
          <w:p>
            <w:pPr>
              <w:pStyle w:val="TableParagraph"/>
              <w:rPr>
                <w:sz w:val="16"/>
              </w:rPr>
            </w:pPr>
          </w:p>
          <w:p>
            <w:pPr>
              <w:pStyle w:val="TableParagraph"/>
              <w:rPr>
                <w:sz w:val="16"/>
              </w:rPr>
            </w:pPr>
          </w:p>
          <w:p>
            <w:pPr>
              <w:pStyle w:val="TableParagraph"/>
              <w:rPr>
                <w:sz w:val="16"/>
              </w:rPr>
            </w:pPr>
          </w:p>
          <w:p>
            <w:pPr>
              <w:pStyle w:val="TableParagraph"/>
              <w:spacing w:before="148"/>
              <w:rPr>
                <w:sz w:val="16"/>
              </w:rPr>
            </w:pPr>
          </w:p>
          <w:p>
            <w:pPr>
              <w:pStyle w:val="TableParagraph"/>
              <w:ind w:right="55"/>
              <w:jc w:val="right"/>
              <w:rPr>
                <w:sz w:val="16"/>
              </w:rPr>
            </w:pPr>
            <w:r>
              <w:rPr>
                <w:spacing w:val="-2"/>
                <w:sz w:val="16"/>
              </w:rPr>
              <w:t>₡999.400.000</w:t>
            </w:r>
          </w:p>
        </w:tc>
        <w:tc>
          <w:tcPr>
            <w:tcW w:w="1683" w:type="dxa"/>
          </w:tcPr>
          <w:p>
            <w:pPr>
              <w:pStyle w:val="TableParagraph"/>
              <w:rPr>
                <w:sz w:val="16"/>
              </w:rPr>
            </w:pPr>
          </w:p>
          <w:p>
            <w:pPr>
              <w:pStyle w:val="TableParagraph"/>
              <w:rPr>
                <w:sz w:val="16"/>
              </w:rPr>
            </w:pPr>
          </w:p>
          <w:p>
            <w:pPr>
              <w:pStyle w:val="TableParagraph"/>
              <w:rPr>
                <w:sz w:val="16"/>
              </w:rPr>
            </w:pPr>
          </w:p>
          <w:p>
            <w:pPr>
              <w:pStyle w:val="TableParagraph"/>
              <w:spacing w:before="148"/>
              <w:rPr>
                <w:sz w:val="16"/>
              </w:rPr>
            </w:pPr>
          </w:p>
          <w:p>
            <w:pPr>
              <w:pStyle w:val="TableParagraph"/>
              <w:ind w:right="55"/>
              <w:jc w:val="right"/>
              <w:rPr>
                <w:sz w:val="16"/>
              </w:rPr>
            </w:pPr>
            <w:r>
              <w:rPr>
                <w:spacing w:val="-2"/>
                <w:sz w:val="16"/>
              </w:rPr>
              <w:t>₡985.782.751</w:t>
            </w:r>
          </w:p>
        </w:tc>
        <w:tc>
          <w:tcPr>
            <w:tcW w:w="1404" w:type="dxa"/>
          </w:tcPr>
          <w:p>
            <w:pPr>
              <w:pStyle w:val="TableParagraph"/>
              <w:rPr>
                <w:sz w:val="16"/>
              </w:rPr>
            </w:pPr>
          </w:p>
          <w:p>
            <w:pPr>
              <w:pStyle w:val="TableParagraph"/>
              <w:rPr>
                <w:sz w:val="16"/>
              </w:rPr>
            </w:pPr>
          </w:p>
          <w:p>
            <w:pPr>
              <w:pStyle w:val="TableParagraph"/>
              <w:rPr>
                <w:sz w:val="16"/>
              </w:rPr>
            </w:pPr>
          </w:p>
          <w:p>
            <w:pPr>
              <w:pStyle w:val="TableParagraph"/>
              <w:spacing w:before="148"/>
              <w:rPr>
                <w:sz w:val="16"/>
              </w:rPr>
            </w:pPr>
          </w:p>
          <w:p>
            <w:pPr>
              <w:pStyle w:val="TableParagraph"/>
              <w:ind w:left="15"/>
              <w:jc w:val="center"/>
              <w:rPr>
                <w:sz w:val="16"/>
              </w:rPr>
            </w:pPr>
            <w:r>
              <w:rPr>
                <w:spacing w:val="-5"/>
                <w:sz w:val="16"/>
              </w:rPr>
              <w:t>99%</w:t>
            </w:r>
          </w:p>
        </w:tc>
        <w:tc>
          <w:tcPr>
            <w:tcW w:w="1200" w:type="dxa"/>
          </w:tcPr>
          <w:p>
            <w:pPr>
              <w:pStyle w:val="TableParagraph"/>
              <w:spacing w:before="56"/>
              <w:rPr>
                <w:sz w:val="16"/>
              </w:rPr>
            </w:pPr>
          </w:p>
          <w:p>
            <w:pPr>
              <w:pStyle w:val="TableParagraph"/>
              <w:spacing w:before="1"/>
              <w:ind w:left="72" w:right="89"/>
              <w:rPr>
                <w:sz w:val="16"/>
              </w:rPr>
            </w:pPr>
            <w:r>
              <w:rPr>
                <w:sz w:val="16"/>
              </w:rPr>
              <w:t>Beneficio se atiende</w:t>
            </w:r>
            <w:r>
              <w:rPr>
                <w:spacing w:val="-12"/>
                <w:sz w:val="16"/>
              </w:rPr>
              <w:t> </w:t>
            </w:r>
            <w:r>
              <w:rPr>
                <w:sz w:val="16"/>
              </w:rPr>
              <w:t>según </w:t>
            </w:r>
            <w:r>
              <w:rPr>
                <w:spacing w:val="-2"/>
                <w:sz w:val="16"/>
              </w:rPr>
              <w:t>demanda, </w:t>
            </w:r>
            <w:r>
              <w:rPr>
                <w:sz w:val="16"/>
              </w:rPr>
              <w:t>durante</w:t>
            </w:r>
            <w:r>
              <w:rPr>
                <w:spacing w:val="-12"/>
                <w:sz w:val="16"/>
              </w:rPr>
              <w:t> </w:t>
            </w:r>
            <w:r>
              <w:rPr>
                <w:sz w:val="16"/>
              </w:rPr>
              <w:t>el</w:t>
            </w:r>
            <w:r>
              <w:rPr>
                <w:spacing w:val="-11"/>
                <w:sz w:val="16"/>
              </w:rPr>
              <w:t> </w:t>
            </w:r>
            <w:r>
              <w:rPr>
                <w:sz w:val="16"/>
              </w:rPr>
              <w:t>año se atendieron todos los </w:t>
            </w:r>
            <w:r>
              <w:rPr>
                <w:spacing w:val="-2"/>
                <w:sz w:val="16"/>
              </w:rPr>
              <w:t>casos presentados</w:t>
            </w:r>
          </w:p>
        </w:tc>
      </w:tr>
    </w:tbl>
    <w:p>
      <w:pPr>
        <w:pStyle w:val="TableParagraph"/>
        <w:spacing w:after="0"/>
        <w:rPr>
          <w:sz w:val="16"/>
        </w:rPr>
        <w:sectPr>
          <w:footerReference w:type="default" r:id="rId9"/>
          <w:pgSz w:w="15850" w:h="12250" w:orient="landscape"/>
          <w:pgMar w:header="0" w:footer="753" w:top="1380" w:bottom="940" w:left="708" w:right="850"/>
          <w:pgNumType w:start="26"/>
        </w:sectPr>
      </w:pPr>
    </w:p>
    <w:p>
      <w:pPr>
        <w:pStyle w:val="BodyText"/>
        <w:spacing w:before="1"/>
        <w:rPr>
          <w:sz w:val="3"/>
        </w:rPr>
      </w:pP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1"/>
        <w:gridCol w:w="1161"/>
        <w:gridCol w:w="1322"/>
        <w:gridCol w:w="833"/>
        <w:gridCol w:w="1029"/>
        <w:gridCol w:w="1118"/>
        <w:gridCol w:w="984"/>
        <w:gridCol w:w="984"/>
        <w:gridCol w:w="1402"/>
        <w:gridCol w:w="1683"/>
        <w:gridCol w:w="1404"/>
        <w:gridCol w:w="1200"/>
      </w:tblGrid>
      <w:tr>
        <w:trPr>
          <w:trHeight w:val="1182" w:hRule="atLeast"/>
        </w:trPr>
        <w:tc>
          <w:tcPr>
            <w:tcW w:w="1121" w:type="dxa"/>
            <w:vMerge w:val="restart"/>
            <w:tcBorders>
              <w:bottom w:val="nil"/>
            </w:tcBorders>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186"/>
              <w:rPr>
                <w:b/>
                <w:sz w:val="16"/>
              </w:rPr>
            </w:pPr>
            <w:r>
              <w:rPr>
                <w:b/>
                <w:color w:val="FFFFFF"/>
                <w:spacing w:val="-2"/>
                <w:sz w:val="16"/>
              </w:rPr>
              <w:t>Programa</w:t>
            </w:r>
          </w:p>
        </w:tc>
        <w:tc>
          <w:tcPr>
            <w:tcW w:w="1161"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line="183" w:lineRule="exact" w:before="1"/>
              <w:ind w:left="227"/>
              <w:rPr>
                <w:b/>
                <w:sz w:val="16"/>
              </w:rPr>
            </w:pPr>
            <w:r>
              <w:rPr>
                <w:b/>
                <w:color w:val="FFFFFF"/>
                <w:spacing w:val="-2"/>
                <w:sz w:val="16"/>
              </w:rPr>
              <w:t>Producto</w:t>
            </w:r>
          </w:p>
          <w:p>
            <w:pPr>
              <w:pStyle w:val="TableParagraph"/>
              <w:spacing w:line="183" w:lineRule="exact"/>
              <w:ind w:left="196"/>
              <w:rPr>
                <w:b/>
                <w:sz w:val="16"/>
              </w:rPr>
            </w:pPr>
            <w:r>
              <w:rPr>
                <w:b/>
                <w:color w:val="FFFFFF"/>
                <w:spacing w:val="-2"/>
                <w:sz w:val="16"/>
              </w:rPr>
              <w:t>/Beneficio</w:t>
            </w:r>
          </w:p>
        </w:tc>
        <w:tc>
          <w:tcPr>
            <w:tcW w:w="1322"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341"/>
              <w:rPr>
                <w:b/>
                <w:sz w:val="16"/>
              </w:rPr>
            </w:pPr>
            <w:r>
              <w:rPr>
                <w:b/>
                <w:color w:val="FFFFFF"/>
                <w:spacing w:val="-2"/>
                <w:sz w:val="16"/>
              </w:rPr>
              <w:t>Objetivo</w:t>
            </w:r>
          </w:p>
        </w:tc>
        <w:tc>
          <w:tcPr>
            <w:tcW w:w="833" w:type="dxa"/>
            <w:vMerge w:val="restart"/>
            <w:shd w:val="clear" w:color="auto" w:fill="1F3863"/>
          </w:tcPr>
          <w:p>
            <w:pPr>
              <w:pStyle w:val="TableParagraph"/>
              <w:rPr>
                <w:sz w:val="16"/>
              </w:rPr>
            </w:pPr>
          </w:p>
          <w:p>
            <w:pPr>
              <w:pStyle w:val="TableParagraph"/>
              <w:rPr>
                <w:sz w:val="16"/>
              </w:rPr>
            </w:pPr>
          </w:p>
          <w:p>
            <w:pPr>
              <w:pStyle w:val="TableParagraph"/>
              <w:spacing w:before="44"/>
              <w:rPr>
                <w:sz w:val="16"/>
              </w:rPr>
            </w:pPr>
          </w:p>
          <w:p>
            <w:pPr>
              <w:pStyle w:val="TableParagraph"/>
              <w:ind w:left="85" w:right="72"/>
              <w:jc w:val="center"/>
              <w:rPr>
                <w:b/>
                <w:sz w:val="16"/>
              </w:rPr>
            </w:pPr>
            <w:r>
              <w:rPr>
                <w:b/>
                <w:color w:val="FFFFFF"/>
                <w:spacing w:val="-2"/>
                <w:sz w:val="16"/>
              </w:rPr>
              <w:t>Indicado </w:t>
            </w:r>
            <w:r>
              <w:rPr>
                <w:b/>
                <w:color w:val="FFFFFF"/>
                <w:sz w:val="16"/>
              </w:rPr>
              <w:t>r (I) o </w:t>
            </w:r>
            <w:r>
              <w:rPr>
                <w:b/>
                <w:color w:val="FFFFFF"/>
                <w:spacing w:val="-2"/>
                <w:sz w:val="16"/>
              </w:rPr>
              <w:t>Unidad </w:t>
            </w:r>
            <w:r>
              <w:rPr>
                <w:b/>
                <w:color w:val="FFFFFF"/>
                <w:spacing w:val="-6"/>
                <w:sz w:val="16"/>
              </w:rPr>
              <w:t>de</w:t>
            </w:r>
            <w:r>
              <w:rPr>
                <w:b/>
                <w:color w:val="FFFFFF"/>
                <w:spacing w:val="-2"/>
                <w:sz w:val="16"/>
              </w:rPr>
              <w:t> Medida </w:t>
            </w:r>
            <w:r>
              <w:rPr>
                <w:b/>
                <w:color w:val="FFFFFF"/>
                <w:spacing w:val="-4"/>
                <w:sz w:val="16"/>
              </w:rPr>
              <w:t>(UM)</w:t>
            </w:r>
          </w:p>
        </w:tc>
        <w:tc>
          <w:tcPr>
            <w:tcW w:w="4115" w:type="dxa"/>
            <w:gridSpan w:val="4"/>
            <w:shd w:val="clear" w:color="auto" w:fill="1F3863"/>
          </w:tcPr>
          <w:p>
            <w:pPr>
              <w:pStyle w:val="TableParagraph"/>
              <w:rPr>
                <w:sz w:val="16"/>
              </w:rPr>
            </w:pPr>
          </w:p>
          <w:p>
            <w:pPr>
              <w:pStyle w:val="TableParagraph"/>
              <w:spacing w:before="132"/>
              <w:rPr>
                <w:sz w:val="16"/>
              </w:rPr>
            </w:pPr>
          </w:p>
          <w:p>
            <w:pPr>
              <w:pStyle w:val="TableParagraph"/>
              <w:ind w:left="11"/>
              <w:jc w:val="center"/>
              <w:rPr>
                <w:b/>
                <w:sz w:val="16"/>
              </w:rPr>
            </w:pPr>
            <w:r>
              <w:rPr>
                <w:b/>
                <w:color w:val="FFFFFF"/>
                <w:spacing w:val="-4"/>
                <w:sz w:val="16"/>
              </w:rPr>
              <w:t>Meta</w:t>
            </w:r>
          </w:p>
        </w:tc>
        <w:tc>
          <w:tcPr>
            <w:tcW w:w="4489" w:type="dxa"/>
            <w:gridSpan w:val="3"/>
            <w:shd w:val="clear" w:color="auto" w:fill="1F3863"/>
          </w:tcPr>
          <w:p>
            <w:pPr>
              <w:pStyle w:val="TableParagraph"/>
              <w:rPr>
                <w:sz w:val="16"/>
              </w:rPr>
            </w:pPr>
          </w:p>
          <w:p>
            <w:pPr>
              <w:pStyle w:val="TableParagraph"/>
              <w:spacing w:before="132"/>
              <w:rPr>
                <w:sz w:val="16"/>
              </w:rPr>
            </w:pPr>
          </w:p>
          <w:p>
            <w:pPr>
              <w:pStyle w:val="TableParagraph"/>
              <w:ind w:left="979"/>
              <w:rPr>
                <w:b/>
                <w:sz w:val="16"/>
              </w:rPr>
            </w:pPr>
            <w:r>
              <w:rPr>
                <w:b/>
                <w:color w:val="FFFFFF"/>
                <w:sz w:val="16"/>
              </w:rPr>
              <w:t>Recursos</w:t>
            </w:r>
            <w:r>
              <w:rPr>
                <w:b/>
                <w:color w:val="FFFFFF"/>
                <w:spacing w:val="-4"/>
                <w:sz w:val="16"/>
              </w:rPr>
              <w:t> </w:t>
            </w:r>
            <w:r>
              <w:rPr>
                <w:b/>
                <w:color w:val="FFFFFF"/>
                <w:sz w:val="16"/>
              </w:rPr>
              <w:t>en</w:t>
            </w:r>
            <w:r>
              <w:rPr>
                <w:b/>
                <w:color w:val="FFFFFF"/>
                <w:spacing w:val="-6"/>
                <w:sz w:val="16"/>
              </w:rPr>
              <w:t> </w:t>
            </w:r>
            <w:r>
              <w:rPr>
                <w:b/>
                <w:color w:val="FFFFFF"/>
                <w:sz w:val="16"/>
              </w:rPr>
              <w:t>millones</w:t>
            </w:r>
            <w:r>
              <w:rPr>
                <w:b/>
                <w:color w:val="FFFFFF"/>
                <w:spacing w:val="-7"/>
                <w:sz w:val="16"/>
              </w:rPr>
              <w:t> </w:t>
            </w:r>
            <w:r>
              <w:rPr>
                <w:b/>
                <w:color w:val="FFFFFF"/>
                <w:sz w:val="16"/>
              </w:rPr>
              <w:t>de</w:t>
            </w:r>
            <w:r>
              <w:rPr>
                <w:b/>
                <w:color w:val="FFFFFF"/>
                <w:spacing w:val="-3"/>
                <w:sz w:val="16"/>
              </w:rPr>
              <w:t> </w:t>
            </w:r>
            <w:r>
              <w:rPr>
                <w:b/>
                <w:color w:val="FFFFFF"/>
                <w:spacing w:val="-2"/>
                <w:sz w:val="16"/>
              </w:rPr>
              <w:t>colones</w:t>
            </w:r>
          </w:p>
        </w:tc>
        <w:tc>
          <w:tcPr>
            <w:tcW w:w="1200"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before="1"/>
              <w:ind w:left="559" w:right="46" w:hanging="485"/>
              <w:rPr>
                <w:b/>
                <w:sz w:val="16"/>
              </w:rPr>
            </w:pPr>
            <w:r>
              <w:rPr>
                <w:b/>
                <w:color w:val="FFFFFF"/>
                <w:spacing w:val="-2"/>
                <w:sz w:val="16"/>
              </w:rPr>
              <w:t>Observacione </w:t>
            </w:r>
            <w:r>
              <w:rPr>
                <w:b/>
                <w:color w:val="FFFFFF"/>
                <w:spacing w:val="-10"/>
                <w:sz w:val="16"/>
              </w:rPr>
              <w:t>s</w:t>
            </w:r>
          </w:p>
        </w:tc>
      </w:tr>
      <w:tr>
        <w:trPr>
          <w:trHeight w:val="1104" w:hRule="atLeast"/>
        </w:trPr>
        <w:tc>
          <w:tcPr>
            <w:tcW w:w="1121" w:type="dxa"/>
            <w:vMerge/>
            <w:tcBorders>
              <w:top w:val="nil"/>
              <w:bottom w:val="nil"/>
            </w:tcBorders>
            <w:shd w:val="clear" w:color="auto" w:fill="1F3863"/>
          </w:tcPr>
          <w:p>
            <w:pPr>
              <w:rPr>
                <w:sz w:val="2"/>
                <w:szCs w:val="2"/>
              </w:rPr>
            </w:pPr>
          </w:p>
        </w:tc>
        <w:tc>
          <w:tcPr>
            <w:tcW w:w="1161" w:type="dxa"/>
            <w:vMerge/>
            <w:tcBorders>
              <w:top w:val="nil"/>
            </w:tcBorders>
            <w:shd w:val="clear" w:color="auto" w:fill="1F3863"/>
          </w:tcPr>
          <w:p>
            <w:pPr>
              <w:rPr>
                <w:sz w:val="2"/>
                <w:szCs w:val="2"/>
              </w:rPr>
            </w:pPr>
          </w:p>
        </w:tc>
        <w:tc>
          <w:tcPr>
            <w:tcW w:w="1322" w:type="dxa"/>
            <w:vMerge/>
            <w:tcBorders>
              <w:top w:val="nil"/>
            </w:tcBorders>
            <w:shd w:val="clear" w:color="auto" w:fill="1F3863"/>
          </w:tcPr>
          <w:p>
            <w:pPr>
              <w:rPr>
                <w:sz w:val="2"/>
                <w:szCs w:val="2"/>
              </w:rPr>
            </w:pPr>
          </w:p>
        </w:tc>
        <w:tc>
          <w:tcPr>
            <w:tcW w:w="833" w:type="dxa"/>
            <w:vMerge/>
            <w:tcBorders>
              <w:top w:val="nil"/>
            </w:tcBorders>
            <w:shd w:val="clear" w:color="auto" w:fill="1F3863"/>
          </w:tcPr>
          <w:p>
            <w:pPr>
              <w:rPr>
                <w:sz w:val="2"/>
                <w:szCs w:val="2"/>
              </w:rPr>
            </w:pPr>
          </w:p>
        </w:tc>
        <w:tc>
          <w:tcPr>
            <w:tcW w:w="1029" w:type="dxa"/>
            <w:shd w:val="clear" w:color="auto" w:fill="1F3863"/>
          </w:tcPr>
          <w:p>
            <w:pPr>
              <w:pStyle w:val="TableParagraph"/>
              <w:rPr>
                <w:sz w:val="16"/>
              </w:rPr>
            </w:pPr>
          </w:p>
          <w:p>
            <w:pPr>
              <w:pStyle w:val="TableParagraph"/>
              <w:rPr>
                <w:sz w:val="16"/>
              </w:rPr>
            </w:pPr>
          </w:p>
          <w:p>
            <w:pPr>
              <w:pStyle w:val="TableParagraph"/>
              <w:ind w:left="143" w:firstLine="79"/>
              <w:rPr>
                <w:b/>
                <w:sz w:val="16"/>
              </w:rPr>
            </w:pPr>
            <w:r>
              <w:rPr>
                <w:b/>
                <w:color w:val="FFFFFF"/>
                <w:sz w:val="16"/>
              </w:rPr>
              <w:t>Anual o </w:t>
            </w:r>
            <w:r>
              <w:rPr>
                <w:b/>
                <w:color w:val="FFFFFF"/>
                <w:spacing w:val="-2"/>
                <w:sz w:val="16"/>
              </w:rPr>
              <w:t>semestral</w:t>
            </w:r>
          </w:p>
        </w:tc>
        <w:tc>
          <w:tcPr>
            <w:tcW w:w="1118" w:type="dxa"/>
            <w:shd w:val="clear" w:color="auto" w:fill="1F3863"/>
          </w:tcPr>
          <w:p>
            <w:pPr>
              <w:pStyle w:val="TableParagraph"/>
              <w:rPr>
                <w:sz w:val="16"/>
              </w:rPr>
            </w:pPr>
          </w:p>
          <w:p>
            <w:pPr>
              <w:pStyle w:val="TableParagraph"/>
              <w:rPr>
                <w:sz w:val="16"/>
              </w:rPr>
            </w:pPr>
          </w:p>
          <w:p>
            <w:pPr>
              <w:pStyle w:val="TableParagraph"/>
              <w:ind w:left="177" w:right="52" w:hanging="84"/>
              <w:rPr>
                <w:b/>
                <w:sz w:val="16"/>
              </w:rPr>
            </w:pPr>
            <w:r>
              <w:rPr>
                <w:b/>
                <w:color w:val="FFFFFF"/>
                <w:spacing w:val="-2"/>
                <w:sz w:val="16"/>
              </w:rPr>
              <w:t>Programada </w:t>
            </w:r>
            <w:r>
              <w:rPr>
                <w:b/>
                <w:color w:val="FFFFFF"/>
                <w:sz w:val="16"/>
              </w:rPr>
              <w:t>o Prevista</w:t>
            </w:r>
          </w:p>
        </w:tc>
        <w:tc>
          <w:tcPr>
            <w:tcW w:w="984" w:type="dxa"/>
            <w:shd w:val="clear" w:color="auto" w:fill="1F3863"/>
          </w:tcPr>
          <w:p>
            <w:pPr>
              <w:pStyle w:val="TableParagraph"/>
              <w:spacing w:before="1"/>
              <w:ind w:left="39" w:right="22"/>
              <w:jc w:val="center"/>
              <w:rPr>
                <w:b/>
                <w:sz w:val="16"/>
              </w:rPr>
            </w:pPr>
            <w:r>
              <w:rPr>
                <w:b/>
                <w:color w:val="FFFFFF"/>
                <w:spacing w:val="-4"/>
                <w:sz w:val="16"/>
              </w:rPr>
              <w:t>Meta </w:t>
            </w:r>
            <w:r>
              <w:rPr>
                <w:b/>
                <w:color w:val="FFFFFF"/>
                <w:spacing w:val="-2"/>
                <w:sz w:val="16"/>
              </w:rPr>
              <w:t>ejecutada </w:t>
            </w:r>
            <w:r>
              <w:rPr>
                <w:b/>
                <w:color w:val="FFFFFF"/>
                <w:sz w:val="16"/>
              </w:rPr>
              <w:t>del 01 de</w:t>
            </w:r>
          </w:p>
          <w:p>
            <w:pPr>
              <w:pStyle w:val="TableParagraph"/>
              <w:ind w:left="41" w:right="22"/>
              <w:jc w:val="center"/>
              <w:rPr>
                <w:b/>
                <w:sz w:val="16"/>
              </w:rPr>
            </w:pPr>
            <w:r>
              <w:rPr>
                <w:b/>
                <w:color w:val="FFFFFF"/>
                <w:sz w:val="16"/>
              </w:rPr>
              <w:t>enero</w:t>
            </w:r>
            <w:r>
              <w:rPr>
                <w:b/>
                <w:color w:val="FFFFFF"/>
                <w:spacing w:val="-12"/>
                <w:sz w:val="16"/>
              </w:rPr>
              <w:t> </w:t>
            </w:r>
            <w:r>
              <w:rPr>
                <w:b/>
                <w:color w:val="FFFFFF"/>
                <w:sz w:val="16"/>
              </w:rPr>
              <w:t>al</w:t>
            </w:r>
            <w:r>
              <w:rPr>
                <w:b/>
                <w:color w:val="FFFFFF"/>
                <w:spacing w:val="-11"/>
                <w:sz w:val="16"/>
              </w:rPr>
              <w:t> </w:t>
            </w:r>
            <w:r>
              <w:rPr>
                <w:b/>
                <w:color w:val="FFFFFF"/>
                <w:sz w:val="16"/>
              </w:rPr>
              <w:t>31 </w:t>
            </w:r>
            <w:r>
              <w:rPr>
                <w:b/>
                <w:color w:val="FFFFFF"/>
                <w:spacing w:val="-6"/>
                <w:sz w:val="16"/>
              </w:rPr>
              <w:t>de</w:t>
            </w:r>
          </w:p>
          <w:p>
            <w:pPr>
              <w:pStyle w:val="TableParagraph"/>
              <w:spacing w:line="163" w:lineRule="exact"/>
              <w:ind w:left="41" w:right="22"/>
              <w:jc w:val="center"/>
              <w:rPr>
                <w:b/>
                <w:sz w:val="16"/>
              </w:rPr>
            </w:pPr>
            <w:r>
              <w:rPr>
                <w:b/>
                <w:color w:val="FFFFFF"/>
                <w:spacing w:val="-2"/>
                <w:sz w:val="16"/>
              </w:rPr>
              <w:t>diciembre</w:t>
            </w:r>
          </w:p>
        </w:tc>
        <w:tc>
          <w:tcPr>
            <w:tcW w:w="984" w:type="dxa"/>
            <w:shd w:val="clear" w:color="auto" w:fill="1F3863"/>
          </w:tcPr>
          <w:p>
            <w:pPr>
              <w:pStyle w:val="TableParagraph"/>
              <w:spacing w:before="1"/>
              <w:ind w:left="118" w:right="104"/>
              <w:jc w:val="center"/>
              <w:rPr>
                <w:b/>
                <w:sz w:val="16"/>
              </w:rPr>
            </w:pPr>
            <w:r>
              <w:rPr>
                <w:b/>
                <w:color w:val="FFFFFF"/>
                <w:sz w:val="16"/>
              </w:rPr>
              <w:t>% de </w:t>
            </w:r>
            <w:r>
              <w:rPr>
                <w:b/>
                <w:color w:val="FFFFFF"/>
                <w:spacing w:val="-2"/>
                <w:sz w:val="16"/>
              </w:rPr>
              <w:t>ejecución </w:t>
            </w:r>
            <w:r>
              <w:rPr>
                <w:b/>
                <w:color w:val="FFFFFF"/>
                <w:spacing w:val="-6"/>
                <w:sz w:val="16"/>
              </w:rPr>
              <w:t>en</w:t>
            </w:r>
            <w:r>
              <w:rPr>
                <w:b/>
                <w:color w:val="FFFFFF"/>
                <w:sz w:val="16"/>
              </w:rPr>
              <w:t> relación</w:t>
            </w:r>
            <w:r>
              <w:rPr>
                <w:b/>
                <w:color w:val="FFFFFF"/>
                <w:spacing w:val="-12"/>
                <w:sz w:val="16"/>
              </w:rPr>
              <w:t> </w:t>
            </w:r>
            <w:r>
              <w:rPr>
                <w:b/>
                <w:color w:val="FFFFFF"/>
                <w:sz w:val="16"/>
              </w:rPr>
              <w:t>a la meta</w:t>
            </w:r>
          </w:p>
          <w:p>
            <w:pPr>
              <w:pStyle w:val="TableParagraph"/>
              <w:spacing w:line="163" w:lineRule="exact"/>
              <w:ind w:left="39" w:right="26"/>
              <w:jc w:val="center"/>
              <w:rPr>
                <w:b/>
                <w:sz w:val="16"/>
              </w:rPr>
            </w:pPr>
            <w:r>
              <w:rPr>
                <w:b/>
                <w:color w:val="FFFFFF"/>
                <w:spacing w:val="-2"/>
                <w:sz w:val="16"/>
              </w:rPr>
              <w:t>ajustada</w:t>
            </w:r>
          </w:p>
        </w:tc>
        <w:tc>
          <w:tcPr>
            <w:tcW w:w="1402" w:type="dxa"/>
            <w:shd w:val="clear" w:color="auto" w:fill="1F3863"/>
          </w:tcPr>
          <w:p>
            <w:pPr>
              <w:pStyle w:val="TableParagraph"/>
              <w:spacing w:before="183"/>
              <w:ind w:left="53" w:right="34"/>
              <w:jc w:val="center"/>
              <w:rPr>
                <w:b/>
                <w:sz w:val="16"/>
              </w:rPr>
            </w:pPr>
            <w:r>
              <w:rPr>
                <w:b/>
                <w:color w:val="FFFFFF"/>
                <w:spacing w:val="-2"/>
                <w:sz w:val="16"/>
              </w:rPr>
              <w:t>Presupuesto </w:t>
            </w:r>
            <w:r>
              <w:rPr>
                <w:b/>
                <w:color w:val="FFFFFF"/>
                <w:sz w:val="16"/>
              </w:rPr>
              <w:t>ajustado en </w:t>
            </w:r>
            <w:r>
              <w:rPr>
                <w:b/>
                <w:color w:val="FFFFFF"/>
                <w:spacing w:val="-2"/>
                <w:sz w:val="16"/>
              </w:rPr>
              <w:t>colones corrientes</w:t>
            </w:r>
          </w:p>
        </w:tc>
        <w:tc>
          <w:tcPr>
            <w:tcW w:w="1683" w:type="dxa"/>
            <w:shd w:val="clear" w:color="auto" w:fill="1F3863"/>
          </w:tcPr>
          <w:p>
            <w:pPr>
              <w:pStyle w:val="TableParagraph"/>
              <w:spacing w:before="92"/>
              <w:rPr>
                <w:sz w:val="16"/>
              </w:rPr>
            </w:pPr>
          </w:p>
          <w:p>
            <w:pPr>
              <w:pStyle w:val="TableParagraph"/>
              <w:spacing w:before="1"/>
              <w:ind w:left="316" w:right="302"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(en </w:t>
            </w:r>
            <w:r>
              <w:rPr>
                <w:b/>
                <w:color w:val="FFFFFF"/>
                <w:spacing w:val="-2"/>
                <w:sz w:val="16"/>
              </w:rPr>
              <w:t>colones)</w:t>
            </w:r>
          </w:p>
        </w:tc>
        <w:tc>
          <w:tcPr>
            <w:tcW w:w="1404" w:type="dxa"/>
            <w:shd w:val="clear" w:color="auto" w:fill="1F3863"/>
          </w:tcPr>
          <w:p>
            <w:pPr>
              <w:pStyle w:val="TableParagraph"/>
              <w:rPr>
                <w:sz w:val="16"/>
              </w:rPr>
            </w:pPr>
          </w:p>
          <w:p>
            <w:pPr>
              <w:pStyle w:val="TableParagraph"/>
              <w:rPr>
                <w:sz w:val="16"/>
              </w:rPr>
            </w:pPr>
          </w:p>
          <w:p>
            <w:pPr>
              <w:pStyle w:val="TableParagraph"/>
              <w:ind w:left="127" w:firstLine="127"/>
              <w:rPr>
                <w:b/>
                <w:sz w:val="16"/>
              </w:rPr>
            </w:pPr>
            <w:r>
              <w:rPr>
                <w:b/>
                <w:color w:val="FFFFFF"/>
                <w:spacing w:val="-2"/>
                <w:sz w:val="16"/>
              </w:rPr>
              <w:t>%Ejecución Presupuestaria</w:t>
            </w:r>
          </w:p>
        </w:tc>
        <w:tc>
          <w:tcPr>
            <w:tcW w:w="1200" w:type="dxa"/>
            <w:vMerge/>
            <w:tcBorders>
              <w:top w:val="nil"/>
            </w:tcBorders>
            <w:shd w:val="clear" w:color="auto" w:fill="1F3863"/>
          </w:tcPr>
          <w:p>
            <w:pPr>
              <w:rPr>
                <w:sz w:val="2"/>
                <w:szCs w:val="2"/>
              </w:rPr>
            </w:pPr>
          </w:p>
        </w:tc>
      </w:tr>
      <w:tr>
        <w:trPr>
          <w:trHeight w:val="2190" w:hRule="atLeast"/>
        </w:trPr>
        <w:tc>
          <w:tcPr>
            <w:tcW w:w="1121" w:type="dxa"/>
            <w:vMerge w:val="restart"/>
            <w:tcBorders>
              <w:top w:val="nil"/>
            </w:tcBorders>
          </w:tcPr>
          <w:p>
            <w:pPr>
              <w:pStyle w:val="TableParagraph"/>
              <w:rPr>
                <w:rFonts w:ascii="Times New Roman"/>
                <w:sz w:val="16"/>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4"/>
              <w:rPr>
                <w:sz w:val="16"/>
              </w:rPr>
            </w:pPr>
          </w:p>
          <w:p>
            <w:pPr>
              <w:pStyle w:val="TableParagraph"/>
              <w:ind w:left="69"/>
              <w:rPr>
                <w:sz w:val="16"/>
              </w:rPr>
            </w:pPr>
            <w:r>
              <w:rPr>
                <w:spacing w:val="-4"/>
                <w:sz w:val="16"/>
              </w:rPr>
              <w:t>Veda</w:t>
            </w:r>
          </w:p>
        </w:tc>
        <w:tc>
          <w:tcPr>
            <w:tcW w:w="1322" w:type="dxa"/>
          </w:tcPr>
          <w:p>
            <w:pPr>
              <w:pStyle w:val="TableParagraph"/>
              <w:spacing w:before="82"/>
              <w:ind w:left="70" w:right="86"/>
              <w:rPr>
                <w:sz w:val="16"/>
              </w:rPr>
            </w:pPr>
            <w:r>
              <w:rPr>
                <w:sz w:val="16"/>
              </w:rPr>
              <w:t>Coadyuvar a la satisfacción de las</w:t>
            </w:r>
            <w:r>
              <w:rPr>
                <w:spacing w:val="-12"/>
                <w:sz w:val="16"/>
              </w:rPr>
              <w:t> </w:t>
            </w:r>
            <w:r>
              <w:rPr>
                <w:sz w:val="16"/>
              </w:rPr>
              <w:t>necesidades básicas de </w:t>
            </w:r>
            <w:r>
              <w:rPr>
                <w:spacing w:val="-2"/>
                <w:sz w:val="16"/>
              </w:rPr>
              <w:t>personas </w:t>
            </w:r>
            <w:r>
              <w:rPr>
                <w:sz w:val="16"/>
              </w:rPr>
              <w:t>pescadoras y sus ayudantes durante los </w:t>
            </w:r>
            <w:r>
              <w:rPr>
                <w:spacing w:val="-2"/>
                <w:sz w:val="16"/>
              </w:rPr>
              <w:t>periodos </w:t>
            </w:r>
            <w:r>
              <w:rPr>
                <w:sz w:val="16"/>
              </w:rPr>
              <w:t>declarados en </w:t>
            </w:r>
            <w:r>
              <w:rPr>
                <w:spacing w:val="-4"/>
                <w:sz w:val="16"/>
              </w:rPr>
              <w:t>veda</w:t>
            </w:r>
          </w:p>
        </w:tc>
        <w:tc>
          <w:tcPr>
            <w:tcW w:w="83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4"/>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4"/>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spacing w:before="174"/>
              <w:rPr>
                <w:sz w:val="16"/>
              </w:rPr>
            </w:pPr>
          </w:p>
          <w:p>
            <w:pPr>
              <w:pStyle w:val="TableParagraph"/>
              <w:ind w:right="55"/>
              <w:jc w:val="right"/>
              <w:rPr>
                <w:b/>
                <w:sz w:val="16"/>
              </w:rPr>
            </w:pPr>
            <w:r>
              <w:rPr>
                <w:b/>
                <w:spacing w:val="-4"/>
                <w:sz w:val="16"/>
              </w:rPr>
              <w:t>1316</w:t>
            </w:r>
          </w:p>
          <w:p>
            <w:pPr>
              <w:pStyle w:val="TableParagraph"/>
              <w:spacing w:before="1"/>
              <w:ind w:right="52"/>
              <w:jc w:val="right"/>
              <w:rPr>
                <w:b/>
                <w:sz w:val="16"/>
              </w:rPr>
            </w:pPr>
            <w:r>
              <w:rPr>
                <w:b/>
                <w:spacing w:val="-2"/>
                <w:sz w:val="16"/>
              </w:rPr>
              <w:t>personas</w:t>
            </w:r>
          </w:p>
        </w:tc>
        <w:tc>
          <w:tcPr>
            <w:tcW w:w="984" w:type="dxa"/>
          </w:tcPr>
          <w:p>
            <w:pPr>
              <w:pStyle w:val="TableParagraph"/>
              <w:rPr>
                <w:sz w:val="16"/>
              </w:rPr>
            </w:pPr>
          </w:p>
          <w:p>
            <w:pPr>
              <w:pStyle w:val="TableParagraph"/>
              <w:rPr>
                <w:sz w:val="16"/>
              </w:rPr>
            </w:pPr>
          </w:p>
          <w:p>
            <w:pPr>
              <w:pStyle w:val="TableParagraph"/>
              <w:rPr>
                <w:sz w:val="16"/>
              </w:rPr>
            </w:pPr>
          </w:p>
          <w:p>
            <w:pPr>
              <w:pStyle w:val="TableParagraph"/>
              <w:spacing w:before="174"/>
              <w:rPr>
                <w:sz w:val="16"/>
              </w:rPr>
            </w:pPr>
          </w:p>
          <w:p>
            <w:pPr>
              <w:pStyle w:val="TableParagraph"/>
              <w:ind w:right="55"/>
              <w:jc w:val="right"/>
              <w:rPr>
                <w:b/>
                <w:sz w:val="16"/>
              </w:rPr>
            </w:pPr>
            <w:r>
              <w:rPr>
                <w:b/>
                <w:spacing w:val="-4"/>
                <w:sz w:val="16"/>
              </w:rPr>
              <w:t>1316</w:t>
            </w:r>
          </w:p>
          <w:p>
            <w:pPr>
              <w:pStyle w:val="TableParagraph"/>
              <w:spacing w:before="1"/>
              <w:ind w:right="52"/>
              <w:jc w:val="right"/>
              <w:rPr>
                <w:b/>
                <w:sz w:val="16"/>
              </w:rPr>
            </w:pPr>
            <w:r>
              <w:rPr>
                <w:b/>
                <w:spacing w:val="-2"/>
                <w:sz w:val="16"/>
              </w:rPr>
              <w:t>personas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4"/>
              <w:rPr>
                <w:sz w:val="16"/>
              </w:rPr>
            </w:pPr>
          </w:p>
          <w:p>
            <w:pPr>
              <w:pStyle w:val="TableParagraph"/>
              <w:ind w:right="58"/>
              <w:jc w:val="right"/>
              <w:rPr>
                <w:b/>
                <w:sz w:val="16"/>
              </w:rPr>
            </w:pPr>
            <w:r>
              <w:rPr>
                <w:b/>
                <w:spacing w:val="-4"/>
                <w:sz w:val="16"/>
              </w:rPr>
              <w:t>100%</w:t>
            </w:r>
          </w:p>
        </w:tc>
        <w:tc>
          <w:tcPr>
            <w:tcW w:w="140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4"/>
              <w:rPr>
                <w:sz w:val="16"/>
              </w:rPr>
            </w:pPr>
          </w:p>
          <w:p>
            <w:pPr>
              <w:pStyle w:val="TableParagraph"/>
              <w:ind w:right="55"/>
              <w:jc w:val="right"/>
              <w:rPr>
                <w:sz w:val="16"/>
              </w:rPr>
            </w:pPr>
            <w:r>
              <w:rPr>
                <w:spacing w:val="-2"/>
                <w:sz w:val="16"/>
              </w:rPr>
              <w:t>₡570.745.000</w:t>
            </w:r>
          </w:p>
        </w:tc>
        <w:tc>
          <w:tcPr>
            <w:tcW w:w="16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4"/>
              <w:rPr>
                <w:sz w:val="16"/>
              </w:rPr>
            </w:pPr>
          </w:p>
          <w:p>
            <w:pPr>
              <w:pStyle w:val="TableParagraph"/>
              <w:ind w:right="55"/>
              <w:jc w:val="right"/>
              <w:rPr>
                <w:sz w:val="16"/>
              </w:rPr>
            </w:pPr>
            <w:r>
              <w:rPr>
                <w:spacing w:val="-2"/>
                <w:sz w:val="16"/>
              </w:rPr>
              <w:t>₡570.745.000</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4"/>
              <w:rPr>
                <w:sz w:val="16"/>
              </w:rPr>
            </w:pPr>
          </w:p>
          <w:p>
            <w:pPr>
              <w:pStyle w:val="TableParagraph"/>
              <w:ind w:left="15" w:right="2"/>
              <w:jc w:val="center"/>
              <w:rPr>
                <w:sz w:val="16"/>
              </w:rPr>
            </w:pPr>
            <w:r>
              <w:rPr>
                <w:spacing w:val="-4"/>
                <w:sz w:val="16"/>
              </w:rPr>
              <w:t>100%</w:t>
            </w:r>
          </w:p>
        </w:tc>
        <w:tc>
          <w:tcPr>
            <w:tcW w:w="1200" w:type="dxa"/>
          </w:tcPr>
          <w:p>
            <w:pPr>
              <w:pStyle w:val="TableParagraph"/>
              <w:rPr>
                <w:sz w:val="16"/>
              </w:rPr>
            </w:pPr>
          </w:p>
          <w:p>
            <w:pPr>
              <w:pStyle w:val="TableParagraph"/>
              <w:rPr>
                <w:sz w:val="16"/>
              </w:rPr>
            </w:pPr>
          </w:p>
          <w:p>
            <w:pPr>
              <w:pStyle w:val="TableParagraph"/>
              <w:spacing w:before="176"/>
              <w:rPr>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POI</w:t>
            </w:r>
          </w:p>
        </w:tc>
      </w:tr>
      <w:tr>
        <w:trPr>
          <w:trHeight w:val="2400" w:hRule="atLeast"/>
        </w:trPr>
        <w:tc>
          <w:tcPr>
            <w:tcW w:w="1121" w:type="dxa"/>
            <w:vMerge/>
            <w:tcBorders>
              <w:top w:val="nil"/>
            </w:tcBorders>
          </w:tcPr>
          <w:p>
            <w:pPr>
              <w:rPr>
                <w:sz w:val="2"/>
                <w:szCs w:val="2"/>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
              <w:rPr>
                <w:sz w:val="16"/>
              </w:rPr>
            </w:pPr>
          </w:p>
          <w:p>
            <w:pPr>
              <w:pStyle w:val="TableParagraph"/>
              <w:spacing w:before="1"/>
              <w:ind w:left="69"/>
              <w:rPr>
                <w:sz w:val="16"/>
              </w:rPr>
            </w:pPr>
            <w:r>
              <w:rPr>
                <w:spacing w:val="-2"/>
                <w:sz w:val="16"/>
              </w:rPr>
              <w:t>Emergencias</w:t>
            </w:r>
          </w:p>
        </w:tc>
        <w:tc>
          <w:tcPr>
            <w:tcW w:w="1322" w:type="dxa"/>
          </w:tcPr>
          <w:p>
            <w:pPr>
              <w:pStyle w:val="TableParagraph"/>
              <w:spacing w:before="95"/>
              <w:rPr>
                <w:sz w:val="16"/>
              </w:rPr>
            </w:pPr>
          </w:p>
          <w:p>
            <w:pPr>
              <w:pStyle w:val="TableParagraph"/>
              <w:ind w:left="70" w:right="99"/>
              <w:rPr>
                <w:sz w:val="16"/>
              </w:rPr>
            </w:pPr>
            <w:r>
              <w:rPr>
                <w:sz w:val="16"/>
              </w:rPr>
              <w:t>Brindar las </w:t>
            </w:r>
            <w:r>
              <w:rPr>
                <w:spacing w:val="-2"/>
                <w:sz w:val="16"/>
              </w:rPr>
              <w:t>condiciones </w:t>
            </w:r>
            <w:r>
              <w:rPr>
                <w:sz w:val="16"/>
              </w:rPr>
              <w:t>para</w:t>
            </w:r>
            <w:r>
              <w:rPr>
                <w:spacing w:val="-12"/>
                <w:sz w:val="16"/>
              </w:rPr>
              <w:t> </w:t>
            </w:r>
            <w:r>
              <w:rPr>
                <w:sz w:val="16"/>
              </w:rPr>
              <w:t>la</w:t>
            </w:r>
            <w:r>
              <w:rPr>
                <w:spacing w:val="-11"/>
                <w:sz w:val="16"/>
              </w:rPr>
              <w:t> </w:t>
            </w:r>
            <w:r>
              <w:rPr>
                <w:sz w:val="16"/>
              </w:rPr>
              <w:t>atención de</w:t>
            </w:r>
            <w:r>
              <w:rPr>
                <w:spacing w:val="-12"/>
                <w:sz w:val="16"/>
              </w:rPr>
              <w:t> </w:t>
            </w:r>
            <w:r>
              <w:rPr>
                <w:sz w:val="16"/>
              </w:rPr>
              <w:t>necesidades inmediatas de las familias y personas que </w:t>
            </w:r>
            <w:r>
              <w:rPr>
                <w:spacing w:val="-2"/>
                <w:sz w:val="16"/>
              </w:rPr>
              <w:t>enfrentan </w:t>
            </w:r>
            <w:r>
              <w:rPr>
                <w:sz w:val="16"/>
              </w:rPr>
              <w:t>situaciones de </w:t>
            </w:r>
            <w:r>
              <w:rPr>
                <w:spacing w:val="-2"/>
                <w:sz w:val="16"/>
              </w:rPr>
              <w:t>emergencia</w:t>
            </w:r>
          </w:p>
        </w:tc>
        <w:tc>
          <w:tcPr>
            <w:tcW w:w="83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
              <w:rPr>
                <w:sz w:val="16"/>
              </w:rPr>
            </w:pPr>
          </w:p>
          <w:p>
            <w:pPr>
              <w:pStyle w:val="TableParagraph"/>
              <w:spacing w:before="1"/>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
              <w:rPr>
                <w:sz w:val="16"/>
              </w:rPr>
            </w:pPr>
          </w:p>
          <w:p>
            <w:pPr>
              <w:pStyle w:val="TableParagraph"/>
              <w:spacing w:before="1"/>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
              <w:rPr>
                <w:sz w:val="16"/>
              </w:rPr>
            </w:pPr>
          </w:p>
          <w:p>
            <w:pPr>
              <w:pStyle w:val="TableParagraph"/>
              <w:spacing w:before="1"/>
              <w:ind w:right="54"/>
              <w:jc w:val="right"/>
              <w:rPr>
                <w:b/>
                <w:sz w:val="16"/>
              </w:rPr>
            </w:pPr>
            <w:r>
              <w:rPr>
                <w:b/>
                <w:spacing w:val="-10"/>
                <w:sz w:val="16"/>
              </w:rPr>
              <w:t>_</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6"/>
              <w:rPr>
                <w:sz w:val="16"/>
              </w:rPr>
            </w:pPr>
          </w:p>
          <w:p>
            <w:pPr>
              <w:pStyle w:val="TableParagraph"/>
              <w:ind w:right="55"/>
              <w:jc w:val="right"/>
              <w:rPr>
                <w:sz w:val="16"/>
              </w:rPr>
            </w:pPr>
            <w:r>
              <w:rPr>
                <w:spacing w:val="-4"/>
                <w:sz w:val="16"/>
              </w:rPr>
              <w:t>3310</w:t>
            </w:r>
          </w:p>
          <w:p>
            <w:pPr>
              <w:pStyle w:val="TableParagraph"/>
              <w:spacing w:before="1"/>
              <w:ind w:right="54"/>
              <w:jc w:val="right"/>
              <w:rPr>
                <w:sz w:val="16"/>
              </w:rPr>
            </w:pPr>
            <w:r>
              <w:rPr>
                <w:spacing w:val="-2"/>
                <w:sz w:val="16"/>
              </w:rPr>
              <w:t>familias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
              <w:rPr>
                <w:sz w:val="16"/>
              </w:rPr>
            </w:pPr>
          </w:p>
          <w:p>
            <w:pPr>
              <w:pStyle w:val="TableParagraph"/>
              <w:spacing w:before="1"/>
              <w:ind w:right="56"/>
              <w:jc w:val="right"/>
              <w:rPr>
                <w:b/>
                <w:sz w:val="16"/>
              </w:rPr>
            </w:pPr>
            <w:r>
              <w:rPr>
                <w:b/>
                <w:spacing w:val="-10"/>
                <w:sz w:val="16"/>
              </w:rPr>
              <w:t>_</w:t>
            </w:r>
          </w:p>
        </w:tc>
        <w:tc>
          <w:tcPr>
            <w:tcW w:w="140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
              <w:rPr>
                <w:sz w:val="16"/>
              </w:rPr>
            </w:pPr>
          </w:p>
          <w:p>
            <w:pPr>
              <w:pStyle w:val="TableParagraph"/>
              <w:spacing w:before="1"/>
              <w:ind w:right="54"/>
              <w:jc w:val="right"/>
              <w:rPr>
                <w:sz w:val="16"/>
              </w:rPr>
            </w:pPr>
            <w:r>
              <w:rPr>
                <w:spacing w:val="-2"/>
                <w:sz w:val="16"/>
              </w:rPr>
              <w:t>₡2.015.000.000,</w:t>
            </w:r>
          </w:p>
        </w:tc>
        <w:tc>
          <w:tcPr>
            <w:tcW w:w="16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
              <w:rPr>
                <w:sz w:val="16"/>
              </w:rPr>
            </w:pPr>
          </w:p>
          <w:p>
            <w:pPr>
              <w:pStyle w:val="TableParagraph"/>
              <w:spacing w:before="1"/>
              <w:ind w:right="55"/>
              <w:jc w:val="right"/>
              <w:rPr>
                <w:sz w:val="16"/>
              </w:rPr>
            </w:pPr>
            <w:r>
              <w:rPr>
                <w:spacing w:val="-2"/>
                <w:sz w:val="16"/>
              </w:rPr>
              <w:t>₡1.862.343.477</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
              <w:rPr>
                <w:sz w:val="16"/>
              </w:rPr>
            </w:pPr>
          </w:p>
          <w:p>
            <w:pPr>
              <w:pStyle w:val="TableParagraph"/>
              <w:spacing w:before="1"/>
              <w:ind w:left="15"/>
              <w:jc w:val="center"/>
              <w:rPr>
                <w:sz w:val="16"/>
              </w:rPr>
            </w:pPr>
            <w:r>
              <w:rPr>
                <w:spacing w:val="-5"/>
                <w:sz w:val="16"/>
              </w:rPr>
              <w:t>92%</w:t>
            </w:r>
          </w:p>
        </w:tc>
        <w:tc>
          <w:tcPr>
            <w:tcW w:w="1200" w:type="dxa"/>
          </w:tcPr>
          <w:p>
            <w:pPr>
              <w:pStyle w:val="TableParagraph"/>
              <w:rPr>
                <w:sz w:val="16"/>
              </w:rPr>
            </w:pPr>
          </w:p>
          <w:p>
            <w:pPr>
              <w:pStyle w:val="TableParagraph"/>
              <w:spacing w:before="96"/>
              <w:rPr>
                <w:sz w:val="16"/>
              </w:rPr>
            </w:pPr>
          </w:p>
          <w:p>
            <w:pPr>
              <w:pStyle w:val="TableParagraph"/>
              <w:ind w:left="72" w:right="89"/>
              <w:rPr>
                <w:sz w:val="16"/>
              </w:rPr>
            </w:pPr>
            <w:r>
              <w:rPr>
                <w:sz w:val="16"/>
              </w:rPr>
              <w:t>Beneficio se atiende</w:t>
            </w:r>
            <w:r>
              <w:rPr>
                <w:spacing w:val="-12"/>
                <w:sz w:val="16"/>
              </w:rPr>
              <w:t> </w:t>
            </w:r>
            <w:r>
              <w:rPr>
                <w:sz w:val="16"/>
              </w:rPr>
              <w:t>según </w:t>
            </w:r>
            <w:r>
              <w:rPr>
                <w:spacing w:val="-2"/>
                <w:sz w:val="16"/>
              </w:rPr>
              <w:t>demanda, </w:t>
            </w:r>
            <w:r>
              <w:rPr>
                <w:sz w:val="16"/>
              </w:rPr>
              <w:t>durante</w:t>
            </w:r>
            <w:r>
              <w:rPr>
                <w:spacing w:val="-12"/>
                <w:sz w:val="16"/>
              </w:rPr>
              <w:t> </w:t>
            </w:r>
            <w:r>
              <w:rPr>
                <w:sz w:val="16"/>
              </w:rPr>
              <w:t>el</w:t>
            </w:r>
            <w:r>
              <w:rPr>
                <w:spacing w:val="-11"/>
                <w:sz w:val="16"/>
              </w:rPr>
              <w:t> </w:t>
            </w:r>
            <w:r>
              <w:rPr>
                <w:sz w:val="16"/>
              </w:rPr>
              <w:t>año se atendieron todos los </w:t>
            </w:r>
            <w:r>
              <w:rPr>
                <w:spacing w:val="-2"/>
                <w:sz w:val="16"/>
              </w:rPr>
              <w:t>casos presentados</w:t>
            </w:r>
          </w:p>
        </w:tc>
      </w:tr>
      <w:tr>
        <w:trPr>
          <w:trHeight w:val="1665" w:hRule="atLeast"/>
        </w:trPr>
        <w:tc>
          <w:tcPr>
            <w:tcW w:w="1121" w:type="dxa"/>
            <w:vMerge/>
            <w:tcBorders>
              <w:top w:val="nil"/>
            </w:tcBorders>
          </w:tcPr>
          <w:p>
            <w:pPr>
              <w:rPr>
                <w:sz w:val="2"/>
                <w:szCs w:val="2"/>
              </w:rPr>
            </w:pPr>
          </w:p>
        </w:tc>
        <w:tc>
          <w:tcPr>
            <w:tcW w:w="1161" w:type="dxa"/>
          </w:tcPr>
          <w:p>
            <w:pPr>
              <w:pStyle w:val="TableParagraph"/>
              <w:rPr>
                <w:sz w:val="16"/>
              </w:rPr>
            </w:pPr>
          </w:p>
          <w:p>
            <w:pPr>
              <w:pStyle w:val="TableParagraph"/>
              <w:rPr>
                <w:sz w:val="16"/>
              </w:rPr>
            </w:pPr>
          </w:p>
          <w:p>
            <w:pPr>
              <w:pStyle w:val="TableParagraph"/>
              <w:spacing w:before="97"/>
              <w:rPr>
                <w:sz w:val="16"/>
              </w:rPr>
            </w:pPr>
          </w:p>
          <w:p>
            <w:pPr>
              <w:pStyle w:val="TableParagraph"/>
              <w:ind w:left="69"/>
              <w:rPr>
                <w:sz w:val="16"/>
              </w:rPr>
            </w:pPr>
            <w:r>
              <w:rPr>
                <w:spacing w:val="-2"/>
                <w:sz w:val="16"/>
              </w:rPr>
              <w:t>Mejoramiento </w:t>
            </w:r>
            <w:r>
              <w:rPr>
                <w:sz w:val="16"/>
              </w:rPr>
              <w:t>de Vivienda</w:t>
            </w:r>
          </w:p>
        </w:tc>
        <w:tc>
          <w:tcPr>
            <w:tcW w:w="1322" w:type="dxa"/>
          </w:tcPr>
          <w:p>
            <w:pPr>
              <w:pStyle w:val="TableParagraph"/>
              <w:spacing w:before="98"/>
              <w:rPr>
                <w:sz w:val="16"/>
              </w:rPr>
            </w:pPr>
          </w:p>
          <w:p>
            <w:pPr>
              <w:pStyle w:val="TableParagraph"/>
              <w:ind w:left="70"/>
              <w:rPr>
                <w:sz w:val="16"/>
              </w:rPr>
            </w:pPr>
            <w:r>
              <w:rPr>
                <w:sz w:val="16"/>
              </w:rPr>
              <w:t>Mejorar las </w:t>
            </w:r>
            <w:r>
              <w:rPr>
                <w:spacing w:val="-2"/>
                <w:sz w:val="16"/>
              </w:rPr>
              <w:t>condiciones </w:t>
            </w:r>
            <w:r>
              <w:rPr>
                <w:sz w:val="16"/>
              </w:rPr>
              <w:t>habitacionales</w:t>
            </w:r>
            <w:r>
              <w:rPr>
                <w:spacing w:val="-11"/>
                <w:sz w:val="16"/>
              </w:rPr>
              <w:t> </w:t>
            </w:r>
            <w:r>
              <w:rPr>
                <w:sz w:val="16"/>
              </w:rPr>
              <w:t>y de</w:t>
            </w:r>
            <w:r>
              <w:rPr>
                <w:spacing w:val="-2"/>
                <w:sz w:val="16"/>
              </w:rPr>
              <w:t> </w:t>
            </w:r>
            <w:r>
              <w:rPr>
                <w:sz w:val="16"/>
              </w:rPr>
              <w:t>accesibilidad de</w:t>
            </w:r>
            <w:r>
              <w:rPr>
                <w:spacing w:val="-12"/>
                <w:sz w:val="16"/>
              </w:rPr>
              <w:t> </w:t>
            </w:r>
            <w:r>
              <w:rPr>
                <w:sz w:val="16"/>
              </w:rPr>
              <w:t>los</w:t>
            </w:r>
            <w:r>
              <w:rPr>
                <w:spacing w:val="-11"/>
                <w:sz w:val="16"/>
              </w:rPr>
              <w:t> </w:t>
            </w:r>
            <w:r>
              <w:rPr>
                <w:sz w:val="16"/>
              </w:rPr>
              <w:t>hogares</w:t>
            </w:r>
            <w:r>
              <w:rPr>
                <w:spacing w:val="-11"/>
                <w:sz w:val="16"/>
              </w:rPr>
              <w:t> </w:t>
            </w:r>
            <w:r>
              <w:rPr>
                <w:sz w:val="16"/>
              </w:rPr>
              <w:t>y </w:t>
            </w:r>
            <w:r>
              <w:rPr>
                <w:spacing w:val="-2"/>
                <w:sz w:val="16"/>
              </w:rPr>
              <w:t>familias</w:t>
            </w:r>
          </w:p>
        </w:tc>
        <w:tc>
          <w:tcPr>
            <w:tcW w:w="833" w:type="dxa"/>
          </w:tcPr>
          <w:p>
            <w:pPr>
              <w:pStyle w:val="TableParagraph"/>
              <w:rPr>
                <w:sz w:val="16"/>
              </w:rPr>
            </w:pPr>
          </w:p>
          <w:p>
            <w:pPr>
              <w:pStyle w:val="TableParagraph"/>
              <w:rPr>
                <w:sz w:val="16"/>
              </w:rPr>
            </w:pPr>
          </w:p>
          <w:p>
            <w:pPr>
              <w:pStyle w:val="TableParagraph"/>
              <w:rPr>
                <w:sz w:val="16"/>
              </w:rPr>
            </w:pPr>
          </w:p>
          <w:p>
            <w:pPr>
              <w:pStyle w:val="TableParagraph"/>
              <w:spacing w:before="4"/>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spacing w:before="4"/>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spacing w:before="4"/>
              <w:rPr>
                <w:sz w:val="16"/>
              </w:rPr>
            </w:pPr>
          </w:p>
          <w:p>
            <w:pPr>
              <w:pStyle w:val="TableParagraph"/>
              <w:ind w:right="54"/>
              <w:jc w:val="right"/>
              <w:rPr>
                <w:sz w:val="16"/>
              </w:rPr>
            </w:pPr>
            <w:r>
              <w:rPr>
                <w:sz w:val="16"/>
              </w:rPr>
              <w:t>159</w:t>
            </w:r>
            <w:r>
              <w:rPr>
                <w:spacing w:val="-4"/>
                <w:sz w:val="16"/>
              </w:rPr>
              <w:t> </w:t>
            </w:r>
            <w:r>
              <w:rPr>
                <w:spacing w:val="-2"/>
                <w:sz w:val="16"/>
              </w:rPr>
              <w:t>familias</w:t>
            </w:r>
          </w:p>
        </w:tc>
        <w:tc>
          <w:tcPr>
            <w:tcW w:w="984" w:type="dxa"/>
          </w:tcPr>
          <w:p>
            <w:pPr>
              <w:pStyle w:val="TableParagraph"/>
              <w:rPr>
                <w:sz w:val="16"/>
              </w:rPr>
            </w:pPr>
          </w:p>
          <w:p>
            <w:pPr>
              <w:pStyle w:val="TableParagraph"/>
              <w:rPr>
                <w:sz w:val="16"/>
              </w:rPr>
            </w:pPr>
          </w:p>
          <w:p>
            <w:pPr>
              <w:pStyle w:val="TableParagraph"/>
              <w:spacing w:before="97"/>
              <w:rPr>
                <w:sz w:val="16"/>
              </w:rPr>
            </w:pPr>
          </w:p>
          <w:p>
            <w:pPr>
              <w:pStyle w:val="TableParagraph"/>
              <w:ind w:right="55"/>
              <w:jc w:val="right"/>
              <w:rPr>
                <w:sz w:val="16"/>
              </w:rPr>
            </w:pPr>
            <w:r>
              <w:rPr>
                <w:spacing w:val="-5"/>
                <w:sz w:val="16"/>
              </w:rPr>
              <w:t>157</w:t>
            </w:r>
          </w:p>
          <w:p>
            <w:pPr>
              <w:pStyle w:val="TableParagraph"/>
              <w:spacing w:before="1"/>
              <w:ind w:right="54"/>
              <w:jc w:val="right"/>
              <w:rPr>
                <w:sz w:val="16"/>
              </w:rPr>
            </w:pPr>
            <w:r>
              <w:rPr>
                <w:spacing w:val="-2"/>
                <w:sz w:val="16"/>
              </w:rPr>
              <w:t>familias</w:t>
            </w:r>
          </w:p>
        </w:tc>
        <w:tc>
          <w:tcPr>
            <w:tcW w:w="984" w:type="dxa"/>
          </w:tcPr>
          <w:p>
            <w:pPr>
              <w:pStyle w:val="TableParagraph"/>
              <w:rPr>
                <w:sz w:val="16"/>
              </w:rPr>
            </w:pPr>
          </w:p>
          <w:p>
            <w:pPr>
              <w:pStyle w:val="TableParagraph"/>
              <w:rPr>
                <w:sz w:val="16"/>
              </w:rPr>
            </w:pPr>
          </w:p>
          <w:p>
            <w:pPr>
              <w:pStyle w:val="TableParagraph"/>
              <w:rPr>
                <w:sz w:val="16"/>
              </w:rPr>
            </w:pPr>
          </w:p>
          <w:p>
            <w:pPr>
              <w:pStyle w:val="TableParagraph"/>
              <w:spacing w:before="4"/>
              <w:rPr>
                <w:sz w:val="16"/>
              </w:rPr>
            </w:pPr>
          </w:p>
          <w:p>
            <w:pPr>
              <w:pStyle w:val="TableParagraph"/>
              <w:ind w:right="56"/>
              <w:jc w:val="right"/>
              <w:rPr>
                <w:b/>
                <w:sz w:val="16"/>
              </w:rPr>
            </w:pPr>
            <w:r>
              <w:rPr>
                <w:b/>
                <w:spacing w:val="-5"/>
                <w:sz w:val="16"/>
              </w:rPr>
              <w:t>99%</w:t>
            </w:r>
          </w:p>
        </w:tc>
        <w:tc>
          <w:tcPr>
            <w:tcW w:w="1402" w:type="dxa"/>
          </w:tcPr>
          <w:p>
            <w:pPr>
              <w:pStyle w:val="TableParagraph"/>
              <w:rPr>
                <w:sz w:val="16"/>
              </w:rPr>
            </w:pPr>
          </w:p>
          <w:p>
            <w:pPr>
              <w:pStyle w:val="TableParagraph"/>
              <w:rPr>
                <w:sz w:val="16"/>
              </w:rPr>
            </w:pPr>
          </w:p>
          <w:p>
            <w:pPr>
              <w:pStyle w:val="TableParagraph"/>
              <w:rPr>
                <w:sz w:val="16"/>
              </w:rPr>
            </w:pPr>
          </w:p>
          <w:p>
            <w:pPr>
              <w:pStyle w:val="TableParagraph"/>
              <w:spacing w:before="4"/>
              <w:rPr>
                <w:sz w:val="16"/>
              </w:rPr>
            </w:pPr>
          </w:p>
          <w:p>
            <w:pPr>
              <w:pStyle w:val="TableParagraph"/>
              <w:ind w:right="55"/>
              <w:jc w:val="right"/>
              <w:rPr>
                <w:sz w:val="16"/>
              </w:rPr>
            </w:pPr>
            <w:r>
              <w:rPr>
                <w:spacing w:val="-2"/>
                <w:sz w:val="16"/>
              </w:rPr>
              <w:t>₡603.226.410</w:t>
            </w:r>
          </w:p>
        </w:tc>
        <w:tc>
          <w:tcPr>
            <w:tcW w:w="1683" w:type="dxa"/>
          </w:tcPr>
          <w:p>
            <w:pPr>
              <w:pStyle w:val="TableParagraph"/>
              <w:rPr>
                <w:sz w:val="16"/>
              </w:rPr>
            </w:pPr>
          </w:p>
          <w:p>
            <w:pPr>
              <w:pStyle w:val="TableParagraph"/>
              <w:rPr>
                <w:sz w:val="16"/>
              </w:rPr>
            </w:pPr>
          </w:p>
          <w:p>
            <w:pPr>
              <w:pStyle w:val="TableParagraph"/>
              <w:rPr>
                <w:sz w:val="16"/>
              </w:rPr>
            </w:pPr>
          </w:p>
          <w:p>
            <w:pPr>
              <w:pStyle w:val="TableParagraph"/>
              <w:spacing w:before="4"/>
              <w:rPr>
                <w:sz w:val="16"/>
              </w:rPr>
            </w:pPr>
          </w:p>
          <w:p>
            <w:pPr>
              <w:pStyle w:val="TableParagraph"/>
              <w:ind w:right="55"/>
              <w:jc w:val="right"/>
              <w:rPr>
                <w:sz w:val="16"/>
              </w:rPr>
            </w:pPr>
            <w:r>
              <w:rPr>
                <w:spacing w:val="-2"/>
                <w:sz w:val="16"/>
              </w:rPr>
              <w:t>₡551.290.547</w:t>
            </w:r>
          </w:p>
        </w:tc>
        <w:tc>
          <w:tcPr>
            <w:tcW w:w="1404" w:type="dxa"/>
          </w:tcPr>
          <w:p>
            <w:pPr>
              <w:pStyle w:val="TableParagraph"/>
              <w:rPr>
                <w:sz w:val="16"/>
              </w:rPr>
            </w:pPr>
          </w:p>
          <w:p>
            <w:pPr>
              <w:pStyle w:val="TableParagraph"/>
              <w:rPr>
                <w:sz w:val="16"/>
              </w:rPr>
            </w:pPr>
          </w:p>
          <w:p>
            <w:pPr>
              <w:pStyle w:val="TableParagraph"/>
              <w:rPr>
                <w:sz w:val="16"/>
              </w:rPr>
            </w:pPr>
          </w:p>
          <w:p>
            <w:pPr>
              <w:pStyle w:val="TableParagraph"/>
              <w:spacing w:before="4"/>
              <w:rPr>
                <w:sz w:val="16"/>
              </w:rPr>
            </w:pPr>
          </w:p>
          <w:p>
            <w:pPr>
              <w:pStyle w:val="TableParagraph"/>
              <w:ind w:left="15"/>
              <w:jc w:val="center"/>
              <w:rPr>
                <w:sz w:val="16"/>
              </w:rPr>
            </w:pPr>
            <w:r>
              <w:rPr>
                <w:spacing w:val="-5"/>
                <w:sz w:val="16"/>
              </w:rPr>
              <w:t>91%</w:t>
            </w:r>
          </w:p>
        </w:tc>
        <w:tc>
          <w:tcPr>
            <w:tcW w:w="1200" w:type="dxa"/>
          </w:tcPr>
          <w:p>
            <w:pPr>
              <w:pStyle w:val="TableParagraph"/>
              <w:rPr>
                <w:sz w:val="16"/>
              </w:rPr>
            </w:pPr>
          </w:p>
          <w:p>
            <w:pPr>
              <w:pStyle w:val="TableParagraph"/>
              <w:spacing w:before="96"/>
              <w:rPr>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POI.</w:t>
            </w:r>
          </w:p>
        </w:tc>
      </w:tr>
    </w:tbl>
    <w:p>
      <w:pPr>
        <w:pStyle w:val="TableParagraph"/>
        <w:spacing w:after="0"/>
        <w:rPr>
          <w:sz w:val="16"/>
        </w:rPr>
        <w:sectPr>
          <w:pgSz w:w="15850" w:h="12250" w:orient="landscape"/>
          <w:pgMar w:header="0" w:footer="753" w:top="1380" w:bottom="940" w:left="708" w:right="850"/>
        </w:sectPr>
      </w:pPr>
    </w:p>
    <w:p>
      <w:pPr>
        <w:pStyle w:val="BodyText"/>
        <w:spacing w:before="1"/>
        <w:rPr>
          <w:sz w:val="3"/>
        </w:rPr>
      </w:pP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1"/>
        <w:gridCol w:w="1161"/>
        <w:gridCol w:w="1322"/>
        <w:gridCol w:w="833"/>
        <w:gridCol w:w="1029"/>
        <w:gridCol w:w="1118"/>
        <w:gridCol w:w="984"/>
        <w:gridCol w:w="984"/>
        <w:gridCol w:w="1402"/>
        <w:gridCol w:w="1683"/>
        <w:gridCol w:w="1404"/>
        <w:gridCol w:w="1200"/>
      </w:tblGrid>
      <w:tr>
        <w:trPr>
          <w:trHeight w:val="1182" w:hRule="atLeast"/>
        </w:trPr>
        <w:tc>
          <w:tcPr>
            <w:tcW w:w="1121" w:type="dxa"/>
            <w:vMerge w:val="restart"/>
            <w:tcBorders>
              <w:bottom w:val="nil"/>
            </w:tcBorders>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186"/>
              <w:rPr>
                <w:b/>
                <w:sz w:val="16"/>
              </w:rPr>
            </w:pPr>
            <w:r>
              <w:rPr>
                <w:b/>
                <w:color w:val="FFFFFF"/>
                <w:spacing w:val="-2"/>
                <w:sz w:val="16"/>
              </w:rPr>
              <w:t>Programa</w:t>
            </w:r>
          </w:p>
        </w:tc>
        <w:tc>
          <w:tcPr>
            <w:tcW w:w="1161"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line="183" w:lineRule="exact" w:before="1"/>
              <w:ind w:left="227"/>
              <w:rPr>
                <w:b/>
                <w:sz w:val="16"/>
              </w:rPr>
            </w:pPr>
            <w:r>
              <w:rPr>
                <w:b/>
                <w:color w:val="FFFFFF"/>
                <w:spacing w:val="-2"/>
                <w:sz w:val="16"/>
              </w:rPr>
              <w:t>Producto</w:t>
            </w:r>
          </w:p>
          <w:p>
            <w:pPr>
              <w:pStyle w:val="TableParagraph"/>
              <w:spacing w:line="183" w:lineRule="exact"/>
              <w:ind w:left="196"/>
              <w:rPr>
                <w:b/>
                <w:sz w:val="16"/>
              </w:rPr>
            </w:pPr>
            <w:r>
              <w:rPr>
                <w:b/>
                <w:color w:val="FFFFFF"/>
                <w:spacing w:val="-2"/>
                <w:sz w:val="16"/>
              </w:rPr>
              <w:t>/Beneficio</w:t>
            </w:r>
          </w:p>
        </w:tc>
        <w:tc>
          <w:tcPr>
            <w:tcW w:w="1322"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341"/>
              <w:rPr>
                <w:b/>
                <w:sz w:val="16"/>
              </w:rPr>
            </w:pPr>
            <w:r>
              <w:rPr>
                <w:b/>
                <w:color w:val="FFFFFF"/>
                <w:spacing w:val="-2"/>
                <w:sz w:val="16"/>
              </w:rPr>
              <w:t>Objetivo</w:t>
            </w:r>
          </w:p>
        </w:tc>
        <w:tc>
          <w:tcPr>
            <w:tcW w:w="833" w:type="dxa"/>
            <w:vMerge w:val="restart"/>
            <w:shd w:val="clear" w:color="auto" w:fill="1F3863"/>
          </w:tcPr>
          <w:p>
            <w:pPr>
              <w:pStyle w:val="TableParagraph"/>
              <w:rPr>
                <w:sz w:val="16"/>
              </w:rPr>
            </w:pPr>
          </w:p>
          <w:p>
            <w:pPr>
              <w:pStyle w:val="TableParagraph"/>
              <w:rPr>
                <w:sz w:val="16"/>
              </w:rPr>
            </w:pPr>
          </w:p>
          <w:p>
            <w:pPr>
              <w:pStyle w:val="TableParagraph"/>
              <w:spacing w:before="44"/>
              <w:rPr>
                <w:sz w:val="16"/>
              </w:rPr>
            </w:pPr>
          </w:p>
          <w:p>
            <w:pPr>
              <w:pStyle w:val="TableParagraph"/>
              <w:ind w:left="85" w:right="72"/>
              <w:jc w:val="center"/>
              <w:rPr>
                <w:b/>
                <w:sz w:val="16"/>
              </w:rPr>
            </w:pPr>
            <w:r>
              <w:rPr>
                <w:b/>
                <w:color w:val="FFFFFF"/>
                <w:spacing w:val="-2"/>
                <w:sz w:val="16"/>
              </w:rPr>
              <w:t>Indicado </w:t>
            </w:r>
            <w:r>
              <w:rPr>
                <w:b/>
                <w:color w:val="FFFFFF"/>
                <w:sz w:val="16"/>
              </w:rPr>
              <w:t>r (I) o </w:t>
            </w:r>
            <w:r>
              <w:rPr>
                <w:b/>
                <w:color w:val="FFFFFF"/>
                <w:spacing w:val="-2"/>
                <w:sz w:val="16"/>
              </w:rPr>
              <w:t>Unidad </w:t>
            </w:r>
            <w:r>
              <w:rPr>
                <w:b/>
                <w:color w:val="FFFFFF"/>
                <w:spacing w:val="-6"/>
                <w:sz w:val="16"/>
              </w:rPr>
              <w:t>de</w:t>
            </w:r>
            <w:r>
              <w:rPr>
                <w:b/>
                <w:color w:val="FFFFFF"/>
                <w:spacing w:val="-2"/>
                <w:sz w:val="16"/>
              </w:rPr>
              <w:t> Medida </w:t>
            </w:r>
            <w:r>
              <w:rPr>
                <w:b/>
                <w:color w:val="FFFFFF"/>
                <w:spacing w:val="-4"/>
                <w:sz w:val="16"/>
              </w:rPr>
              <w:t>(UM)</w:t>
            </w:r>
          </w:p>
        </w:tc>
        <w:tc>
          <w:tcPr>
            <w:tcW w:w="4115" w:type="dxa"/>
            <w:gridSpan w:val="4"/>
            <w:shd w:val="clear" w:color="auto" w:fill="1F3863"/>
          </w:tcPr>
          <w:p>
            <w:pPr>
              <w:pStyle w:val="TableParagraph"/>
              <w:rPr>
                <w:sz w:val="16"/>
              </w:rPr>
            </w:pPr>
          </w:p>
          <w:p>
            <w:pPr>
              <w:pStyle w:val="TableParagraph"/>
              <w:spacing w:before="132"/>
              <w:rPr>
                <w:sz w:val="16"/>
              </w:rPr>
            </w:pPr>
          </w:p>
          <w:p>
            <w:pPr>
              <w:pStyle w:val="TableParagraph"/>
              <w:ind w:left="11"/>
              <w:jc w:val="center"/>
              <w:rPr>
                <w:b/>
                <w:sz w:val="16"/>
              </w:rPr>
            </w:pPr>
            <w:r>
              <w:rPr>
                <w:b/>
                <w:color w:val="FFFFFF"/>
                <w:spacing w:val="-4"/>
                <w:sz w:val="16"/>
              </w:rPr>
              <w:t>Meta</w:t>
            </w:r>
          </w:p>
        </w:tc>
        <w:tc>
          <w:tcPr>
            <w:tcW w:w="4489" w:type="dxa"/>
            <w:gridSpan w:val="3"/>
            <w:shd w:val="clear" w:color="auto" w:fill="1F3863"/>
          </w:tcPr>
          <w:p>
            <w:pPr>
              <w:pStyle w:val="TableParagraph"/>
              <w:rPr>
                <w:sz w:val="16"/>
              </w:rPr>
            </w:pPr>
          </w:p>
          <w:p>
            <w:pPr>
              <w:pStyle w:val="TableParagraph"/>
              <w:spacing w:before="132"/>
              <w:rPr>
                <w:sz w:val="16"/>
              </w:rPr>
            </w:pPr>
          </w:p>
          <w:p>
            <w:pPr>
              <w:pStyle w:val="TableParagraph"/>
              <w:ind w:left="979"/>
              <w:rPr>
                <w:b/>
                <w:sz w:val="16"/>
              </w:rPr>
            </w:pPr>
            <w:r>
              <w:rPr>
                <w:b/>
                <w:color w:val="FFFFFF"/>
                <w:sz w:val="16"/>
              </w:rPr>
              <w:t>Recursos</w:t>
            </w:r>
            <w:r>
              <w:rPr>
                <w:b/>
                <w:color w:val="FFFFFF"/>
                <w:spacing w:val="-4"/>
                <w:sz w:val="16"/>
              </w:rPr>
              <w:t> </w:t>
            </w:r>
            <w:r>
              <w:rPr>
                <w:b/>
                <w:color w:val="FFFFFF"/>
                <w:sz w:val="16"/>
              </w:rPr>
              <w:t>en</w:t>
            </w:r>
            <w:r>
              <w:rPr>
                <w:b/>
                <w:color w:val="FFFFFF"/>
                <w:spacing w:val="-6"/>
                <w:sz w:val="16"/>
              </w:rPr>
              <w:t> </w:t>
            </w:r>
            <w:r>
              <w:rPr>
                <w:b/>
                <w:color w:val="FFFFFF"/>
                <w:sz w:val="16"/>
              </w:rPr>
              <w:t>millones</w:t>
            </w:r>
            <w:r>
              <w:rPr>
                <w:b/>
                <w:color w:val="FFFFFF"/>
                <w:spacing w:val="-7"/>
                <w:sz w:val="16"/>
              </w:rPr>
              <w:t> </w:t>
            </w:r>
            <w:r>
              <w:rPr>
                <w:b/>
                <w:color w:val="FFFFFF"/>
                <w:sz w:val="16"/>
              </w:rPr>
              <w:t>de</w:t>
            </w:r>
            <w:r>
              <w:rPr>
                <w:b/>
                <w:color w:val="FFFFFF"/>
                <w:spacing w:val="-3"/>
                <w:sz w:val="16"/>
              </w:rPr>
              <w:t> </w:t>
            </w:r>
            <w:r>
              <w:rPr>
                <w:b/>
                <w:color w:val="FFFFFF"/>
                <w:spacing w:val="-2"/>
                <w:sz w:val="16"/>
              </w:rPr>
              <w:t>colones</w:t>
            </w:r>
          </w:p>
        </w:tc>
        <w:tc>
          <w:tcPr>
            <w:tcW w:w="1200"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before="1"/>
              <w:ind w:left="559" w:right="46" w:hanging="485"/>
              <w:rPr>
                <w:b/>
                <w:sz w:val="16"/>
              </w:rPr>
            </w:pPr>
            <w:r>
              <w:rPr>
                <w:b/>
                <w:color w:val="FFFFFF"/>
                <w:spacing w:val="-2"/>
                <w:sz w:val="16"/>
              </w:rPr>
              <w:t>Observacione </w:t>
            </w:r>
            <w:r>
              <w:rPr>
                <w:b/>
                <w:color w:val="FFFFFF"/>
                <w:spacing w:val="-10"/>
                <w:sz w:val="16"/>
              </w:rPr>
              <w:t>s</w:t>
            </w:r>
          </w:p>
        </w:tc>
      </w:tr>
      <w:tr>
        <w:trPr>
          <w:trHeight w:val="1104" w:hRule="atLeast"/>
        </w:trPr>
        <w:tc>
          <w:tcPr>
            <w:tcW w:w="1121" w:type="dxa"/>
            <w:vMerge/>
            <w:tcBorders>
              <w:top w:val="nil"/>
              <w:bottom w:val="nil"/>
            </w:tcBorders>
            <w:shd w:val="clear" w:color="auto" w:fill="1F3863"/>
          </w:tcPr>
          <w:p>
            <w:pPr>
              <w:rPr>
                <w:sz w:val="2"/>
                <w:szCs w:val="2"/>
              </w:rPr>
            </w:pPr>
          </w:p>
        </w:tc>
        <w:tc>
          <w:tcPr>
            <w:tcW w:w="1161" w:type="dxa"/>
            <w:vMerge/>
            <w:tcBorders>
              <w:top w:val="nil"/>
            </w:tcBorders>
            <w:shd w:val="clear" w:color="auto" w:fill="1F3863"/>
          </w:tcPr>
          <w:p>
            <w:pPr>
              <w:rPr>
                <w:sz w:val="2"/>
                <w:szCs w:val="2"/>
              </w:rPr>
            </w:pPr>
          </w:p>
        </w:tc>
        <w:tc>
          <w:tcPr>
            <w:tcW w:w="1322" w:type="dxa"/>
            <w:vMerge/>
            <w:tcBorders>
              <w:top w:val="nil"/>
            </w:tcBorders>
            <w:shd w:val="clear" w:color="auto" w:fill="1F3863"/>
          </w:tcPr>
          <w:p>
            <w:pPr>
              <w:rPr>
                <w:sz w:val="2"/>
                <w:szCs w:val="2"/>
              </w:rPr>
            </w:pPr>
          </w:p>
        </w:tc>
        <w:tc>
          <w:tcPr>
            <w:tcW w:w="833" w:type="dxa"/>
            <w:vMerge/>
            <w:tcBorders>
              <w:top w:val="nil"/>
            </w:tcBorders>
            <w:shd w:val="clear" w:color="auto" w:fill="1F3863"/>
          </w:tcPr>
          <w:p>
            <w:pPr>
              <w:rPr>
                <w:sz w:val="2"/>
                <w:szCs w:val="2"/>
              </w:rPr>
            </w:pPr>
          </w:p>
        </w:tc>
        <w:tc>
          <w:tcPr>
            <w:tcW w:w="1029" w:type="dxa"/>
            <w:shd w:val="clear" w:color="auto" w:fill="1F3863"/>
          </w:tcPr>
          <w:p>
            <w:pPr>
              <w:pStyle w:val="TableParagraph"/>
              <w:rPr>
                <w:sz w:val="16"/>
              </w:rPr>
            </w:pPr>
          </w:p>
          <w:p>
            <w:pPr>
              <w:pStyle w:val="TableParagraph"/>
              <w:rPr>
                <w:sz w:val="16"/>
              </w:rPr>
            </w:pPr>
          </w:p>
          <w:p>
            <w:pPr>
              <w:pStyle w:val="TableParagraph"/>
              <w:ind w:left="143" w:firstLine="79"/>
              <w:rPr>
                <w:b/>
                <w:sz w:val="16"/>
              </w:rPr>
            </w:pPr>
            <w:r>
              <w:rPr>
                <w:b/>
                <w:color w:val="FFFFFF"/>
                <w:sz w:val="16"/>
              </w:rPr>
              <w:t>Anual o </w:t>
            </w:r>
            <w:r>
              <w:rPr>
                <w:b/>
                <w:color w:val="FFFFFF"/>
                <w:spacing w:val="-2"/>
                <w:sz w:val="16"/>
              </w:rPr>
              <w:t>semestral</w:t>
            </w:r>
          </w:p>
        </w:tc>
        <w:tc>
          <w:tcPr>
            <w:tcW w:w="1118" w:type="dxa"/>
            <w:shd w:val="clear" w:color="auto" w:fill="1F3863"/>
          </w:tcPr>
          <w:p>
            <w:pPr>
              <w:pStyle w:val="TableParagraph"/>
              <w:rPr>
                <w:sz w:val="16"/>
              </w:rPr>
            </w:pPr>
          </w:p>
          <w:p>
            <w:pPr>
              <w:pStyle w:val="TableParagraph"/>
              <w:rPr>
                <w:sz w:val="16"/>
              </w:rPr>
            </w:pPr>
          </w:p>
          <w:p>
            <w:pPr>
              <w:pStyle w:val="TableParagraph"/>
              <w:ind w:left="177" w:right="52" w:hanging="84"/>
              <w:rPr>
                <w:b/>
                <w:sz w:val="16"/>
              </w:rPr>
            </w:pPr>
            <w:r>
              <w:rPr>
                <w:b/>
                <w:color w:val="FFFFFF"/>
                <w:spacing w:val="-2"/>
                <w:sz w:val="16"/>
              </w:rPr>
              <w:t>Programada </w:t>
            </w:r>
            <w:r>
              <w:rPr>
                <w:b/>
                <w:color w:val="FFFFFF"/>
                <w:sz w:val="16"/>
              </w:rPr>
              <w:t>o Prevista</w:t>
            </w:r>
          </w:p>
        </w:tc>
        <w:tc>
          <w:tcPr>
            <w:tcW w:w="984" w:type="dxa"/>
            <w:shd w:val="clear" w:color="auto" w:fill="1F3863"/>
          </w:tcPr>
          <w:p>
            <w:pPr>
              <w:pStyle w:val="TableParagraph"/>
              <w:spacing w:before="1"/>
              <w:ind w:left="39" w:right="22"/>
              <w:jc w:val="center"/>
              <w:rPr>
                <w:b/>
                <w:sz w:val="16"/>
              </w:rPr>
            </w:pPr>
            <w:r>
              <w:rPr>
                <w:b/>
                <w:color w:val="FFFFFF"/>
                <w:spacing w:val="-4"/>
                <w:sz w:val="16"/>
              </w:rPr>
              <w:t>Meta </w:t>
            </w:r>
            <w:r>
              <w:rPr>
                <w:b/>
                <w:color w:val="FFFFFF"/>
                <w:spacing w:val="-2"/>
                <w:sz w:val="16"/>
              </w:rPr>
              <w:t>ejecutada </w:t>
            </w:r>
            <w:r>
              <w:rPr>
                <w:b/>
                <w:color w:val="FFFFFF"/>
                <w:sz w:val="16"/>
              </w:rPr>
              <w:t>del 01 de</w:t>
            </w:r>
          </w:p>
          <w:p>
            <w:pPr>
              <w:pStyle w:val="TableParagraph"/>
              <w:ind w:left="41" w:right="22"/>
              <w:jc w:val="center"/>
              <w:rPr>
                <w:b/>
                <w:sz w:val="16"/>
              </w:rPr>
            </w:pPr>
            <w:r>
              <w:rPr>
                <w:b/>
                <w:color w:val="FFFFFF"/>
                <w:sz w:val="16"/>
              </w:rPr>
              <w:t>enero</w:t>
            </w:r>
            <w:r>
              <w:rPr>
                <w:b/>
                <w:color w:val="FFFFFF"/>
                <w:spacing w:val="-12"/>
                <w:sz w:val="16"/>
              </w:rPr>
              <w:t> </w:t>
            </w:r>
            <w:r>
              <w:rPr>
                <w:b/>
                <w:color w:val="FFFFFF"/>
                <w:sz w:val="16"/>
              </w:rPr>
              <w:t>al</w:t>
            </w:r>
            <w:r>
              <w:rPr>
                <w:b/>
                <w:color w:val="FFFFFF"/>
                <w:spacing w:val="-11"/>
                <w:sz w:val="16"/>
              </w:rPr>
              <w:t> </w:t>
            </w:r>
            <w:r>
              <w:rPr>
                <w:b/>
                <w:color w:val="FFFFFF"/>
                <w:sz w:val="16"/>
              </w:rPr>
              <w:t>31 </w:t>
            </w:r>
            <w:r>
              <w:rPr>
                <w:b/>
                <w:color w:val="FFFFFF"/>
                <w:spacing w:val="-6"/>
                <w:sz w:val="16"/>
              </w:rPr>
              <w:t>de</w:t>
            </w:r>
          </w:p>
          <w:p>
            <w:pPr>
              <w:pStyle w:val="TableParagraph"/>
              <w:spacing w:line="163" w:lineRule="exact"/>
              <w:ind w:left="41" w:right="22"/>
              <w:jc w:val="center"/>
              <w:rPr>
                <w:b/>
                <w:sz w:val="16"/>
              </w:rPr>
            </w:pPr>
            <w:r>
              <w:rPr>
                <w:b/>
                <w:color w:val="FFFFFF"/>
                <w:spacing w:val="-2"/>
                <w:sz w:val="16"/>
              </w:rPr>
              <w:t>diciembre</w:t>
            </w:r>
          </w:p>
        </w:tc>
        <w:tc>
          <w:tcPr>
            <w:tcW w:w="984" w:type="dxa"/>
            <w:shd w:val="clear" w:color="auto" w:fill="1F3863"/>
          </w:tcPr>
          <w:p>
            <w:pPr>
              <w:pStyle w:val="TableParagraph"/>
              <w:spacing w:before="1"/>
              <w:ind w:left="118" w:right="104"/>
              <w:jc w:val="center"/>
              <w:rPr>
                <w:b/>
                <w:sz w:val="16"/>
              </w:rPr>
            </w:pPr>
            <w:r>
              <w:rPr>
                <w:b/>
                <w:color w:val="FFFFFF"/>
                <w:sz w:val="16"/>
              </w:rPr>
              <w:t>% de </w:t>
            </w:r>
            <w:r>
              <w:rPr>
                <w:b/>
                <w:color w:val="FFFFFF"/>
                <w:spacing w:val="-2"/>
                <w:sz w:val="16"/>
              </w:rPr>
              <w:t>ejecución </w:t>
            </w:r>
            <w:r>
              <w:rPr>
                <w:b/>
                <w:color w:val="FFFFFF"/>
                <w:spacing w:val="-6"/>
                <w:sz w:val="16"/>
              </w:rPr>
              <w:t>en</w:t>
            </w:r>
            <w:r>
              <w:rPr>
                <w:b/>
                <w:color w:val="FFFFFF"/>
                <w:sz w:val="16"/>
              </w:rPr>
              <w:t> relación</w:t>
            </w:r>
            <w:r>
              <w:rPr>
                <w:b/>
                <w:color w:val="FFFFFF"/>
                <w:spacing w:val="-12"/>
                <w:sz w:val="16"/>
              </w:rPr>
              <w:t> </w:t>
            </w:r>
            <w:r>
              <w:rPr>
                <w:b/>
                <w:color w:val="FFFFFF"/>
                <w:sz w:val="16"/>
              </w:rPr>
              <w:t>a la meta</w:t>
            </w:r>
          </w:p>
          <w:p>
            <w:pPr>
              <w:pStyle w:val="TableParagraph"/>
              <w:spacing w:line="163" w:lineRule="exact"/>
              <w:ind w:left="39" w:right="26"/>
              <w:jc w:val="center"/>
              <w:rPr>
                <w:b/>
                <w:sz w:val="16"/>
              </w:rPr>
            </w:pPr>
            <w:r>
              <w:rPr>
                <w:b/>
                <w:color w:val="FFFFFF"/>
                <w:spacing w:val="-2"/>
                <w:sz w:val="16"/>
              </w:rPr>
              <w:t>ajustada</w:t>
            </w:r>
          </w:p>
        </w:tc>
        <w:tc>
          <w:tcPr>
            <w:tcW w:w="1402" w:type="dxa"/>
            <w:shd w:val="clear" w:color="auto" w:fill="1F3863"/>
          </w:tcPr>
          <w:p>
            <w:pPr>
              <w:pStyle w:val="TableParagraph"/>
              <w:spacing w:before="183"/>
              <w:ind w:left="53" w:right="34"/>
              <w:jc w:val="center"/>
              <w:rPr>
                <w:b/>
                <w:sz w:val="16"/>
              </w:rPr>
            </w:pPr>
            <w:r>
              <w:rPr>
                <w:b/>
                <w:color w:val="FFFFFF"/>
                <w:spacing w:val="-2"/>
                <w:sz w:val="16"/>
              </w:rPr>
              <w:t>Presupuesto </w:t>
            </w:r>
            <w:r>
              <w:rPr>
                <w:b/>
                <w:color w:val="FFFFFF"/>
                <w:sz w:val="16"/>
              </w:rPr>
              <w:t>ajustado en </w:t>
            </w:r>
            <w:r>
              <w:rPr>
                <w:b/>
                <w:color w:val="FFFFFF"/>
                <w:spacing w:val="-2"/>
                <w:sz w:val="16"/>
              </w:rPr>
              <w:t>colones corrientes</w:t>
            </w:r>
          </w:p>
        </w:tc>
        <w:tc>
          <w:tcPr>
            <w:tcW w:w="1683" w:type="dxa"/>
            <w:shd w:val="clear" w:color="auto" w:fill="1F3863"/>
          </w:tcPr>
          <w:p>
            <w:pPr>
              <w:pStyle w:val="TableParagraph"/>
              <w:spacing w:before="92"/>
              <w:rPr>
                <w:sz w:val="16"/>
              </w:rPr>
            </w:pPr>
          </w:p>
          <w:p>
            <w:pPr>
              <w:pStyle w:val="TableParagraph"/>
              <w:spacing w:before="1"/>
              <w:ind w:left="316" w:right="302"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(en </w:t>
            </w:r>
            <w:r>
              <w:rPr>
                <w:b/>
                <w:color w:val="FFFFFF"/>
                <w:spacing w:val="-2"/>
                <w:sz w:val="16"/>
              </w:rPr>
              <w:t>colones)</w:t>
            </w:r>
          </w:p>
        </w:tc>
        <w:tc>
          <w:tcPr>
            <w:tcW w:w="1404" w:type="dxa"/>
            <w:shd w:val="clear" w:color="auto" w:fill="1F3863"/>
          </w:tcPr>
          <w:p>
            <w:pPr>
              <w:pStyle w:val="TableParagraph"/>
              <w:rPr>
                <w:sz w:val="16"/>
              </w:rPr>
            </w:pPr>
          </w:p>
          <w:p>
            <w:pPr>
              <w:pStyle w:val="TableParagraph"/>
              <w:rPr>
                <w:sz w:val="16"/>
              </w:rPr>
            </w:pPr>
          </w:p>
          <w:p>
            <w:pPr>
              <w:pStyle w:val="TableParagraph"/>
              <w:ind w:left="127" w:firstLine="127"/>
              <w:rPr>
                <w:b/>
                <w:sz w:val="16"/>
              </w:rPr>
            </w:pPr>
            <w:r>
              <w:rPr>
                <w:b/>
                <w:color w:val="FFFFFF"/>
                <w:spacing w:val="-2"/>
                <w:sz w:val="16"/>
              </w:rPr>
              <w:t>%Ejecución Presupuestaria</w:t>
            </w:r>
          </w:p>
        </w:tc>
        <w:tc>
          <w:tcPr>
            <w:tcW w:w="1200" w:type="dxa"/>
            <w:vMerge/>
            <w:tcBorders>
              <w:top w:val="nil"/>
            </w:tcBorders>
            <w:shd w:val="clear" w:color="auto" w:fill="1F3863"/>
          </w:tcPr>
          <w:p>
            <w:pPr>
              <w:rPr>
                <w:sz w:val="2"/>
                <w:szCs w:val="2"/>
              </w:rPr>
            </w:pPr>
          </w:p>
        </w:tc>
      </w:tr>
      <w:tr>
        <w:trPr>
          <w:trHeight w:val="2085" w:hRule="atLeast"/>
        </w:trPr>
        <w:tc>
          <w:tcPr>
            <w:tcW w:w="1121" w:type="dxa"/>
            <w:vMerge w:val="restart"/>
            <w:tcBorders>
              <w:top w:val="nil"/>
            </w:tcBorders>
          </w:tcPr>
          <w:p>
            <w:pPr>
              <w:pStyle w:val="TableParagraph"/>
              <w:rPr>
                <w:rFonts w:ascii="Times New Roman"/>
                <w:sz w:val="16"/>
              </w:rPr>
            </w:pPr>
          </w:p>
        </w:tc>
        <w:tc>
          <w:tcPr>
            <w:tcW w:w="1161" w:type="dxa"/>
          </w:tcPr>
          <w:p>
            <w:pPr>
              <w:pStyle w:val="TableParagraph"/>
              <w:rPr>
                <w:sz w:val="16"/>
              </w:rPr>
            </w:pPr>
          </w:p>
          <w:p>
            <w:pPr>
              <w:pStyle w:val="TableParagraph"/>
              <w:rPr>
                <w:sz w:val="16"/>
              </w:rPr>
            </w:pPr>
          </w:p>
          <w:p>
            <w:pPr>
              <w:pStyle w:val="TableParagraph"/>
              <w:spacing w:before="123"/>
              <w:rPr>
                <w:sz w:val="16"/>
              </w:rPr>
            </w:pPr>
          </w:p>
          <w:p>
            <w:pPr>
              <w:pStyle w:val="TableParagraph"/>
              <w:ind w:left="69"/>
              <w:rPr>
                <w:sz w:val="16"/>
              </w:rPr>
            </w:pPr>
            <w:r>
              <w:rPr>
                <w:spacing w:val="-2"/>
                <w:sz w:val="16"/>
              </w:rPr>
              <w:t>Mejoramiento </w:t>
            </w:r>
            <w:r>
              <w:rPr>
                <w:sz w:val="16"/>
              </w:rPr>
              <w:t>de Vivienda </w:t>
            </w:r>
            <w:r>
              <w:rPr>
                <w:spacing w:val="-4"/>
                <w:sz w:val="16"/>
              </w:rPr>
              <w:t>para </w:t>
            </w:r>
            <w:r>
              <w:rPr>
                <w:spacing w:val="-2"/>
                <w:sz w:val="16"/>
              </w:rPr>
              <w:t>emergencias</w:t>
            </w:r>
          </w:p>
        </w:tc>
        <w:tc>
          <w:tcPr>
            <w:tcW w:w="1322" w:type="dxa"/>
          </w:tcPr>
          <w:p>
            <w:pPr>
              <w:pStyle w:val="TableParagraph"/>
              <w:spacing w:before="32"/>
              <w:ind w:left="70" w:right="175"/>
              <w:rPr>
                <w:sz w:val="16"/>
              </w:rPr>
            </w:pPr>
            <w:r>
              <w:rPr>
                <w:sz w:val="16"/>
              </w:rPr>
              <w:t>Reparar los daños sobre viviendas de hogares o </w:t>
            </w:r>
            <w:r>
              <w:rPr>
                <w:spacing w:val="-2"/>
                <w:sz w:val="16"/>
              </w:rPr>
              <w:t>familias </w:t>
            </w:r>
            <w:r>
              <w:rPr>
                <w:sz w:val="16"/>
              </w:rPr>
              <w:t>afectadas por un fenómeno natural o antrópico, con declaratoria</w:t>
            </w:r>
            <w:r>
              <w:rPr>
                <w:spacing w:val="-12"/>
                <w:sz w:val="16"/>
              </w:rPr>
              <w:t> </w:t>
            </w:r>
            <w:r>
              <w:rPr>
                <w:sz w:val="16"/>
              </w:rPr>
              <w:t>de </w:t>
            </w:r>
            <w:r>
              <w:rPr>
                <w:spacing w:val="-2"/>
                <w:sz w:val="16"/>
              </w:rPr>
              <w:t>emergencia.</w:t>
            </w:r>
          </w:p>
        </w:tc>
        <w:tc>
          <w:tcPr>
            <w:tcW w:w="83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1"/>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1"/>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1"/>
              <w:rPr>
                <w:sz w:val="16"/>
              </w:rPr>
            </w:pPr>
          </w:p>
          <w:p>
            <w:pPr>
              <w:pStyle w:val="TableParagraph"/>
              <w:ind w:right="54"/>
              <w:jc w:val="right"/>
              <w:rPr>
                <w:b/>
                <w:sz w:val="16"/>
              </w:rPr>
            </w:pPr>
            <w:r>
              <w:rPr>
                <w:b/>
                <w:spacing w:val="-10"/>
                <w:sz w:val="16"/>
              </w:rPr>
              <w:t>_</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1"/>
              <w:rPr>
                <w:sz w:val="16"/>
              </w:rPr>
            </w:pPr>
          </w:p>
          <w:p>
            <w:pPr>
              <w:pStyle w:val="TableParagraph"/>
              <w:ind w:left="240"/>
              <w:rPr>
                <w:sz w:val="16"/>
              </w:rPr>
            </w:pPr>
            <w:r>
              <w:rPr>
                <w:sz w:val="16"/>
              </w:rPr>
              <w:t>8 </w:t>
            </w:r>
            <w:r>
              <w:rPr>
                <w:spacing w:val="-2"/>
                <w:sz w:val="16"/>
              </w:rPr>
              <w:t>familias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1"/>
              <w:rPr>
                <w:sz w:val="16"/>
              </w:rPr>
            </w:pPr>
          </w:p>
          <w:p>
            <w:pPr>
              <w:pStyle w:val="TableParagraph"/>
              <w:ind w:right="56"/>
              <w:jc w:val="right"/>
              <w:rPr>
                <w:b/>
                <w:sz w:val="16"/>
              </w:rPr>
            </w:pPr>
            <w:r>
              <w:rPr>
                <w:b/>
                <w:spacing w:val="-10"/>
                <w:sz w:val="16"/>
              </w:rPr>
              <w:t>_</w:t>
            </w:r>
          </w:p>
        </w:tc>
        <w:tc>
          <w:tcPr>
            <w:tcW w:w="140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1"/>
              <w:rPr>
                <w:sz w:val="16"/>
              </w:rPr>
            </w:pPr>
          </w:p>
          <w:p>
            <w:pPr>
              <w:pStyle w:val="TableParagraph"/>
              <w:ind w:right="55"/>
              <w:jc w:val="right"/>
              <w:rPr>
                <w:sz w:val="16"/>
              </w:rPr>
            </w:pPr>
            <w:r>
              <w:rPr>
                <w:spacing w:val="-2"/>
                <w:sz w:val="16"/>
              </w:rPr>
              <w:t>₡82.924.207</w:t>
            </w:r>
          </w:p>
        </w:tc>
        <w:tc>
          <w:tcPr>
            <w:tcW w:w="16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1"/>
              <w:rPr>
                <w:sz w:val="16"/>
              </w:rPr>
            </w:pPr>
          </w:p>
          <w:p>
            <w:pPr>
              <w:pStyle w:val="TableParagraph"/>
              <w:ind w:right="55"/>
              <w:jc w:val="right"/>
              <w:rPr>
                <w:sz w:val="16"/>
              </w:rPr>
            </w:pPr>
            <w:r>
              <w:rPr>
                <w:spacing w:val="-2"/>
                <w:sz w:val="16"/>
              </w:rPr>
              <w:t>₡25.848.520</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31"/>
              <w:rPr>
                <w:sz w:val="16"/>
              </w:rPr>
            </w:pPr>
          </w:p>
          <w:p>
            <w:pPr>
              <w:pStyle w:val="TableParagraph"/>
              <w:ind w:left="15"/>
              <w:jc w:val="center"/>
              <w:rPr>
                <w:sz w:val="16"/>
              </w:rPr>
            </w:pPr>
            <w:r>
              <w:rPr>
                <w:spacing w:val="-5"/>
                <w:sz w:val="16"/>
              </w:rPr>
              <w:t>31%</w:t>
            </w:r>
          </w:p>
        </w:tc>
        <w:tc>
          <w:tcPr>
            <w:tcW w:w="1200" w:type="dxa"/>
          </w:tcPr>
          <w:p>
            <w:pPr>
              <w:pStyle w:val="TableParagraph"/>
              <w:spacing w:before="124"/>
              <w:rPr>
                <w:sz w:val="16"/>
              </w:rPr>
            </w:pPr>
          </w:p>
          <w:p>
            <w:pPr>
              <w:pStyle w:val="TableParagraph"/>
              <w:ind w:left="72" w:right="89"/>
              <w:rPr>
                <w:sz w:val="16"/>
              </w:rPr>
            </w:pPr>
            <w:r>
              <w:rPr>
                <w:sz w:val="16"/>
              </w:rPr>
              <w:t>Beneficio se atiende</w:t>
            </w:r>
            <w:r>
              <w:rPr>
                <w:spacing w:val="-12"/>
                <w:sz w:val="16"/>
              </w:rPr>
              <w:t> </w:t>
            </w:r>
            <w:r>
              <w:rPr>
                <w:sz w:val="16"/>
              </w:rPr>
              <w:t>según </w:t>
            </w:r>
            <w:r>
              <w:rPr>
                <w:spacing w:val="-2"/>
                <w:sz w:val="16"/>
              </w:rPr>
              <w:t>demanda, </w:t>
            </w:r>
            <w:r>
              <w:rPr>
                <w:sz w:val="16"/>
              </w:rPr>
              <w:t>durante</w:t>
            </w:r>
            <w:r>
              <w:rPr>
                <w:spacing w:val="-12"/>
                <w:sz w:val="16"/>
              </w:rPr>
              <w:t> </w:t>
            </w:r>
            <w:r>
              <w:rPr>
                <w:sz w:val="16"/>
              </w:rPr>
              <w:t>el</w:t>
            </w:r>
            <w:r>
              <w:rPr>
                <w:spacing w:val="-11"/>
                <w:sz w:val="16"/>
              </w:rPr>
              <w:t> </w:t>
            </w:r>
            <w:r>
              <w:rPr>
                <w:sz w:val="16"/>
              </w:rPr>
              <w:t>año se atendieron todos los </w:t>
            </w:r>
            <w:r>
              <w:rPr>
                <w:spacing w:val="-2"/>
                <w:sz w:val="16"/>
              </w:rPr>
              <w:t>casos presentados</w:t>
            </w:r>
          </w:p>
        </w:tc>
      </w:tr>
      <w:tr>
        <w:trPr>
          <w:trHeight w:val="3526" w:hRule="atLeast"/>
        </w:trPr>
        <w:tc>
          <w:tcPr>
            <w:tcW w:w="1121" w:type="dxa"/>
            <w:vMerge/>
            <w:tcBorders>
              <w:top w:val="nil"/>
            </w:tcBorders>
          </w:tcPr>
          <w:p>
            <w:pPr>
              <w:rPr>
                <w:sz w:val="2"/>
                <w:szCs w:val="2"/>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
              <w:rPr>
                <w:sz w:val="16"/>
              </w:rPr>
            </w:pPr>
          </w:p>
          <w:p>
            <w:pPr>
              <w:pStyle w:val="TableParagraph"/>
              <w:ind w:left="69" w:right="135"/>
              <w:jc w:val="both"/>
              <w:rPr>
                <w:sz w:val="16"/>
              </w:rPr>
            </w:pPr>
            <w:r>
              <w:rPr>
                <w:spacing w:val="-2"/>
                <w:sz w:val="16"/>
              </w:rPr>
              <w:t>Infraestructur </w:t>
            </w:r>
            <w:r>
              <w:rPr>
                <w:sz w:val="16"/>
              </w:rPr>
              <w:t>a Comunal y </w:t>
            </w:r>
            <w:r>
              <w:rPr>
                <w:spacing w:val="-2"/>
                <w:sz w:val="16"/>
              </w:rPr>
              <w:t>Productiva</w:t>
            </w:r>
          </w:p>
        </w:tc>
        <w:tc>
          <w:tcPr>
            <w:tcW w:w="1322" w:type="dxa"/>
          </w:tcPr>
          <w:p>
            <w:pPr>
              <w:pStyle w:val="TableParagraph"/>
              <w:spacing w:before="16"/>
              <w:rPr>
                <w:sz w:val="16"/>
              </w:rPr>
            </w:pPr>
          </w:p>
          <w:p>
            <w:pPr>
              <w:pStyle w:val="TableParagraph"/>
              <w:ind w:left="70" w:right="90"/>
              <w:rPr>
                <w:sz w:val="16"/>
              </w:rPr>
            </w:pPr>
            <w:r>
              <w:rPr>
                <w:spacing w:val="-2"/>
                <w:sz w:val="16"/>
              </w:rPr>
              <w:t>Brindar </w:t>
            </w:r>
            <w:r>
              <w:rPr>
                <w:sz w:val="16"/>
              </w:rPr>
              <w:t>oportunidades</w:t>
            </w:r>
            <w:r>
              <w:rPr>
                <w:spacing w:val="-12"/>
                <w:sz w:val="16"/>
              </w:rPr>
              <w:t> </w:t>
            </w:r>
            <w:r>
              <w:rPr>
                <w:sz w:val="16"/>
              </w:rPr>
              <w:t>a los Sujetos Privados para </w:t>
            </w:r>
            <w:r>
              <w:rPr>
                <w:spacing w:val="-2"/>
                <w:sz w:val="16"/>
              </w:rPr>
              <w:t>construir, </w:t>
            </w:r>
            <w:r>
              <w:rPr>
                <w:sz w:val="16"/>
              </w:rPr>
              <w:t>reparar,</w:t>
            </w:r>
            <w:r>
              <w:rPr>
                <w:spacing w:val="-12"/>
                <w:sz w:val="16"/>
              </w:rPr>
              <w:t> </w:t>
            </w:r>
            <w:r>
              <w:rPr>
                <w:sz w:val="16"/>
              </w:rPr>
              <w:t>mejorar o ampliar la </w:t>
            </w:r>
            <w:r>
              <w:rPr>
                <w:spacing w:val="-2"/>
                <w:sz w:val="16"/>
              </w:rPr>
              <w:t>infraestructura </w:t>
            </w:r>
            <w:r>
              <w:rPr>
                <w:sz w:val="16"/>
              </w:rPr>
              <w:t>de sus comunidades o </w:t>
            </w:r>
            <w:r>
              <w:rPr>
                <w:spacing w:val="-6"/>
                <w:sz w:val="16"/>
              </w:rPr>
              <w:t>la</w:t>
            </w:r>
            <w:r>
              <w:rPr>
                <w:spacing w:val="80"/>
                <w:sz w:val="16"/>
              </w:rPr>
              <w:t> </w:t>
            </w:r>
            <w:r>
              <w:rPr>
                <w:spacing w:val="-2"/>
                <w:sz w:val="16"/>
              </w:rPr>
              <w:t>infraestructura </w:t>
            </w:r>
            <w:r>
              <w:rPr>
                <w:sz w:val="16"/>
              </w:rPr>
              <w:t>necesaria para el desarrollo de </w:t>
            </w:r>
            <w:r>
              <w:rPr>
                <w:spacing w:val="-2"/>
                <w:sz w:val="16"/>
              </w:rPr>
              <w:t>actividades </w:t>
            </w:r>
            <w:r>
              <w:rPr>
                <w:sz w:val="16"/>
              </w:rPr>
              <w:t>productivas en sus territorios</w:t>
            </w:r>
          </w:p>
        </w:tc>
        <w:tc>
          <w:tcPr>
            <w:tcW w:w="83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
              <w:rPr>
                <w:sz w:val="16"/>
              </w:rPr>
            </w:pPr>
          </w:p>
          <w:p>
            <w:pPr>
              <w:pStyle w:val="TableParagraph"/>
              <w:spacing w:before="1"/>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
              <w:rPr>
                <w:sz w:val="16"/>
              </w:rPr>
            </w:pPr>
          </w:p>
          <w:p>
            <w:pPr>
              <w:pStyle w:val="TableParagraph"/>
              <w:spacing w:before="1"/>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
              <w:rPr>
                <w:sz w:val="16"/>
              </w:rPr>
            </w:pPr>
          </w:p>
          <w:p>
            <w:pPr>
              <w:pStyle w:val="TableParagraph"/>
              <w:spacing w:before="1"/>
              <w:ind w:right="54"/>
              <w:jc w:val="right"/>
              <w:rPr>
                <w:sz w:val="16"/>
              </w:rPr>
            </w:pPr>
            <w:r>
              <w:rPr>
                <w:b/>
                <w:sz w:val="16"/>
              </w:rPr>
              <w:t>16</w:t>
            </w:r>
            <w:r>
              <w:rPr>
                <w:b/>
                <w:spacing w:val="-1"/>
                <w:sz w:val="16"/>
              </w:rPr>
              <w:t> </w:t>
            </w:r>
            <w:r>
              <w:rPr>
                <w:spacing w:val="-2"/>
                <w:sz w:val="16"/>
              </w:rPr>
              <w:t>proyectos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8"/>
              <w:rPr>
                <w:sz w:val="16"/>
              </w:rPr>
            </w:pPr>
          </w:p>
          <w:p>
            <w:pPr>
              <w:pStyle w:val="TableParagraph"/>
              <w:spacing w:line="183" w:lineRule="exact"/>
              <w:ind w:right="55"/>
              <w:jc w:val="right"/>
              <w:rPr>
                <w:b/>
                <w:sz w:val="16"/>
              </w:rPr>
            </w:pPr>
            <w:r>
              <w:rPr>
                <w:b/>
                <w:spacing w:val="-5"/>
                <w:sz w:val="16"/>
              </w:rPr>
              <w:t>16</w:t>
            </w:r>
          </w:p>
          <w:p>
            <w:pPr>
              <w:pStyle w:val="TableParagraph"/>
              <w:spacing w:line="183" w:lineRule="exact"/>
              <w:ind w:right="55"/>
              <w:jc w:val="right"/>
              <w:rPr>
                <w:b/>
                <w:sz w:val="16"/>
              </w:rPr>
            </w:pPr>
            <w:r>
              <w:rPr>
                <w:b/>
                <w:spacing w:val="-2"/>
                <w:sz w:val="16"/>
              </w:rPr>
              <w:t>proyectos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
              <w:rPr>
                <w:sz w:val="16"/>
              </w:rPr>
            </w:pPr>
          </w:p>
          <w:p>
            <w:pPr>
              <w:pStyle w:val="TableParagraph"/>
              <w:spacing w:before="1"/>
              <w:ind w:right="58"/>
              <w:jc w:val="right"/>
              <w:rPr>
                <w:b/>
                <w:sz w:val="16"/>
              </w:rPr>
            </w:pPr>
            <w:r>
              <w:rPr>
                <w:b/>
                <w:spacing w:val="-4"/>
                <w:sz w:val="16"/>
              </w:rPr>
              <w:t>100%</w:t>
            </w:r>
          </w:p>
        </w:tc>
        <w:tc>
          <w:tcPr>
            <w:tcW w:w="140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
              <w:rPr>
                <w:sz w:val="16"/>
              </w:rPr>
            </w:pPr>
          </w:p>
          <w:p>
            <w:pPr>
              <w:pStyle w:val="TableParagraph"/>
              <w:spacing w:before="1"/>
              <w:ind w:right="55"/>
              <w:jc w:val="right"/>
              <w:rPr>
                <w:sz w:val="16"/>
              </w:rPr>
            </w:pPr>
            <w:r>
              <w:rPr>
                <w:spacing w:val="-2"/>
                <w:sz w:val="16"/>
              </w:rPr>
              <w:t>₡1.025.600.496</w:t>
            </w:r>
          </w:p>
        </w:tc>
        <w:tc>
          <w:tcPr>
            <w:tcW w:w="16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
              <w:rPr>
                <w:sz w:val="16"/>
              </w:rPr>
            </w:pPr>
          </w:p>
          <w:p>
            <w:pPr>
              <w:pStyle w:val="TableParagraph"/>
              <w:spacing w:before="1"/>
              <w:ind w:right="55"/>
              <w:jc w:val="right"/>
              <w:rPr>
                <w:sz w:val="16"/>
              </w:rPr>
            </w:pPr>
            <w:r>
              <w:rPr>
                <w:spacing w:val="-2"/>
                <w:sz w:val="16"/>
              </w:rPr>
              <w:t>₡1.003.226.251</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5"/>
              <w:rPr>
                <w:sz w:val="16"/>
              </w:rPr>
            </w:pPr>
          </w:p>
          <w:p>
            <w:pPr>
              <w:pStyle w:val="TableParagraph"/>
              <w:spacing w:before="1"/>
              <w:ind w:left="15"/>
              <w:jc w:val="center"/>
              <w:rPr>
                <w:sz w:val="16"/>
              </w:rPr>
            </w:pPr>
            <w:r>
              <w:rPr>
                <w:spacing w:val="-5"/>
                <w:sz w:val="16"/>
              </w:rPr>
              <w:t>97%</w:t>
            </w:r>
          </w:p>
        </w:tc>
        <w:tc>
          <w:tcPr>
            <w:tcW w:w="12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7"/>
              <w:rPr>
                <w:sz w:val="16"/>
              </w:rPr>
            </w:pPr>
          </w:p>
          <w:p>
            <w:pPr>
              <w:pStyle w:val="TableParagraph"/>
              <w:spacing w:before="1"/>
              <w:ind w:left="72" w:right="117"/>
              <w:rPr>
                <w:sz w:val="16"/>
              </w:rPr>
            </w:pPr>
            <w:r>
              <w:rPr>
                <w:spacing w:val="-2"/>
                <w:sz w:val="16"/>
              </w:rPr>
              <w:t>Ejecución </w:t>
            </w:r>
            <w:r>
              <w:rPr>
                <w:sz w:val="16"/>
              </w:rPr>
              <w:t>según lo </w:t>
            </w:r>
            <w:r>
              <w:rPr>
                <w:spacing w:val="-2"/>
                <w:sz w:val="16"/>
              </w:rPr>
              <w:t>programado </w:t>
            </w:r>
            <w:r>
              <w:rPr>
                <w:sz w:val="16"/>
              </w:rPr>
              <w:t>en el POI.</w:t>
            </w:r>
          </w:p>
        </w:tc>
      </w:tr>
    </w:tbl>
    <w:p>
      <w:pPr>
        <w:pStyle w:val="TableParagraph"/>
        <w:spacing w:after="0"/>
        <w:rPr>
          <w:sz w:val="16"/>
        </w:rPr>
        <w:sectPr>
          <w:pgSz w:w="15850" w:h="12250" w:orient="landscape"/>
          <w:pgMar w:header="0" w:footer="753" w:top="1380" w:bottom="940" w:left="708" w:right="850"/>
        </w:sectPr>
      </w:pPr>
    </w:p>
    <w:p>
      <w:pPr>
        <w:pStyle w:val="BodyText"/>
        <w:spacing w:before="1"/>
        <w:rPr>
          <w:sz w:val="3"/>
        </w:rPr>
      </w:pP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1"/>
        <w:gridCol w:w="1161"/>
        <w:gridCol w:w="1322"/>
        <w:gridCol w:w="833"/>
        <w:gridCol w:w="1029"/>
        <w:gridCol w:w="1118"/>
        <w:gridCol w:w="984"/>
        <w:gridCol w:w="984"/>
        <w:gridCol w:w="1402"/>
        <w:gridCol w:w="1683"/>
        <w:gridCol w:w="1404"/>
        <w:gridCol w:w="1200"/>
      </w:tblGrid>
      <w:tr>
        <w:trPr>
          <w:trHeight w:val="1182" w:hRule="atLeast"/>
        </w:trPr>
        <w:tc>
          <w:tcPr>
            <w:tcW w:w="1121" w:type="dxa"/>
            <w:vMerge w:val="restart"/>
            <w:tcBorders>
              <w:bottom w:val="nil"/>
            </w:tcBorders>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186"/>
              <w:rPr>
                <w:b/>
                <w:sz w:val="16"/>
              </w:rPr>
            </w:pPr>
            <w:r>
              <w:rPr>
                <w:b/>
                <w:color w:val="FFFFFF"/>
                <w:spacing w:val="-2"/>
                <w:sz w:val="16"/>
              </w:rPr>
              <w:t>Programa</w:t>
            </w:r>
          </w:p>
        </w:tc>
        <w:tc>
          <w:tcPr>
            <w:tcW w:w="1161"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line="183" w:lineRule="exact" w:before="1"/>
              <w:ind w:left="227"/>
              <w:rPr>
                <w:b/>
                <w:sz w:val="16"/>
              </w:rPr>
            </w:pPr>
            <w:r>
              <w:rPr>
                <w:b/>
                <w:color w:val="FFFFFF"/>
                <w:spacing w:val="-2"/>
                <w:sz w:val="16"/>
              </w:rPr>
              <w:t>Producto</w:t>
            </w:r>
          </w:p>
          <w:p>
            <w:pPr>
              <w:pStyle w:val="TableParagraph"/>
              <w:spacing w:line="183" w:lineRule="exact"/>
              <w:ind w:left="196"/>
              <w:rPr>
                <w:b/>
                <w:sz w:val="16"/>
              </w:rPr>
            </w:pPr>
            <w:r>
              <w:rPr>
                <w:b/>
                <w:color w:val="FFFFFF"/>
                <w:spacing w:val="-2"/>
                <w:sz w:val="16"/>
              </w:rPr>
              <w:t>/Beneficio</w:t>
            </w:r>
          </w:p>
        </w:tc>
        <w:tc>
          <w:tcPr>
            <w:tcW w:w="1322"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341"/>
              <w:rPr>
                <w:b/>
                <w:sz w:val="16"/>
              </w:rPr>
            </w:pPr>
            <w:r>
              <w:rPr>
                <w:b/>
                <w:color w:val="FFFFFF"/>
                <w:spacing w:val="-2"/>
                <w:sz w:val="16"/>
              </w:rPr>
              <w:t>Objetivo</w:t>
            </w:r>
          </w:p>
        </w:tc>
        <w:tc>
          <w:tcPr>
            <w:tcW w:w="833" w:type="dxa"/>
            <w:vMerge w:val="restart"/>
            <w:shd w:val="clear" w:color="auto" w:fill="1F3863"/>
          </w:tcPr>
          <w:p>
            <w:pPr>
              <w:pStyle w:val="TableParagraph"/>
              <w:rPr>
                <w:sz w:val="16"/>
              </w:rPr>
            </w:pPr>
          </w:p>
          <w:p>
            <w:pPr>
              <w:pStyle w:val="TableParagraph"/>
              <w:rPr>
                <w:sz w:val="16"/>
              </w:rPr>
            </w:pPr>
          </w:p>
          <w:p>
            <w:pPr>
              <w:pStyle w:val="TableParagraph"/>
              <w:spacing w:before="44"/>
              <w:rPr>
                <w:sz w:val="16"/>
              </w:rPr>
            </w:pPr>
          </w:p>
          <w:p>
            <w:pPr>
              <w:pStyle w:val="TableParagraph"/>
              <w:ind w:left="85" w:right="72"/>
              <w:jc w:val="center"/>
              <w:rPr>
                <w:b/>
                <w:sz w:val="16"/>
              </w:rPr>
            </w:pPr>
            <w:r>
              <w:rPr>
                <w:b/>
                <w:color w:val="FFFFFF"/>
                <w:spacing w:val="-2"/>
                <w:sz w:val="16"/>
              </w:rPr>
              <w:t>Indicado </w:t>
            </w:r>
            <w:r>
              <w:rPr>
                <w:b/>
                <w:color w:val="FFFFFF"/>
                <w:sz w:val="16"/>
              </w:rPr>
              <w:t>r (I) o </w:t>
            </w:r>
            <w:r>
              <w:rPr>
                <w:b/>
                <w:color w:val="FFFFFF"/>
                <w:spacing w:val="-2"/>
                <w:sz w:val="16"/>
              </w:rPr>
              <w:t>Unidad </w:t>
            </w:r>
            <w:r>
              <w:rPr>
                <w:b/>
                <w:color w:val="FFFFFF"/>
                <w:spacing w:val="-6"/>
                <w:sz w:val="16"/>
              </w:rPr>
              <w:t>de</w:t>
            </w:r>
            <w:r>
              <w:rPr>
                <w:b/>
                <w:color w:val="FFFFFF"/>
                <w:spacing w:val="-2"/>
                <w:sz w:val="16"/>
              </w:rPr>
              <w:t> Medida </w:t>
            </w:r>
            <w:r>
              <w:rPr>
                <w:b/>
                <w:color w:val="FFFFFF"/>
                <w:spacing w:val="-4"/>
                <w:sz w:val="16"/>
              </w:rPr>
              <w:t>(UM)</w:t>
            </w:r>
          </w:p>
        </w:tc>
        <w:tc>
          <w:tcPr>
            <w:tcW w:w="4115" w:type="dxa"/>
            <w:gridSpan w:val="4"/>
            <w:shd w:val="clear" w:color="auto" w:fill="1F3863"/>
          </w:tcPr>
          <w:p>
            <w:pPr>
              <w:pStyle w:val="TableParagraph"/>
              <w:rPr>
                <w:sz w:val="16"/>
              </w:rPr>
            </w:pPr>
          </w:p>
          <w:p>
            <w:pPr>
              <w:pStyle w:val="TableParagraph"/>
              <w:spacing w:before="132"/>
              <w:rPr>
                <w:sz w:val="16"/>
              </w:rPr>
            </w:pPr>
          </w:p>
          <w:p>
            <w:pPr>
              <w:pStyle w:val="TableParagraph"/>
              <w:ind w:left="11"/>
              <w:jc w:val="center"/>
              <w:rPr>
                <w:b/>
                <w:sz w:val="16"/>
              </w:rPr>
            </w:pPr>
            <w:r>
              <w:rPr>
                <w:b/>
                <w:color w:val="FFFFFF"/>
                <w:spacing w:val="-4"/>
                <w:sz w:val="16"/>
              </w:rPr>
              <w:t>Meta</w:t>
            </w:r>
          </w:p>
        </w:tc>
        <w:tc>
          <w:tcPr>
            <w:tcW w:w="4489" w:type="dxa"/>
            <w:gridSpan w:val="3"/>
            <w:shd w:val="clear" w:color="auto" w:fill="1F3863"/>
          </w:tcPr>
          <w:p>
            <w:pPr>
              <w:pStyle w:val="TableParagraph"/>
              <w:rPr>
                <w:sz w:val="16"/>
              </w:rPr>
            </w:pPr>
          </w:p>
          <w:p>
            <w:pPr>
              <w:pStyle w:val="TableParagraph"/>
              <w:spacing w:before="132"/>
              <w:rPr>
                <w:sz w:val="16"/>
              </w:rPr>
            </w:pPr>
          </w:p>
          <w:p>
            <w:pPr>
              <w:pStyle w:val="TableParagraph"/>
              <w:ind w:left="979"/>
              <w:rPr>
                <w:b/>
                <w:sz w:val="16"/>
              </w:rPr>
            </w:pPr>
            <w:r>
              <w:rPr>
                <w:b/>
                <w:color w:val="FFFFFF"/>
                <w:sz w:val="16"/>
              </w:rPr>
              <w:t>Recursos</w:t>
            </w:r>
            <w:r>
              <w:rPr>
                <w:b/>
                <w:color w:val="FFFFFF"/>
                <w:spacing w:val="-4"/>
                <w:sz w:val="16"/>
              </w:rPr>
              <w:t> </w:t>
            </w:r>
            <w:r>
              <w:rPr>
                <w:b/>
                <w:color w:val="FFFFFF"/>
                <w:sz w:val="16"/>
              </w:rPr>
              <w:t>en</w:t>
            </w:r>
            <w:r>
              <w:rPr>
                <w:b/>
                <w:color w:val="FFFFFF"/>
                <w:spacing w:val="-6"/>
                <w:sz w:val="16"/>
              </w:rPr>
              <w:t> </w:t>
            </w:r>
            <w:r>
              <w:rPr>
                <w:b/>
                <w:color w:val="FFFFFF"/>
                <w:sz w:val="16"/>
              </w:rPr>
              <w:t>millones</w:t>
            </w:r>
            <w:r>
              <w:rPr>
                <w:b/>
                <w:color w:val="FFFFFF"/>
                <w:spacing w:val="-7"/>
                <w:sz w:val="16"/>
              </w:rPr>
              <w:t> </w:t>
            </w:r>
            <w:r>
              <w:rPr>
                <w:b/>
                <w:color w:val="FFFFFF"/>
                <w:sz w:val="16"/>
              </w:rPr>
              <w:t>de</w:t>
            </w:r>
            <w:r>
              <w:rPr>
                <w:b/>
                <w:color w:val="FFFFFF"/>
                <w:spacing w:val="-3"/>
                <w:sz w:val="16"/>
              </w:rPr>
              <w:t> </w:t>
            </w:r>
            <w:r>
              <w:rPr>
                <w:b/>
                <w:color w:val="FFFFFF"/>
                <w:spacing w:val="-2"/>
                <w:sz w:val="16"/>
              </w:rPr>
              <w:t>colones</w:t>
            </w:r>
          </w:p>
        </w:tc>
        <w:tc>
          <w:tcPr>
            <w:tcW w:w="1200"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before="1"/>
              <w:ind w:left="559" w:right="46" w:hanging="485"/>
              <w:rPr>
                <w:b/>
                <w:sz w:val="16"/>
              </w:rPr>
            </w:pPr>
            <w:r>
              <w:rPr>
                <w:b/>
                <w:color w:val="FFFFFF"/>
                <w:spacing w:val="-2"/>
                <w:sz w:val="16"/>
              </w:rPr>
              <w:t>Observacione </w:t>
            </w:r>
            <w:r>
              <w:rPr>
                <w:b/>
                <w:color w:val="FFFFFF"/>
                <w:spacing w:val="-10"/>
                <w:sz w:val="16"/>
              </w:rPr>
              <w:t>s</w:t>
            </w:r>
          </w:p>
        </w:tc>
      </w:tr>
      <w:tr>
        <w:trPr>
          <w:trHeight w:val="1104" w:hRule="atLeast"/>
        </w:trPr>
        <w:tc>
          <w:tcPr>
            <w:tcW w:w="1121" w:type="dxa"/>
            <w:vMerge/>
            <w:tcBorders>
              <w:top w:val="nil"/>
              <w:bottom w:val="nil"/>
            </w:tcBorders>
            <w:shd w:val="clear" w:color="auto" w:fill="1F3863"/>
          </w:tcPr>
          <w:p>
            <w:pPr>
              <w:rPr>
                <w:sz w:val="2"/>
                <w:szCs w:val="2"/>
              </w:rPr>
            </w:pPr>
          </w:p>
        </w:tc>
        <w:tc>
          <w:tcPr>
            <w:tcW w:w="1161" w:type="dxa"/>
            <w:vMerge/>
            <w:tcBorders>
              <w:top w:val="nil"/>
            </w:tcBorders>
            <w:shd w:val="clear" w:color="auto" w:fill="1F3863"/>
          </w:tcPr>
          <w:p>
            <w:pPr>
              <w:rPr>
                <w:sz w:val="2"/>
                <w:szCs w:val="2"/>
              </w:rPr>
            </w:pPr>
          </w:p>
        </w:tc>
        <w:tc>
          <w:tcPr>
            <w:tcW w:w="1322" w:type="dxa"/>
            <w:vMerge/>
            <w:tcBorders>
              <w:top w:val="nil"/>
            </w:tcBorders>
            <w:shd w:val="clear" w:color="auto" w:fill="1F3863"/>
          </w:tcPr>
          <w:p>
            <w:pPr>
              <w:rPr>
                <w:sz w:val="2"/>
                <w:szCs w:val="2"/>
              </w:rPr>
            </w:pPr>
          </w:p>
        </w:tc>
        <w:tc>
          <w:tcPr>
            <w:tcW w:w="833" w:type="dxa"/>
            <w:vMerge/>
            <w:tcBorders>
              <w:top w:val="nil"/>
            </w:tcBorders>
            <w:shd w:val="clear" w:color="auto" w:fill="1F3863"/>
          </w:tcPr>
          <w:p>
            <w:pPr>
              <w:rPr>
                <w:sz w:val="2"/>
                <w:szCs w:val="2"/>
              </w:rPr>
            </w:pPr>
          </w:p>
        </w:tc>
        <w:tc>
          <w:tcPr>
            <w:tcW w:w="1029" w:type="dxa"/>
            <w:shd w:val="clear" w:color="auto" w:fill="1F3863"/>
          </w:tcPr>
          <w:p>
            <w:pPr>
              <w:pStyle w:val="TableParagraph"/>
              <w:rPr>
                <w:sz w:val="16"/>
              </w:rPr>
            </w:pPr>
          </w:p>
          <w:p>
            <w:pPr>
              <w:pStyle w:val="TableParagraph"/>
              <w:rPr>
                <w:sz w:val="16"/>
              </w:rPr>
            </w:pPr>
          </w:p>
          <w:p>
            <w:pPr>
              <w:pStyle w:val="TableParagraph"/>
              <w:ind w:left="143" w:firstLine="79"/>
              <w:rPr>
                <w:b/>
                <w:sz w:val="16"/>
              </w:rPr>
            </w:pPr>
            <w:r>
              <w:rPr>
                <w:b/>
                <w:color w:val="FFFFFF"/>
                <w:sz w:val="16"/>
              </w:rPr>
              <w:t>Anual o </w:t>
            </w:r>
            <w:r>
              <w:rPr>
                <w:b/>
                <w:color w:val="FFFFFF"/>
                <w:spacing w:val="-2"/>
                <w:sz w:val="16"/>
              </w:rPr>
              <w:t>semestral</w:t>
            </w:r>
          </w:p>
        </w:tc>
        <w:tc>
          <w:tcPr>
            <w:tcW w:w="1118" w:type="dxa"/>
            <w:shd w:val="clear" w:color="auto" w:fill="1F3863"/>
          </w:tcPr>
          <w:p>
            <w:pPr>
              <w:pStyle w:val="TableParagraph"/>
              <w:rPr>
                <w:sz w:val="16"/>
              </w:rPr>
            </w:pPr>
          </w:p>
          <w:p>
            <w:pPr>
              <w:pStyle w:val="TableParagraph"/>
              <w:rPr>
                <w:sz w:val="16"/>
              </w:rPr>
            </w:pPr>
          </w:p>
          <w:p>
            <w:pPr>
              <w:pStyle w:val="TableParagraph"/>
              <w:ind w:left="177" w:right="52" w:hanging="84"/>
              <w:rPr>
                <w:b/>
                <w:sz w:val="16"/>
              </w:rPr>
            </w:pPr>
            <w:r>
              <w:rPr>
                <w:b/>
                <w:color w:val="FFFFFF"/>
                <w:spacing w:val="-2"/>
                <w:sz w:val="16"/>
              </w:rPr>
              <w:t>Programada </w:t>
            </w:r>
            <w:r>
              <w:rPr>
                <w:b/>
                <w:color w:val="FFFFFF"/>
                <w:sz w:val="16"/>
              </w:rPr>
              <w:t>o Prevista</w:t>
            </w:r>
          </w:p>
        </w:tc>
        <w:tc>
          <w:tcPr>
            <w:tcW w:w="984" w:type="dxa"/>
            <w:shd w:val="clear" w:color="auto" w:fill="1F3863"/>
          </w:tcPr>
          <w:p>
            <w:pPr>
              <w:pStyle w:val="TableParagraph"/>
              <w:spacing w:before="1"/>
              <w:ind w:left="39" w:right="22"/>
              <w:jc w:val="center"/>
              <w:rPr>
                <w:b/>
                <w:sz w:val="16"/>
              </w:rPr>
            </w:pPr>
            <w:r>
              <w:rPr>
                <w:b/>
                <w:color w:val="FFFFFF"/>
                <w:spacing w:val="-4"/>
                <w:sz w:val="16"/>
              </w:rPr>
              <w:t>Meta </w:t>
            </w:r>
            <w:r>
              <w:rPr>
                <w:b/>
                <w:color w:val="FFFFFF"/>
                <w:spacing w:val="-2"/>
                <w:sz w:val="16"/>
              </w:rPr>
              <w:t>ejecutada </w:t>
            </w:r>
            <w:r>
              <w:rPr>
                <w:b/>
                <w:color w:val="FFFFFF"/>
                <w:sz w:val="16"/>
              </w:rPr>
              <w:t>del 01 de</w:t>
            </w:r>
          </w:p>
          <w:p>
            <w:pPr>
              <w:pStyle w:val="TableParagraph"/>
              <w:ind w:left="41" w:right="22"/>
              <w:jc w:val="center"/>
              <w:rPr>
                <w:b/>
                <w:sz w:val="16"/>
              </w:rPr>
            </w:pPr>
            <w:r>
              <w:rPr>
                <w:b/>
                <w:color w:val="FFFFFF"/>
                <w:sz w:val="16"/>
              </w:rPr>
              <w:t>enero</w:t>
            </w:r>
            <w:r>
              <w:rPr>
                <w:b/>
                <w:color w:val="FFFFFF"/>
                <w:spacing w:val="-12"/>
                <w:sz w:val="16"/>
              </w:rPr>
              <w:t> </w:t>
            </w:r>
            <w:r>
              <w:rPr>
                <w:b/>
                <w:color w:val="FFFFFF"/>
                <w:sz w:val="16"/>
              </w:rPr>
              <w:t>al</w:t>
            </w:r>
            <w:r>
              <w:rPr>
                <w:b/>
                <w:color w:val="FFFFFF"/>
                <w:spacing w:val="-11"/>
                <w:sz w:val="16"/>
              </w:rPr>
              <w:t> </w:t>
            </w:r>
            <w:r>
              <w:rPr>
                <w:b/>
                <w:color w:val="FFFFFF"/>
                <w:sz w:val="16"/>
              </w:rPr>
              <w:t>31 </w:t>
            </w:r>
            <w:r>
              <w:rPr>
                <w:b/>
                <w:color w:val="FFFFFF"/>
                <w:spacing w:val="-6"/>
                <w:sz w:val="16"/>
              </w:rPr>
              <w:t>de</w:t>
            </w:r>
          </w:p>
          <w:p>
            <w:pPr>
              <w:pStyle w:val="TableParagraph"/>
              <w:spacing w:line="163" w:lineRule="exact"/>
              <w:ind w:left="41" w:right="22"/>
              <w:jc w:val="center"/>
              <w:rPr>
                <w:b/>
                <w:sz w:val="16"/>
              </w:rPr>
            </w:pPr>
            <w:r>
              <w:rPr>
                <w:b/>
                <w:color w:val="FFFFFF"/>
                <w:spacing w:val="-2"/>
                <w:sz w:val="16"/>
              </w:rPr>
              <w:t>diciembre</w:t>
            </w:r>
          </w:p>
        </w:tc>
        <w:tc>
          <w:tcPr>
            <w:tcW w:w="984" w:type="dxa"/>
            <w:shd w:val="clear" w:color="auto" w:fill="1F3863"/>
          </w:tcPr>
          <w:p>
            <w:pPr>
              <w:pStyle w:val="TableParagraph"/>
              <w:spacing w:before="1"/>
              <w:ind w:left="118" w:right="104"/>
              <w:jc w:val="center"/>
              <w:rPr>
                <w:b/>
                <w:sz w:val="16"/>
              </w:rPr>
            </w:pPr>
            <w:r>
              <w:rPr>
                <w:b/>
                <w:color w:val="FFFFFF"/>
                <w:sz w:val="16"/>
              </w:rPr>
              <w:t>% de </w:t>
            </w:r>
            <w:r>
              <w:rPr>
                <w:b/>
                <w:color w:val="FFFFFF"/>
                <w:spacing w:val="-2"/>
                <w:sz w:val="16"/>
              </w:rPr>
              <w:t>ejecución </w:t>
            </w:r>
            <w:r>
              <w:rPr>
                <w:b/>
                <w:color w:val="FFFFFF"/>
                <w:spacing w:val="-6"/>
                <w:sz w:val="16"/>
              </w:rPr>
              <w:t>en</w:t>
            </w:r>
            <w:r>
              <w:rPr>
                <w:b/>
                <w:color w:val="FFFFFF"/>
                <w:sz w:val="16"/>
              </w:rPr>
              <w:t> relación</w:t>
            </w:r>
            <w:r>
              <w:rPr>
                <w:b/>
                <w:color w:val="FFFFFF"/>
                <w:spacing w:val="-12"/>
                <w:sz w:val="16"/>
              </w:rPr>
              <w:t> </w:t>
            </w:r>
            <w:r>
              <w:rPr>
                <w:b/>
                <w:color w:val="FFFFFF"/>
                <w:sz w:val="16"/>
              </w:rPr>
              <w:t>a la meta</w:t>
            </w:r>
          </w:p>
          <w:p>
            <w:pPr>
              <w:pStyle w:val="TableParagraph"/>
              <w:spacing w:line="163" w:lineRule="exact"/>
              <w:ind w:left="39" w:right="26"/>
              <w:jc w:val="center"/>
              <w:rPr>
                <w:b/>
                <w:sz w:val="16"/>
              </w:rPr>
            </w:pPr>
            <w:r>
              <w:rPr>
                <w:b/>
                <w:color w:val="FFFFFF"/>
                <w:spacing w:val="-2"/>
                <w:sz w:val="16"/>
              </w:rPr>
              <w:t>ajustada</w:t>
            </w:r>
          </w:p>
        </w:tc>
        <w:tc>
          <w:tcPr>
            <w:tcW w:w="1402" w:type="dxa"/>
            <w:shd w:val="clear" w:color="auto" w:fill="1F3863"/>
          </w:tcPr>
          <w:p>
            <w:pPr>
              <w:pStyle w:val="TableParagraph"/>
              <w:spacing w:before="183"/>
              <w:ind w:left="53" w:right="34"/>
              <w:jc w:val="center"/>
              <w:rPr>
                <w:b/>
                <w:sz w:val="16"/>
              </w:rPr>
            </w:pPr>
            <w:r>
              <w:rPr>
                <w:b/>
                <w:color w:val="FFFFFF"/>
                <w:spacing w:val="-2"/>
                <w:sz w:val="16"/>
              </w:rPr>
              <w:t>Presupuesto </w:t>
            </w:r>
            <w:r>
              <w:rPr>
                <w:b/>
                <w:color w:val="FFFFFF"/>
                <w:sz w:val="16"/>
              </w:rPr>
              <w:t>ajustado en </w:t>
            </w:r>
            <w:r>
              <w:rPr>
                <w:b/>
                <w:color w:val="FFFFFF"/>
                <w:spacing w:val="-2"/>
                <w:sz w:val="16"/>
              </w:rPr>
              <w:t>colones corrientes</w:t>
            </w:r>
          </w:p>
        </w:tc>
        <w:tc>
          <w:tcPr>
            <w:tcW w:w="1683" w:type="dxa"/>
            <w:shd w:val="clear" w:color="auto" w:fill="1F3863"/>
          </w:tcPr>
          <w:p>
            <w:pPr>
              <w:pStyle w:val="TableParagraph"/>
              <w:spacing w:before="92"/>
              <w:rPr>
                <w:sz w:val="16"/>
              </w:rPr>
            </w:pPr>
          </w:p>
          <w:p>
            <w:pPr>
              <w:pStyle w:val="TableParagraph"/>
              <w:spacing w:before="1"/>
              <w:ind w:left="316" w:right="302"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(en </w:t>
            </w:r>
            <w:r>
              <w:rPr>
                <w:b/>
                <w:color w:val="FFFFFF"/>
                <w:spacing w:val="-2"/>
                <w:sz w:val="16"/>
              </w:rPr>
              <w:t>colones)</w:t>
            </w:r>
          </w:p>
        </w:tc>
        <w:tc>
          <w:tcPr>
            <w:tcW w:w="1404" w:type="dxa"/>
            <w:shd w:val="clear" w:color="auto" w:fill="1F3863"/>
          </w:tcPr>
          <w:p>
            <w:pPr>
              <w:pStyle w:val="TableParagraph"/>
              <w:rPr>
                <w:sz w:val="16"/>
              </w:rPr>
            </w:pPr>
          </w:p>
          <w:p>
            <w:pPr>
              <w:pStyle w:val="TableParagraph"/>
              <w:rPr>
                <w:sz w:val="16"/>
              </w:rPr>
            </w:pPr>
          </w:p>
          <w:p>
            <w:pPr>
              <w:pStyle w:val="TableParagraph"/>
              <w:ind w:left="127" w:firstLine="127"/>
              <w:rPr>
                <w:b/>
                <w:sz w:val="16"/>
              </w:rPr>
            </w:pPr>
            <w:r>
              <w:rPr>
                <w:b/>
                <w:color w:val="FFFFFF"/>
                <w:spacing w:val="-2"/>
                <w:sz w:val="16"/>
              </w:rPr>
              <w:t>%Ejecución Presupuestaria</w:t>
            </w:r>
          </w:p>
        </w:tc>
        <w:tc>
          <w:tcPr>
            <w:tcW w:w="1200" w:type="dxa"/>
            <w:vMerge/>
            <w:tcBorders>
              <w:top w:val="nil"/>
            </w:tcBorders>
            <w:shd w:val="clear" w:color="auto" w:fill="1F3863"/>
          </w:tcPr>
          <w:p>
            <w:pPr>
              <w:rPr>
                <w:sz w:val="2"/>
                <w:szCs w:val="2"/>
              </w:rPr>
            </w:pPr>
          </w:p>
        </w:tc>
      </w:tr>
      <w:tr>
        <w:trPr>
          <w:trHeight w:val="1919" w:hRule="atLeast"/>
        </w:trPr>
        <w:tc>
          <w:tcPr>
            <w:tcW w:w="1121" w:type="dxa"/>
            <w:vMerge w:val="restart"/>
            <w:tcBorders>
              <w:top w:val="nil"/>
            </w:tcBorders>
          </w:tcPr>
          <w:p>
            <w:pPr>
              <w:pStyle w:val="TableParagraph"/>
              <w:rPr>
                <w:rFonts w:ascii="Times New Roman"/>
                <w:sz w:val="16"/>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spacing w:before="40"/>
              <w:rPr>
                <w:sz w:val="16"/>
              </w:rPr>
            </w:pPr>
          </w:p>
          <w:p>
            <w:pPr>
              <w:pStyle w:val="TableParagraph"/>
              <w:ind w:left="69" w:right="86"/>
              <w:rPr>
                <w:sz w:val="16"/>
              </w:rPr>
            </w:pPr>
            <w:r>
              <w:rPr>
                <w:sz w:val="16"/>
              </w:rPr>
              <w:t>Costo de atención</w:t>
            </w:r>
            <w:r>
              <w:rPr>
                <w:spacing w:val="-12"/>
                <w:sz w:val="16"/>
              </w:rPr>
              <w:t> </w:t>
            </w:r>
            <w:r>
              <w:rPr>
                <w:sz w:val="16"/>
              </w:rPr>
              <w:t>OBS</w:t>
            </w:r>
          </w:p>
        </w:tc>
        <w:tc>
          <w:tcPr>
            <w:tcW w:w="1322" w:type="dxa"/>
          </w:tcPr>
          <w:p>
            <w:pPr>
              <w:pStyle w:val="TableParagraph"/>
              <w:spacing w:before="133"/>
              <w:ind w:left="70" w:right="123"/>
              <w:rPr>
                <w:sz w:val="16"/>
              </w:rPr>
            </w:pPr>
            <w:r>
              <w:rPr>
                <w:sz w:val="16"/>
              </w:rPr>
              <w:t>Promover la satisfacción de </w:t>
            </w:r>
            <w:r>
              <w:rPr>
                <w:spacing w:val="-2"/>
                <w:sz w:val="16"/>
              </w:rPr>
              <w:t>necesidades </w:t>
            </w:r>
            <w:r>
              <w:rPr>
                <w:sz w:val="16"/>
              </w:rPr>
              <w:t>básicas a </w:t>
            </w:r>
            <w:r>
              <w:rPr>
                <w:spacing w:val="-2"/>
                <w:sz w:val="16"/>
              </w:rPr>
              <w:t>personas </w:t>
            </w:r>
            <w:r>
              <w:rPr>
                <w:sz w:val="16"/>
              </w:rPr>
              <w:t>usuarias de </w:t>
            </w:r>
            <w:r>
              <w:rPr>
                <w:spacing w:val="-2"/>
                <w:sz w:val="16"/>
              </w:rPr>
              <w:t>Organizaciones </w:t>
            </w:r>
            <w:r>
              <w:rPr>
                <w:sz w:val="16"/>
              </w:rPr>
              <w:t>de Bienestar </w:t>
            </w:r>
            <w:r>
              <w:rPr>
                <w:spacing w:val="-2"/>
                <w:sz w:val="16"/>
              </w:rPr>
              <w:t>Social</w:t>
            </w:r>
          </w:p>
        </w:tc>
        <w:tc>
          <w:tcPr>
            <w:tcW w:w="833" w:type="dxa"/>
          </w:tcPr>
          <w:p>
            <w:pPr>
              <w:pStyle w:val="TableParagraph"/>
              <w:rPr>
                <w:sz w:val="16"/>
              </w:rPr>
            </w:pPr>
          </w:p>
          <w:p>
            <w:pPr>
              <w:pStyle w:val="TableParagraph"/>
              <w:rPr>
                <w:sz w:val="16"/>
              </w:rPr>
            </w:pPr>
          </w:p>
          <w:p>
            <w:pPr>
              <w:pStyle w:val="TableParagraph"/>
              <w:rPr>
                <w:sz w:val="16"/>
              </w:rPr>
            </w:pPr>
          </w:p>
          <w:p>
            <w:pPr>
              <w:pStyle w:val="TableParagraph"/>
              <w:spacing w:before="133"/>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spacing w:before="133"/>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spacing w:before="133"/>
              <w:rPr>
                <w:sz w:val="16"/>
              </w:rPr>
            </w:pPr>
          </w:p>
          <w:p>
            <w:pPr>
              <w:pStyle w:val="TableParagraph"/>
              <w:ind w:right="54"/>
              <w:jc w:val="right"/>
              <w:rPr>
                <w:sz w:val="16"/>
              </w:rPr>
            </w:pPr>
            <w:r>
              <w:rPr>
                <w:b/>
                <w:sz w:val="16"/>
              </w:rPr>
              <w:t>15</w:t>
            </w:r>
            <w:r>
              <w:rPr>
                <w:b/>
                <w:spacing w:val="-1"/>
                <w:sz w:val="16"/>
              </w:rPr>
              <w:t> </w:t>
            </w:r>
            <w:r>
              <w:rPr>
                <w:spacing w:val="-2"/>
                <w:sz w:val="16"/>
              </w:rPr>
              <w:t>proyectos</w:t>
            </w:r>
          </w:p>
        </w:tc>
        <w:tc>
          <w:tcPr>
            <w:tcW w:w="984" w:type="dxa"/>
          </w:tcPr>
          <w:p>
            <w:pPr>
              <w:pStyle w:val="TableParagraph"/>
              <w:rPr>
                <w:sz w:val="16"/>
              </w:rPr>
            </w:pPr>
          </w:p>
          <w:p>
            <w:pPr>
              <w:pStyle w:val="TableParagraph"/>
              <w:rPr>
                <w:sz w:val="16"/>
              </w:rPr>
            </w:pPr>
          </w:p>
          <w:p>
            <w:pPr>
              <w:pStyle w:val="TableParagraph"/>
              <w:rPr>
                <w:sz w:val="16"/>
              </w:rPr>
            </w:pPr>
          </w:p>
          <w:p>
            <w:pPr>
              <w:pStyle w:val="TableParagraph"/>
              <w:spacing w:before="40"/>
              <w:rPr>
                <w:sz w:val="16"/>
              </w:rPr>
            </w:pPr>
          </w:p>
          <w:p>
            <w:pPr>
              <w:pStyle w:val="TableParagraph"/>
              <w:ind w:right="55"/>
              <w:jc w:val="right"/>
              <w:rPr>
                <w:b/>
                <w:sz w:val="16"/>
              </w:rPr>
            </w:pPr>
            <w:r>
              <w:rPr>
                <w:b/>
                <w:spacing w:val="-5"/>
                <w:sz w:val="16"/>
              </w:rPr>
              <w:t>15</w:t>
            </w:r>
          </w:p>
          <w:p>
            <w:pPr>
              <w:pStyle w:val="TableParagraph"/>
              <w:spacing w:before="1"/>
              <w:ind w:right="55"/>
              <w:jc w:val="right"/>
              <w:rPr>
                <w:b/>
                <w:sz w:val="16"/>
              </w:rPr>
            </w:pPr>
            <w:r>
              <w:rPr>
                <w:b/>
                <w:spacing w:val="-2"/>
                <w:sz w:val="16"/>
              </w:rPr>
              <w:t>proyectos</w:t>
            </w:r>
          </w:p>
        </w:tc>
        <w:tc>
          <w:tcPr>
            <w:tcW w:w="984" w:type="dxa"/>
          </w:tcPr>
          <w:p>
            <w:pPr>
              <w:pStyle w:val="TableParagraph"/>
              <w:rPr>
                <w:sz w:val="16"/>
              </w:rPr>
            </w:pPr>
          </w:p>
          <w:p>
            <w:pPr>
              <w:pStyle w:val="TableParagraph"/>
              <w:rPr>
                <w:sz w:val="16"/>
              </w:rPr>
            </w:pPr>
          </w:p>
          <w:p>
            <w:pPr>
              <w:pStyle w:val="TableParagraph"/>
              <w:rPr>
                <w:sz w:val="16"/>
              </w:rPr>
            </w:pPr>
          </w:p>
          <w:p>
            <w:pPr>
              <w:pStyle w:val="TableParagraph"/>
              <w:spacing w:before="133"/>
              <w:rPr>
                <w:sz w:val="16"/>
              </w:rPr>
            </w:pPr>
          </w:p>
          <w:p>
            <w:pPr>
              <w:pStyle w:val="TableParagraph"/>
              <w:ind w:right="58"/>
              <w:jc w:val="right"/>
              <w:rPr>
                <w:b/>
                <w:sz w:val="16"/>
              </w:rPr>
            </w:pPr>
            <w:r>
              <w:rPr>
                <w:b/>
                <w:spacing w:val="-4"/>
                <w:sz w:val="16"/>
              </w:rPr>
              <w:t>100%</w:t>
            </w:r>
          </w:p>
        </w:tc>
        <w:tc>
          <w:tcPr>
            <w:tcW w:w="1402" w:type="dxa"/>
          </w:tcPr>
          <w:p>
            <w:pPr>
              <w:pStyle w:val="TableParagraph"/>
              <w:rPr>
                <w:sz w:val="16"/>
              </w:rPr>
            </w:pPr>
          </w:p>
          <w:p>
            <w:pPr>
              <w:pStyle w:val="TableParagraph"/>
              <w:rPr>
                <w:sz w:val="16"/>
              </w:rPr>
            </w:pPr>
          </w:p>
          <w:p>
            <w:pPr>
              <w:pStyle w:val="TableParagraph"/>
              <w:rPr>
                <w:sz w:val="16"/>
              </w:rPr>
            </w:pPr>
          </w:p>
          <w:p>
            <w:pPr>
              <w:pStyle w:val="TableParagraph"/>
              <w:spacing w:before="133"/>
              <w:rPr>
                <w:sz w:val="16"/>
              </w:rPr>
            </w:pPr>
          </w:p>
          <w:p>
            <w:pPr>
              <w:pStyle w:val="TableParagraph"/>
              <w:ind w:right="55"/>
              <w:jc w:val="right"/>
              <w:rPr>
                <w:sz w:val="16"/>
              </w:rPr>
            </w:pPr>
            <w:r>
              <w:rPr>
                <w:spacing w:val="-2"/>
                <w:sz w:val="16"/>
              </w:rPr>
              <w:t>₡393.126.224</w:t>
            </w:r>
          </w:p>
        </w:tc>
        <w:tc>
          <w:tcPr>
            <w:tcW w:w="1683" w:type="dxa"/>
          </w:tcPr>
          <w:p>
            <w:pPr>
              <w:pStyle w:val="TableParagraph"/>
              <w:rPr>
                <w:sz w:val="16"/>
              </w:rPr>
            </w:pPr>
          </w:p>
          <w:p>
            <w:pPr>
              <w:pStyle w:val="TableParagraph"/>
              <w:rPr>
                <w:sz w:val="16"/>
              </w:rPr>
            </w:pPr>
          </w:p>
          <w:p>
            <w:pPr>
              <w:pStyle w:val="TableParagraph"/>
              <w:rPr>
                <w:sz w:val="16"/>
              </w:rPr>
            </w:pPr>
          </w:p>
          <w:p>
            <w:pPr>
              <w:pStyle w:val="TableParagraph"/>
              <w:spacing w:before="133"/>
              <w:rPr>
                <w:sz w:val="16"/>
              </w:rPr>
            </w:pPr>
          </w:p>
          <w:p>
            <w:pPr>
              <w:pStyle w:val="TableParagraph"/>
              <w:ind w:right="55"/>
              <w:jc w:val="right"/>
              <w:rPr>
                <w:sz w:val="16"/>
              </w:rPr>
            </w:pPr>
            <w:r>
              <w:rPr>
                <w:spacing w:val="-2"/>
                <w:sz w:val="16"/>
              </w:rPr>
              <w:t>₡382.252.986</w:t>
            </w:r>
          </w:p>
        </w:tc>
        <w:tc>
          <w:tcPr>
            <w:tcW w:w="1404" w:type="dxa"/>
          </w:tcPr>
          <w:p>
            <w:pPr>
              <w:pStyle w:val="TableParagraph"/>
              <w:rPr>
                <w:sz w:val="16"/>
              </w:rPr>
            </w:pPr>
          </w:p>
          <w:p>
            <w:pPr>
              <w:pStyle w:val="TableParagraph"/>
              <w:rPr>
                <w:sz w:val="16"/>
              </w:rPr>
            </w:pPr>
          </w:p>
          <w:p>
            <w:pPr>
              <w:pStyle w:val="TableParagraph"/>
              <w:rPr>
                <w:sz w:val="16"/>
              </w:rPr>
            </w:pPr>
          </w:p>
          <w:p>
            <w:pPr>
              <w:pStyle w:val="TableParagraph"/>
              <w:spacing w:before="133"/>
              <w:rPr>
                <w:sz w:val="16"/>
              </w:rPr>
            </w:pPr>
          </w:p>
          <w:p>
            <w:pPr>
              <w:pStyle w:val="TableParagraph"/>
              <w:ind w:left="15"/>
              <w:jc w:val="center"/>
              <w:rPr>
                <w:sz w:val="16"/>
              </w:rPr>
            </w:pPr>
            <w:r>
              <w:rPr>
                <w:spacing w:val="-5"/>
                <w:sz w:val="16"/>
              </w:rPr>
              <w:t>97%</w:t>
            </w:r>
          </w:p>
        </w:tc>
        <w:tc>
          <w:tcPr>
            <w:tcW w:w="1200" w:type="dxa"/>
          </w:tcPr>
          <w:p>
            <w:pPr>
              <w:pStyle w:val="TableParagraph"/>
              <w:rPr>
                <w:sz w:val="16"/>
              </w:rPr>
            </w:pPr>
          </w:p>
          <w:p>
            <w:pPr>
              <w:pStyle w:val="TableParagraph"/>
              <w:rPr>
                <w:sz w:val="16"/>
              </w:rPr>
            </w:pPr>
          </w:p>
          <w:p>
            <w:pPr>
              <w:pStyle w:val="TableParagraph"/>
              <w:spacing w:before="41"/>
              <w:rPr>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el POI.</w:t>
            </w:r>
          </w:p>
        </w:tc>
      </w:tr>
      <w:tr>
        <w:trPr>
          <w:trHeight w:val="3151" w:hRule="atLeast"/>
        </w:trPr>
        <w:tc>
          <w:tcPr>
            <w:tcW w:w="1121" w:type="dxa"/>
            <w:vMerge/>
            <w:tcBorders>
              <w:top w:val="nil"/>
            </w:tcBorders>
          </w:tcPr>
          <w:p>
            <w:pPr>
              <w:rPr>
                <w:sz w:val="2"/>
                <w:szCs w:val="2"/>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5"/>
              <w:rPr>
                <w:sz w:val="16"/>
              </w:rPr>
            </w:pPr>
          </w:p>
          <w:p>
            <w:pPr>
              <w:pStyle w:val="TableParagraph"/>
              <w:ind w:left="69"/>
              <w:rPr>
                <w:sz w:val="16"/>
              </w:rPr>
            </w:pPr>
            <w:r>
              <w:rPr>
                <w:spacing w:val="-2"/>
                <w:sz w:val="16"/>
              </w:rPr>
              <w:t>Equipamiento </w:t>
            </w:r>
            <w:r>
              <w:rPr>
                <w:sz w:val="16"/>
              </w:rPr>
              <w:t>Básico OBS</w:t>
            </w:r>
          </w:p>
        </w:tc>
        <w:tc>
          <w:tcPr>
            <w:tcW w:w="1322" w:type="dxa"/>
          </w:tcPr>
          <w:p>
            <w:pPr>
              <w:pStyle w:val="TableParagraph"/>
              <w:rPr>
                <w:sz w:val="16"/>
              </w:rPr>
            </w:pPr>
          </w:p>
          <w:p>
            <w:pPr>
              <w:pStyle w:val="TableParagraph"/>
              <w:spacing w:before="103"/>
              <w:rPr>
                <w:sz w:val="16"/>
              </w:rPr>
            </w:pPr>
          </w:p>
          <w:p>
            <w:pPr>
              <w:pStyle w:val="TableParagraph"/>
              <w:ind w:left="70" w:right="99" w:firstLine="45"/>
              <w:rPr>
                <w:sz w:val="16"/>
              </w:rPr>
            </w:pPr>
            <w:r>
              <w:rPr>
                <w:sz w:val="16"/>
              </w:rPr>
              <w:t>Desarrollar y fortalecer</w:t>
            </w:r>
            <w:r>
              <w:rPr>
                <w:spacing w:val="-2"/>
                <w:sz w:val="16"/>
              </w:rPr>
              <w:t> </w:t>
            </w:r>
            <w:r>
              <w:rPr>
                <w:sz w:val="16"/>
              </w:rPr>
              <w:t>los servicios de </w:t>
            </w:r>
            <w:r>
              <w:rPr>
                <w:spacing w:val="-2"/>
                <w:sz w:val="16"/>
              </w:rPr>
              <w:t>Organizaciones </w:t>
            </w:r>
            <w:r>
              <w:rPr>
                <w:sz w:val="16"/>
              </w:rPr>
              <w:t>de Bienestar Social</w:t>
            </w:r>
            <w:r>
              <w:rPr>
                <w:spacing w:val="-12"/>
                <w:sz w:val="16"/>
              </w:rPr>
              <w:t> </w:t>
            </w:r>
            <w:r>
              <w:rPr>
                <w:sz w:val="16"/>
              </w:rPr>
              <w:t>mediante </w:t>
            </w:r>
            <w:r>
              <w:rPr>
                <w:spacing w:val="-6"/>
                <w:sz w:val="16"/>
              </w:rPr>
              <w:t>el</w:t>
            </w:r>
            <w:r>
              <w:rPr>
                <w:spacing w:val="40"/>
                <w:sz w:val="16"/>
              </w:rPr>
              <w:t> </w:t>
            </w:r>
            <w:r>
              <w:rPr>
                <w:spacing w:val="-2"/>
                <w:sz w:val="16"/>
              </w:rPr>
              <w:t>financiamiento </w:t>
            </w:r>
            <w:r>
              <w:rPr>
                <w:sz w:val="16"/>
              </w:rPr>
              <w:t>para la adquisición de mobiliario y </w:t>
            </w:r>
            <w:r>
              <w:rPr>
                <w:spacing w:val="-2"/>
                <w:sz w:val="16"/>
              </w:rPr>
              <w:t>equipo</w:t>
            </w:r>
          </w:p>
        </w:tc>
        <w:tc>
          <w:tcPr>
            <w:tcW w:w="83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right="54"/>
              <w:jc w:val="right"/>
              <w:rPr>
                <w:sz w:val="16"/>
              </w:rPr>
            </w:pPr>
            <w:r>
              <w:rPr>
                <w:b/>
                <w:sz w:val="16"/>
              </w:rPr>
              <w:t>11</w:t>
            </w:r>
            <w:r>
              <w:rPr>
                <w:b/>
                <w:spacing w:val="-1"/>
                <w:sz w:val="16"/>
              </w:rPr>
              <w:t> </w:t>
            </w:r>
            <w:r>
              <w:rPr>
                <w:spacing w:val="-2"/>
                <w:sz w:val="16"/>
              </w:rPr>
              <w:t>proyectos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5"/>
              <w:rPr>
                <w:sz w:val="16"/>
              </w:rPr>
            </w:pPr>
          </w:p>
          <w:p>
            <w:pPr>
              <w:pStyle w:val="TableParagraph"/>
              <w:spacing w:line="183" w:lineRule="exact"/>
              <w:ind w:right="55"/>
              <w:jc w:val="right"/>
              <w:rPr>
                <w:b/>
                <w:sz w:val="16"/>
              </w:rPr>
            </w:pPr>
            <w:r>
              <w:rPr>
                <w:b/>
                <w:spacing w:val="-5"/>
                <w:sz w:val="16"/>
              </w:rPr>
              <w:t>11</w:t>
            </w:r>
          </w:p>
          <w:p>
            <w:pPr>
              <w:pStyle w:val="TableParagraph"/>
              <w:spacing w:line="183" w:lineRule="exact"/>
              <w:ind w:right="54"/>
              <w:jc w:val="right"/>
              <w:rPr>
                <w:sz w:val="16"/>
              </w:rPr>
            </w:pPr>
            <w:r>
              <w:rPr>
                <w:spacing w:val="-2"/>
                <w:sz w:val="16"/>
              </w:rPr>
              <w:t>proyectos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right="58"/>
              <w:jc w:val="right"/>
              <w:rPr>
                <w:b/>
                <w:sz w:val="16"/>
              </w:rPr>
            </w:pPr>
            <w:r>
              <w:rPr>
                <w:b/>
                <w:spacing w:val="-4"/>
                <w:sz w:val="16"/>
              </w:rPr>
              <w:t>100%</w:t>
            </w:r>
          </w:p>
        </w:tc>
        <w:tc>
          <w:tcPr>
            <w:tcW w:w="140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right="55"/>
              <w:jc w:val="right"/>
              <w:rPr>
                <w:sz w:val="16"/>
              </w:rPr>
            </w:pPr>
            <w:r>
              <w:rPr>
                <w:spacing w:val="-2"/>
                <w:sz w:val="16"/>
              </w:rPr>
              <w:t>₡181.450.829</w:t>
            </w:r>
          </w:p>
        </w:tc>
        <w:tc>
          <w:tcPr>
            <w:tcW w:w="16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right="55"/>
              <w:jc w:val="right"/>
              <w:rPr>
                <w:sz w:val="16"/>
              </w:rPr>
            </w:pPr>
            <w:r>
              <w:rPr>
                <w:spacing w:val="-2"/>
                <w:sz w:val="16"/>
              </w:rPr>
              <w:t>₡181.269.729</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left="15"/>
              <w:jc w:val="center"/>
              <w:rPr>
                <w:sz w:val="16"/>
              </w:rPr>
            </w:pPr>
            <w:r>
              <w:rPr>
                <w:spacing w:val="-5"/>
                <w:sz w:val="16"/>
              </w:rPr>
              <w:t>99%</w:t>
            </w:r>
          </w:p>
        </w:tc>
        <w:tc>
          <w:tcPr>
            <w:tcW w:w="12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4"/>
              <w:rPr>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el POI.</w:t>
            </w:r>
          </w:p>
        </w:tc>
      </w:tr>
    </w:tbl>
    <w:p>
      <w:pPr>
        <w:pStyle w:val="TableParagraph"/>
        <w:spacing w:after="0"/>
        <w:rPr>
          <w:sz w:val="16"/>
        </w:rPr>
        <w:sectPr>
          <w:pgSz w:w="15850" w:h="12250" w:orient="landscape"/>
          <w:pgMar w:header="0" w:footer="753" w:top="1380" w:bottom="940" w:left="708" w:right="850"/>
        </w:sectPr>
      </w:pPr>
    </w:p>
    <w:p>
      <w:pPr>
        <w:pStyle w:val="BodyText"/>
        <w:spacing w:before="1"/>
        <w:rPr>
          <w:sz w:val="3"/>
        </w:rPr>
      </w:pP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1"/>
        <w:gridCol w:w="1161"/>
        <w:gridCol w:w="1322"/>
        <w:gridCol w:w="833"/>
        <w:gridCol w:w="1029"/>
        <w:gridCol w:w="1118"/>
        <w:gridCol w:w="984"/>
        <w:gridCol w:w="984"/>
        <w:gridCol w:w="1402"/>
        <w:gridCol w:w="1683"/>
        <w:gridCol w:w="1404"/>
        <w:gridCol w:w="1200"/>
      </w:tblGrid>
      <w:tr>
        <w:trPr>
          <w:trHeight w:val="1182" w:hRule="atLeast"/>
        </w:trPr>
        <w:tc>
          <w:tcPr>
            <w:tcW w:w="1121" w:type="dxa"/>
            <w:vMerge w:val="restart"/>
            <w:tcBorders>
              <w:bottom w:val="nil"/>
            </w:tcBorders>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186"/>
              <w:rPr>
                <w:b/>
                <w:sz w:val="16"/>
              </w:rPr>
            </w:pPr>
            <w:r>
              <w:rPr>
                <w:b/>
                <w:color w:val="FFFFFF"/>
                <w:spacing w:val="-2"/>
                <w:sz w:val="16"/>
              </w:rPr>
              <w:t>Programa</w:t>
            </w:r>
          </w:p>
        </w:tc>
        <w:tc>
          <w:tcPr>
            <w:tcW w:w="1161"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line="183" w:lineRule="exact" w:before="1"/>
              <w:ind w:left="227"/>
              <w:rPr>
                <w:b/>
                <w:sz w:val="16"/>
              </w:rPr>
            </w:pPr>
            <w:r>
              <w:rPr>
                <w:b/>
                <w:color w:val="FFFFFF"/>
                <w:spacing w:val="-2"/>
                <w:sz w:val="16"/>
              </w:rPr>
              <w:t>Producto</w:t>
            </w:r>
          </w:p>
          <w:p>
            <w:pPr>
              <w:pStyle w:val="TableParagraph"/>
              <w:spacing w:line="183" w:lineRule="exact"/>
              <w:ind w:left="196"/>
              <w:rPr>
                <w:b/>
                <w:sz w:val="16"/>
              </w:rPr>
            </w:pPr>
            <w:r>
              <w:rPr>
                <w:b/>
                <w:color w:val="FFFFFF"/>
                <w:spacing w:val="-2"/>
                <w:sz w:val="16"/>
              </w:rPr>
              <w:t>/Beneficio</w:t>
            </w:r>
          </w:p>
        </w:tc>
        <w:tc>
          <w:tcPr>
            <w:tcW w:w="1322"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341"/>
              <w:rPr>
                <w:b/>
                <w:sz w:val="16"/>
              </w:rPr>
            </w:pPr>
            <w:r>
              <w:rPr>
                <w:b/>
                <w:color w:val="FFFFFF"/>
                <w:spacing w:val="-2"/>
                <w:sz w:val="16"/>
              </w:rPr>
              <w:t>Objetivo</w:t>
            </w:r>
          </w:p>
        </w:tc>
        <w:tc>
          <w:tcPr>
            <w:tcW w:w="833" w:type="dxa"/>
            <w:vMerge w:val="restart"/>
            <w:shd w:val="clear" w:color="auto" w:fill="1F3863"/>
          </w:tcPr>
          <w:p>
            <w:pPr>
              <w:pStyle w:val="TableParagraph"/>
              <w:rPr>
                <w:sz w:val="16"/>
              </w:rPr>
            </w:pPr>
          </w:p>
          <w:p>
            <w:pPr>
              <w:pStyle w:val="TableParagraph"/>
              <w:rPr>
                <w:sz w:val="16"/>
              </w:rPr>
            </w:pPr>
          </w:p>
          <w:p>
            <w:pPr>
              <w:pStyle w:val="TableParagraph"/>
              <w:spacing w:before="44"/>
              <w:rPr>
                <w:sz w:val="16"/>
              </w:rPr>
            </w:pPr>
          </w:p>
          <w:p>
            <w:pPr>
              <w:pStyle w:val="TableParagraph"/>
              <w:ind w:left="85" w:right="72"/>
              <w:jc w:val="center"/>
              <w:rPr>
                <w:b/>
                <w:sz w:val="16"/>
              </w:rPr>
            </w:pPr>
            <w:r>
              <w:rPr>
                <w:b/>
                <w:color w:val="FFFFFF"/>
                <w:spacing w:val="-2"/>
                <w:sz w:val="16"/>
              </w:rPr>
              <w:t>Indicado </w:t>
            </w:r>
            <w:r>
              <w:rPr>
                <w:b/>
                <w:color w:val="FFFFFF"/>
                <w:sz w:val="16"/>
              </w:rPr>
              <w:t>r (I) o </w:t>
            </w:r>
            <w:r>
              <w:rPr>
                <w:b/>
                <w:color w:val="FFFFFF"/>
                <w:spacing w:val="-2"/>
                <w:sz w:val="16"/>
              </w:rPr>
              <w:t>Unidad </w:t>
            </w:r>
            <w:r>
              <w:rPr>
                <w:b/>
                <w:color w:val="FFFFFF"/>
                <w:spacing w:val="-6"/>
                <w:sz w:val="16"/>
              </w:rPr>
              <w:t>de</w:t>
            </w:r>
            <w:r>
              <w:rPr>
                <w:b/>
                <w:color w:val="FFFFFF"/>
                <w:spacing w:val="-2"/>
                <w:sz w:val="16"/>
              </w:rPr>
              <w:t> Medida </w:t>
            </w:r>
            <w:r>
              <w:rPr>
                <w:b/>
                <w:color w:val="FFFFFF"/>
                <w:spacing w:val="-4"/>
                <w:sz w:val="16"/>
              </w:rPr>
              <w:t>(UM)</w:t>
            </w:r>
          </w:p>
        </w:tc>
        <w:tc>
          <w:tcPr>
            <w:tcW w:w="4115" w:type="dxa"/>
            <w:gridSpan w:val="4"/>
            <w:shd w:val="clear" w:color="auto" w:fill="1F3863"/>
          </w:tcPr>
          <w:p>
            <w:pPr>
              <w:pStyle w:val="TableParagraph"/>
              <w:rPr>
                <w:sz w:val="16"/>
              </w:rPr>
            </w:pPr>
          </w:p>
          <w:p>
            <w:pPr>
              <w:pStyle w:val="TableParagraph"/>
              <w:spacing w:before="132"/>
              <w:rPr>
                <w:sz w:val="16"/>
              </w:rPr>
            </w:pPr>
          </w:p>
          <w:p>
            <w:pPr>
              <w:pStyle w:val="TableParagraph"/>
              <w:ind w:left="11"/>
              <w:jc w:val="center"/>
              <w:rPr>
                <w:b/>
                <w:sz w:val="16"/>
              </w:rPr>
            </w:pPr>
            <w:r>
              <w:rPr>
                <w:b/>
                <w:color w:val="FFFFFF"/>
                <w:spacing w:val="-4"/>
                <w:sz w:val="16"/>
              </w:rPr>
              <w:t>Meta</w:t>
            </w:r>
          </w:p>
        </w:tc>
        <w:tc>
          <w:tcPr>
            <w:tcW w:w="4489" w:type="dxa"/>
            <w:gridSpan w:val="3"/>
            <w:shd w:val="clear" w:color="auto" w:fill="1F3863"/>
          </w:tcPr>
          <w:p>
            <w:pPr>
              <w:pStyle w:val="TableParagraph"/>
              <w:rPr>
                <w:sz w:val="16"/>
              </w:rPr>
            </w:pPr>
          </w:p>
          <w:p>
            <w:pPr>
              <w:pStyle w:val="TableParagraph"/>
              <w:spacing w:before="132"/>
              <w:rPr>
                <w:sz w:val="16"/>
              </w:rPr>
            </w:pPr>
          </w:p>
          <w:p>
            <w:pPr>
              <w:pStyle w:val="TableParagraph"/>
              <w:ind w:left="979"/>
              <w:rPr>
                <w:b/>
                <w:sz w:val="16"/>
              </w:rPr>
            </w:pPr>
            <w:r>
              <w:rPr>
                <w:b/>
                <w:color w:val="FFFFFF"/>
                <w:sz w:val="16"/>
              </w:rPr>
              <w:t>Recursos</w:t>
            </w:r>
            <w:r>
              <w:rPr>
                <w:b/>
                <w:color w:val="FFFFFF"/>
                <w:spacing w:val="-4"/>
                <w:sz w:val="16"/>
              </w:rPr>
              <w:t> </w:t>
            </w:r>
            <w:r>
              <w:rPr>
                <w:b/>
                <w:color w:val="FFFFFF"/>
                <w:sz w:val="16"/>
              </w:rPr>
              <w:t>en</w:t>
            </w:r>
            <w:r>
              <w:rPr>
                <w:b/>
                <w:color w:val="FFFFFF"/>
                <w:spacing w:val="-6"/>
                <w:sz w:val="16"/>
              </w:rPr>
              <w:t> </w:t>
            </w:r>
            <w:r>
              <w:rPr>
                <w:b/>
                <w:color w:val="FFFFFF"/>
                <w:sz w:val="16"/>
              </w:rPr>
              <w:t>millones</w:t>
            </w:r>
            <w:r>
              <w:rPr>
                <w:b/>
                <w:color w:val="FFFFFF"/>
                <w:spacing w:val="-7"/>
                <w:sz w:val="16"/>
              </w:rPr>
              <w:t> </w:t>
            </w:r>
            <w:r>
              <w:rPr>
                <w:b/>
                <w:color w:val="FFFFFF"/>
                <w:sz w:val="16"/>
              </w:rPr>
              <w:t>de</w:t>
            </w:r>
            <w:r>
              <w:rPr>
                <w:b/>
                <w:color w:val="FFFFFF"/>
                <w:spacing w:val="-3"/>
                <w:sz w:val="16"/>
              </w:rPr>
              <w:t> </w:t>
            </w:r>
            <w:r>
              <w:rPr>
                <w:b/>
                <w:color w:val="FFFFFF"/>
                <w:spacing w:val="-2"/>
                <w:sz w:val="16"/>
              </w:rPr>
              <w:t>colones</w:t>
            </w:r>
          </w:p>
        </w:tc>
        <w:tc>
          <w:tcPr>
            <w:tcW w:w="1200"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before="1"/>
              <w:ind w:left="559" w:right="46" w:hanging="485"/>
              <w:rPr>
                <w:b/>
                <w:sz w:val="16"/>
              </w:rPr>
            </w:pPr>
            <w:r>
              <w:rPr>
                <w:b/>
                <w:color w:val="FFFFFF"/>
                <w:spacing w:val="-2"/>
                <w:sz w:val="16"/>
              </w:rPr>
              <w:t>Observacione </w:t>
            </w:r>
            <w:r>
              <w:rPr>
                <w:b/>
                <w:color w:val="FFFFFF"/>
                <w:spacing w:val="-10"/>
                <w:sz w:val="16"/>
              </w:rPr>
              <w:t>s</w:t>
            </w:r>
          </w:p>
        </w:tc>
      </w:tr>
      <w:tr>
        <w:trPr>
          <w:trHeight w:val="1104" w:hRule="atLeast"/>
        </w:trPr>
        <w:tc>
          <w:tcPr>
            <w:tcW w:w="1121" w:type="dxa"/>
            <w:vMerge/>
            <w:tcBorders>
              <w:top w:val="nil"/>
              <w:bottom w:val="nil"/>
            </w:tcBorders>
            <w:shd w:val="clear" w:color="auto" w:fill="1F3863"/>
          </w:tcPr>
          <w:p>
            <w:pPr>
              <w:rPr>
                <w:sz w:val="2"/>
                <w:szCs w:val="2"/>
              </w:rPr>
            </w:pPr>
          </w:p>
        </w:tc>
        <w:tc>
          <w:tcPr>
            <w:tcW w:w="1161" w:type="dxa"/>
            <w:vMerge/>
            <w:tcBorders>
              <w:top w:val="nil"/>
            </w:tcBorders>
            <w:shd w:val="clear" w:color="auto" w:fill="1F3863"/>
          </w:tcPr>
          <w:p>
            <w:pPr>
              <w:rPr>
                <w:sz w:val="2"/>
                <w:szCs w:val="2"/>
              </w:rPr>
            </w:pPr>
          </w:p>
        </w:tc>
        <w:tc>
          <w:tcPr>
            <w:tcW w:w="1322" w:type="dxa"/>
            <w:vMerge/>
            <w:tcBorders>
              <w:top w:val="nil"/>
            </w:tcBorders>
            <w:shd w:val="clear" w:color="auto" w:fill="1F3863"/>
          </w:tcPr>
          <w:p>
            <w:pPr>
              <w:rPr>
                <w:sz w:val="2"/>
                <w:szCs w:val="2"/>
              </w:rPr>
            </w:pPr>
          </w:p>
        </w:tc>
        <w:tc>
          <w:tcPr>
            <w:tcW w:w="833" w:type="dxa"/>
            <w:vMerge/>
            <w:tcBorders>
              <w:top w:val="nil"/>
            </w:tcBorders>
            <w:shd w:val="clear" w:color="auto" w:fill="1F3863"/>
          </w:tcPr>
          <w:p>
            <w:pPr>
              <w:rPr>
                <w:sz w:val="2"/>
                <w:szCs w:val="2"/>
              </w:rPr>
            </w:pPr>
          </w:p>
        </w:tc>
        <w:tc>
          <w:tcPr>
            <w:tcW w:w="1029" w:type="dxa"/>
            <w:shd w:val="clear" w:color="auto" w:fill="1F3863"/>
          </w:tcPr>
          <w:p>
            <w:pPr>
              <w:pStyle w:val="TableParagraph"/>
              <w:rPr>
                <w:sz w:val="16"/>
              </w:rPr>
            </w:pPr>
          </w:p>
          <w:p>
            <w:pPr>
              <w:pStyle w:val="TableParagraph"/>
              <w:rPr>
                <w:sz w:val="16"/>
              </w:rPr>
            </w:pPr>
          </w:p>
          <w:p>
            <w:pPr>
              <w:pStyle w:val="TableParagraph"/>
              <w:ind w:left="143" w:firstLine="79"/>
              <w:rPr>
                <w:b/>
                <w:sz w:val="16"/>
              </w:rPr>
            </w:pPr>
            <w:r>
              <w:rPr>
                <w:b/>
                <w:color w:val="FFFFFF"/>
                <w:sz w:val="16"/>
              </w:rPr>
              <w:t>Anual o </w:t>
            </w:r>
            <w:r>
              <w:rPr>
                <w:b/>
                <w:color w:val="FFFFFF"/>
                <w:spacing w:val="-2"/>
                <w:sz w:val="16"/>
              </w:rPr>
              <w:t>semestral</w:t>
            </w:r>
          </w:p>
        </w:tc>
        <w:tc>
          <w:tcPr>
            <w:tcW w:w="1118" w:type="dxa"/>
            <w:shd w:val="clear" w:color="auto" w:fill="1F3863"/>
          </w:tcPr>
          <w:p>
            <w:pPr>
              <w:pStyle w:val="TableParagraph"/>
              <w:rPr>
                <w:sz w:val="16"/>
              </w:rPr>
            </w:pPr>
          </w:p>
          <w:p>
            <w:pPr>
              <w:pStyle w:val="TableParagraph"/>
              <w:rPr>
                <w:sz w:val="16"/>
              </w:rPr>
            </w:pPr>
          </w:p>
          <w:p>
            <w:pPr>
              <w:pStyle w:val="TableParagraph"/>
              <w:ind w:left="177" w:right="52" w:hanging="84"/>
              <w:rPr>
                <w:b/>
                <w:sz w:val="16"/>
              </w:rPr>
            </w:pPr>
            <w:r>
              <w:rPr>
                <w:b/>
                <w:color w:val="FFFFFF"/>
                <w:spacing w:val="-2"/>
                <w:sz w:val="16"/>
              </w:rPr>
              <w:t>Programada </w:t>
            </w:r>
            <w:r>
              <w:rPr>
                <w:b/>
                <w:color w:val="FFFFFF"/>
                <w:sz w:val="16"/>
              </w:rPr>
              <w:t>o Prevista</w:t>
            </w:r>
          </w:p>
        </w:tc>
        <w:tc>
          <w:tcPr>
            <w:tcW w:w="984" w:type="dxa"/>
            <w:shd w:val="clear" w:color="auto" w:fill="1F3863"/>
          </w:tcPr>
          <w:p>
            <w:pPr>
              <w:pStyle w:val="TableParagraph"/>
              <w:spacing w:before="1"/>
              <w:ind w:left="39" w:right="22"/>
              <w:jc w:val="center"/>
              <w:rPr>
                <w:b/>
                <w:sz w:val="16"/>
              </w:rPr>
            </w:pPr>
            <w:r>
              <w:rPr>
                <w:b/>
                <w:color w:val="FFFFFF"/>
                <w:spacing w:val="-4"/>
                <w:sz w:val="16"/>
              </w:rPr>
              <w:t>Meta </w:t>
            </w:r>
            <w:r>
              <w:rPr>
                <w:b/>
                <w:color w:val="FFFFFF"/>
                <w:spacing w:val="-2"/>
                <w:sz w:val="16"/>
              </w:rPr>
              <w:t>ejecutada </w:t>
            </w:r>
            <w:r>
              <w:rPr>
                <w:b/>
                <w:color w:val="FFFFFF"/>
                <w:sz w:val="16"/>
              </w:rPr>
              <w:t>del 01 de</w:t>
            </w:r>
          </w:p>
          <w:p>
            <w:pPr>
              <w:pStyle w:val="TableParagraph"/>
              <w:ind w:left="41" w:right="22"/>
              <w:jc w:val="center"/>
              <w:rPr>
                <w:b/>
                <w:sz w:val="16"/>
              </w:rPr>
            </w:pPr>
            <w:r>
              <w:rPr>
                <w:b/>
                <w:color w:val="FFFFFF"/>
                <w:sz w:val="16"/>
              </w:rPr>
              <w:t>enero</w:t>
            </w:r>
            <w:r>
              <w:rPr>
                <w:b/>
                <w:color w:val="FFFFFF"/>
                <w:spacing w:val="-12"/>
                <w:sz w:val="16"/>
              </w:rPr>
              <w:t> </w:t>
            </w:r>
            <w:r>
              <w:rPr>
                <w:b/>
                <w:color w:val="FFFFFF"/>
                <w:sz w:val="16"/>
              </w:rPr>
              <w:t>al</w:t>
            </w:r>
            <w:r>
              <w:rPr>
                <w:b/>
                <w:color w:val="FFFFFF"/>
                <w:spacing w:val="-11"/>
                <w:sz w:val="16"/>
              </w:rPr>
              <w:t> </w:t>
            </w:r>
            <w:r>
              <w:rPr>
                <w:b/>
                <w:color w:val="FFFFFF"/>
                <w:sz w:val="16"/>
              </w:rPr>
              <w:t>31 </w:t>
            </w:r>
            <w:r>
              <w:rPr>
                <w:b/>
                <w:color w:val="FFFFFF"/>
                <w:spacing w:val="-6"/>
                <w:sz w:val="16"/>
              </w:rPr>
              <w:t>de</w:t>
            </w:r>
          </w:p>
          <w:p>
            <w:pPr>
              <w:pStyle w:val="TableParagraph"/>
              <w:spacing w:line="163" w:lineRule="exact"/>
              <w:ind w:left="41" w:right="22"/>
              <w:jc w:val="center"/>
              <w:rPr>
                <w:b/>
                <w:sz w:val="16"/>
              </w:rPr>
            </w:pPr>
            <w:r>
              <w:rPr>
                <w:b/>
                <w:color w:val="FFFFFF"/>
                <w:spacing w:val="-2"/>
                <w:sz w:val="16"/>
              </w:rPr>
              <w:t>diciembre</w:t>
            </w:r>
          </w:p>
        </w:tc>
        <w:tc>
          <w:tcPr>
            <w:tcW w:w="984" w:type="dxa"/>
            <w:shd w:val="clear" w:color="auto" w:fill="1F3863"/>
          </w:tcPr>
          <w:p>
            <w:pPr>
              <w:pStyle w:val="TableParagraph"/>
              <w:spacing w:before="1"/>
              <w:ind w:left="118" w:right="104"/>
              <w:jc w:val="center"/>
              <w:rPr>
                <w:b/>
                <w:sz w:val="16"/>
              </w:rPr>
            </w:pPr>
            <w:r>
              <w:rPr>
                <w:b/>
                <w:color w:val="FFFFFF"/>
                <w:sz w:val="16"/>
              </w:rPr>
              <w:t>% de </w:t>
            </w:r>
            <w:r>
              <w:rPr>
                <w:b/>
                <w:color w:val="FFFFFF"/>
                <w:spacing w:val="-2"/>
                <w:sz w:val="16"/>
              </w:rPr>
              <w:t>ejecución </w:t>
            </w:r>
            <w:r>
              <w:rPr>
                <w:b/>
                <w:color w:val="FFFFFF"/>
                <w:spacing w:val="-6"/>
                <w:sz w:val="16"/>
              </w:rPr>
              <w:t>en</w:t>
            </w:r>
            <w:r>
              <w:rPr>
                <w:b/>
                <w:color w:val="FFFFFF"/>
                <w:sz w:val="16"/>
              </w:rPr>
              <w:t> relación</w:t>
            </w:r>
            <w:r>
              <w:rPr>
                <w:b/>
                <w:color w:val="FFFFFF"/>
                <w:spacing w:val="-12"/>
                <w:sz w:val="16"/>
              </w:rPr>
              <w:t> </w:t>
            </w:r>
            <w:r>
              <w:rPr>
                <w:b/>
                <w:color w:val="FFFFFF"/>
                <w:sz w:val="16"/>
              </w:rPr>
              <w:t>a la meta</w:t>
            </w:r>
          </w:p>
          <w:p>
            <w:pPr>
              <w:pStyle w:val="TableParagraph"/>
              <w:spacing w:line="163" w:lineRule="exact"/>
              <w:ind w:left="39" w:right="26"/>
              <w:jc w:val="center"/>
              <w:rPr>
                <w:b/>
                <w:sz w:val="16"/>
              </w:rPr>
            </w:pPr>
            <w:r>
              <w:rPr>
                <w:b/>
                <w:color w:val="FFFFFF"/>
                <w:spacing w:val="-2"/>
                <w:sz w:val="16"/>
              </w:rPr>
              <w:t>ajustada</w:t>
            </w:r>
          </w:p>
        </w:tc>
        <w:tc>
          <w:tcPr>
            <w:tcW w:w="1402" w:type="dxa"/>
            <w:shd w:val="clear" w:color="auto" w:fill="1F3863"/>
          </w:tcPr>
          <w:p>
            <w:pPr>
              <w:pStyle w:val="TableParagraph"/>
              <w:spacing w:before="183"/>
              <w:ind w:left="53" w:right="34"/>
              <w:jc w:val="center"/>
              <w:rPr>
                <w:b/>
                <w:sz w:val="16"/>
              </w:rPr>
            </w:pPr>
            <w:r>
              <w:rPr>
                <w:b/>
                <w:color w:val="FFFFFF"/>
                <w:spacing w:val="-2"/>
                <w:sz w:val="16"/>
              </w:rPr>
              <w:t>Presupuesto </w:t>
            </w:r>
            <w:r>
              <w:rPr>
                <w:b/>
                <w:color w:val="FFFFFF"/>
                <w:sz w:val="16"/>
              </w:rPr>
              <w:t>ajustado en </w:t>
            </w:r>
            <w:r>
              <w:rPr>
                <w:b/>
                <w:color w:val="FFFFFF"/>
                <w:spacing w:val="-2"/>
                <w:sz w:val="16"/>
              </w:rPr>
              <w:t>colones corrientes</w:t>
            </w:r>
          </w:p>
        </w:tc>
        <w:tc>
          <w:tcPr>
            <w:tcW w:w="1683" w:type="dxa"/>
            <w:shd w:val="clear" w:color="auto" w:fill="1F3863"/>
          </w:tcPr>
          <w:p>
            <w:pPr>
              <w:pStyle w:val="TableParagraph"/>
              <w:spacing w:before="92"/>
              <w:rPr>
                <w:sz w:val="16"/>
              </w:rPr>
            </w:pPr>
          </w:p>
          <w:p>
            <w:pPr>
              <w:pStyle w:val="TableParagraph"/>
              <w:spacing w:before="1"/>
              <w:ind w:left="316" w:right="302"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(en </w:t>
            </w:r>
            <w:r>
              <w:rPr>
                <w:b/>
                <w:color w:val="FFFFFF"/>
                <w:spacing w:val="-2"/>
                <w:sz w:val="16"/>
              </w:rPr>
              <w:t>colones)</w:t>
            </w:r>
          </w:p>
        </w:tc>
        <w:tc>
          <w:tcPr>
            <w:tcW w:w="1404" w:type="dxa"/>
            <w:shd w:val="clear" w:color="auto" w:fill="1F3863"/>
          </w:tcPr>
          <w:p>
            <w:pPr>
              <w:pStyle w:val="TableParagraph"/>
              <w:rPr>
                <w:sz w:val="16"/>
              </w:rPr>
            </w:pPr>
          </w:p>
          <w:p>
            <w:pPr>
              <w:pStyle w:val="TableParagraph"/>
              <w:rPr>
                <w:sz w:val="16"/>
              </w:rPr>
            </w:pPr>
          </w:p>
          <w:p>
            <w:pPr>
              <w:pStyle w:val="TableParagraph"/>
              <w:ind w:left="127" w:firstLine="127"/>
              <w:rPr>
                <w:b/>
                <w:sz w:val="16"/>
              </w:rPr>
            </w:pPr>
            <w:r>
              <w:rPr>
                <w:b/>
                <w:color w:val="FFFFFF"/>
                <w:spacing w:val="-2"/>
                <w:sz w:val="16"/>
              </w:rPr>
              <w:t>%Ejecución Presupuestaria</w:t>
            </w:r>
          </w:p>
        </w:tc>
        <w:tc>
          <w:tcPr>
            <w:tcW w:w="1200" w:type="dxa"/>
            <w:vMerge/>
            <w:tcBorders>
              <w:top w:val="nil"/>
            </w:tcBorders>
            <w:shd w:val="clear" w:color="auto" w:fill="1F3863"/>
          </w:tcPr>
          <w:p>
            <w:pPr>
              <w:rPr>
                <w:sz w:val="2"/>
                <w:szCs w:val="2"/>
              </w:rPr>
            </w:pPr>
          </w:p>
        </w:tc>
      </w:tr>
      <w:tr>
        <w:trPr>
          <w:trHeight w:val="2944" w:hRule="atLeast"/>
        </w:trPr>
        <w:tc>
          <w:tcPr>
            <w:tcW w:w="1121" w:type="dxa"/>
            <w:vMerge w:val="restart"/>
            <w:tcBorders>
              <w:top w:val="nil"/>
            </w:tcBorders>
          </w:tcPr>
          <w:p>
            <w:pPr>
              <w:pStyle w:val="TableParagraph"/>
              <w:rPr>
                <w:rFonts w:ascii="Times New Roman"/>
                <w:sz w:val="16"/>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ind w:left="69" w:right="171"/>
              <w:jc w:val="both"/>
              <w:rPr>
                <w:sz w:val="16"/>
              </w:rPr>
            </w:pPr>
            <w:r>
              <w:rPr>
                <w:sz w:val="16"/>
              </w:rPr>
              <w:t>Paquetes</w:t>
            </w:r>
            <w:r>
              <w:rPr>
                <w:spacing w:val="-12"/>
                <w:sz w:val="16"/>
              </w:rPr>
              <w:t> </w:t>
            </w:r>
            <w:r>
              <w:rPr>
                <w:sz w:val="16"/>
              </w:rPr>
              <w:t>de </w:t>
            </w:r>
            <w:r>
              <w:rPr>
                <w:spacing w:val="-2"/>
                <w:sz w:val="16"/>
              </w:rPr>
              <w:t>implementos escolares</w:t>
            </w:r>
          </w:p>
        </w:tc>
        <w:tc>
          <w:tcPr>
            <w:tcW w:w="1322" w:type="dxa"/>
          </w:tcPr>
          <w:p>
            <w:pPr>
              <w:pStyle w:val="TableParagraph"/>
              <w:spacing w:before="1"/>
              <w:ind w:left="70" w:right="64"/>
              <w:rPr>
                <w:sz w:val="16"/>
              </w:rPr>
            </w:pPr>
            <w:r>
              <w:rPr>
                <w:spacing w:val="-2"/>
                <w:sz w:val="16"/>
              </w:rPr>
              <w:t>Otorgamiento</w:t>
            </w:r>
            <w:r>
              <w:rPr>
                <w:spacing w:val="80"/>
                <w:sz w:val="16"/>
              </w:rPr>
              <w:t> </w:t>
            </w:r>
            <w:r>
              <w:rPr>
                <w:sz w:val="16"/>
              </w:rPr>
              <w:t>de cuadernos y </w:t>
            </w:r>
            <w:r>
              <w:rPr>
                <w:spacing w:val="-2"/>
                <w:sz w:val="16"/>
              </w:rPr>
              <w:t>otros implementos </w:t>
            </w:r>
            <w:r>
              <w:rPr>
                <w:sz w:val="16"/>
              </w:rPr>
              <w:t>escolares a estudiantes de primaria, con el fin de reforzar las condiciones necesarias</w:t>
            </w:r>
            <w:r>
              <w:rPr>
                <w:spacing w:val="-1"/>
                <w:sz w:val="16"/>
              </w:rPr>
              <w:t> </w:t>
            </w:r>
            <w:r>
              <w:rPr>
                <w:sz w:val="16"/>
              </w:rPr>
              <w:t>para asegurar su permanencia</w:t>
            </w:r>
            <w:r>
              <w:rPr>
                <w:spacing w:val="-10"/>
                <w:sz w:val="16"/>
              </w:rPr>
              <w:t> </w:t>
            </w:r>
            <w:r>
              <w:rPr>
                <w:sz w:val="16"/>
              </w:rPr>
              <w:t>en el sistema educativo</w:t>
            </w:r>
            <w:r>
              <w:rPr>
                <w:spacing w:val="-12"/>
                <w:sz w:val="16"/>
              </w:rPr>
              <w:t> </w:t>
            </w:r>
            <w:r>
              <w:rPr>
                <w:sz w:val="16"/>
              </w:rPr>
              <w:t>formal y la conclusión</w:t>
            </w:r>
          </w:p>
          <w:p>
            <w:pPr>
              <w:pStyle w:val="TableParagraph"/>
              <w:spacing w:line="163" w:lineRule="exact"/>
              <w:ind w:left="70"/>
              <w:rPr>
                <w:sz w:val="16"/>
              </w:rPr>
            </w:pPr>
            <w:r>
              <w:rPr>
                <w:sz w:val="16"/>
              </w:rPr>
              <w:t>de</w:t>
            </w:r>
            <w:r>
              <w:rPr>
                <w:spacing w:val="-3"/>
                <w:sz w:val="16"/>
              </w:rPr>
              <w:t> </w:t>
            </w:r>
            <w:r>
              <w:rPr>
                <w:sz w:val="16"/>
              </w:rPr>
              <w:t>sus </w:t>
            </w:r>
            <w:r>
              <w:rPr>
                <w:spacing w:val="-2"/>
                <w:sz w:val="16"/>
              </w:rPr>
              <w:t>estudios.</w:t>
            </w:r>
          </w:p>
        </w:tc>
        <w:tc>
          <w:tcPr>
            <w:tcW w:w="83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ind w:left="196" w:right="54" w:hanging="63"/>
              <w:jc w:val="right"/>
              <w:rPr>
                <w:sz w:val="16"/>
              </w:rPr>
            </w:pPr>
            <w:r>
              <w:rPr>
                <w:b/>
                <w:spacing w:val="-2"/>
                <w:sz w:val="16"/>
              </w:rPr>
              <w:t>3000</w:t>
            </w:r>
            <w:r>
              <w:rPr>
                <w:spacing w:val="-2"/>
                <w:sz w:val="16"/>
              </w:rPr>
              <w:t>Centros </w:t>
            </w:r>
            <w:r>
              <w:rPr>
                <w:sz w:val="16"/>
              </w:rPr>
              <w:t>educativos</w:t>
            </w:r>
            <w:r>
              <w:rPr>
                <w:spacing w:val="-9"/>
                <w:sz w:val="16"/>
              </w:rPr>
              <w:t> </w:t>
            </w:r>
            <w:r>
              <w:rPr>
                <w:spacing w:val="-10"/>
                <w:sz w:val="16"/>
              </w:rPr>
              <w:t>/</w:t>
            </w:r>
          </w:p>
          <w:p>
            <w:pPr>
              <w:pStyle w:val="TableParagraph"/>
              <w:spacing w:line="183" w:lineRule="exact"/>
              <w:ind w:right="54"/>
              <w:jc w:val="right"/>
              <w:rPr>
                <w:b/>
                <w:sz w:val="16"/>
              </w:rPr>
            </w:pPr>
            <w:r>
              <w:rPr>
                <w:b/>
                <w:sz w:val="16"/>
              </w:rPr>
              <w:t>198</w:t>
            </w:r>
            <w:r>
              <w:rPr>
                <w:b/>
                <w:spacing w:val="-2"/>
                <w:sz w:val="16"/>
              </w:rPr>
              <w:t> </w:t>
            </w:r>
            <w:r>
              <w:rPr>
                <w:b/>
                <w:spacing w:val="-5"/>
                <w:sz w:val="16"/>
              </w:rPr>
              <w:t>000</w:t>
            </w:r>
          </w:p>
          <w:p>
            <w:pPr>
              <w:pStyle w:val="TableParagraph"/>
              <w:spacing w:before="1"/>
              <w:ind w:right="54"/>
              <w:jc w:val="right"/>
              <w:rPr>
                <w:sz w:val="16"/>
              </w:rPr>
            </w:pPr>
            <w:r>
              <w:rPr>
                <w:spacing w:val="-2"/>
                <w:sz w:val="16"/>
              </w:rPr>
              <w:t>paquetes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spacing w:line="183" w:lineRule="exact" w:before="1"/>
              <w:ind w:right="54"/>
              <w:jc w:val="right"/>
              <w:rPr>
                <w:sz w:val="16"/>
              </w:rPr>
            </w:pPr>
            <w:r>
              <w:rPr>
                <w:b/>
                <w:spacing w:val="-2"/>
                <w:sz w:val="16"/>
              </w:rPr>
              <w:t>3689</w:t>
            </w:r>
            <w:r>
              <w:rPr>
                <w:spacing w:val="-2"/>
                <w:sz w:val="16"/>
              </w:rPr>
              <w:t>Centro</w:t>
            </w:r>
          </w:p>
          <w:p>
            <w:pPr>
              <w:pStyle w:val="TableParagraph"/>
              <w:ind w:left="151" w:right="54" w:firstLine="684"/>
              <w:jc w:val="right"/>
              <w:rPr>
                <w:sz w:val="16"/>
              </w:rPr>
            </w:pPr>
            <w:r>
              <w:rPr>
                <w:spacing w:val="-10"/>
                <w:sz w:val="16"/>
              </w:rPr>
              <w:t>s</w:t>
            </w:r>
            <w:r>
              <w:rPr>
                <w:spacing w:val="-2"/>
                <w:sz w:val="16"/>
              </w:rPr>
              <w:t> educativos</w:t>
            </w:r>
          </w:p>
          <w:p>
            <w:pPr>
              <w:pStyle w:val="TableParagraph"/>
              <w:spacing w:line="183" w:lineRule="exact"/>
              <w:ind w:right="55"/>
              <w:jc w:val="right"/>
              <w:rPr>
                <w:b/>
                <w:sz w:val="16"/>
              </w:rPr>
            </w:pPr>
            <w:r>
              <w:rPr>
                <w:sz w:val="16"/>
              </w:rPr>
              <w:t>/</w:t>
            </w:r>
            <w:r>
              <w:rPr>
                <w:spacing w:val="2"/>
                <w:sz w:val="16"/>
              </w:rPr>
              <w:t> </w:t>
            </w:r>
            <w:r>
              <w:rPr>
                <w:b/>
                <w:spacing w:val="-2"/>
                <w:sz w:val="16"/>
              </w:rPr>
              <w:t>198000</w:t>
            </w:r>
          </w:p>
          <w:p>
            <w:pPr>
              <w:pStyle w:val="TableParagraph"/>
              <w:ind w:right="54"/>
              <w:jc w:val="right"/>
              <w:rPr>
                <w:sz w:val="16"/>
              </w:rPr>
            </w:pPr>
            <w:r>
              <w:rPr>
                <w:spacing w:val="-2"/>
                <w:sz w:val="16"/>
              </w:rPr>
              <w:t>paquetes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right="58"/>
              <w:jc w:val="right"/>
              <w:rPr>
                <w:b/>
                <w:sz w:val="16"/>
              </w:rPr>
            </w:pPr>
            <w:r>
              <w:rPr>
                <w:b/>
                <w:spacing w:val="-4"/>
                <w:sz w:val="16"/>
              </w:rPr>
              <w:t>122%</w:t>
            </w:r>
          </w:p>
        </w:tc>
        <w:tc>
          <w:tcPr>
            <w:tcW w:w="140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right="54"/>
              <w:jc w:val="right"/>
              <w:rPr>
                <w:sz w:val="16"/>
              </w:rPr>
            </w:pPr>
            <w:r>
              <w:rPr>
                <w:spacing w:val="-2"/>
                <w:sz w:val="16"/>
              </w:rPr>
              <w:t>₡2.490.981.191,</w:t>
            </w:r>
          </w:p>
          <w:p>
            <w:pPr>
              <w:pStyle w:val="TableParagraph"/>
              <w:spacing w:before="1"/>
              <w:ind w:right="55"/>
              <w:jc w:val="right"/>
              <w:rPr>
                <w:sz w:val="16"/>
              </w:rPr>
            </w:pPr>
            <w:r>
              <w:rPr>
                <w:spacing w:val="-5"/>
                <w:sz w:val="16"/>
              </w:rPr>
              <w:t>43</w:t>
            </w:r>
          </w:p>
        </w:tc>
        <w:tc>
          <w:tcPr>
            <w:tcW w:w="16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right="56"/>
              <w:jc w:val="right"/>
              <w:rPr>
                <w:sz w:val="16"/>
              </w:rPr>
            </w:pPr>
            <w:r>
              <w:rPr>
                <w:spacing w:val="-2"/>
                <w:sz w:val="16"/>
              </w:rPr>
              <w:t>₡1.800.021.670,58</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15"/>
              <w:jc w:val="center"/>
              <w:rPr>
                <w:sz w:val="16"/>
              </w:rPr>
            </w:pPr>
            <w:r>
              <w:rPr>
                <w:spacing w:val="-5"/>
                <w:sz w:val="16"/>
              </w:rPr>
              <w:t>72%</w:t>
            </w:r>
          </w:p>
        </w:tc>
        <w:tc>
          <w:tcPr>
            <w:tcW w:w="12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POI.</w:t>
            </w:r>
          </w:p>
        </w:tc>
      </w:tr>
      <w:tr>
        <w:trPr>
          <w:trHeight w:val="4048" w:hRule="atLeast"/>
        </w:trPr>
        <w:tc>
          <w:tcPr>
            <w:tcW w:w="1121" w:type="dxa"/>
            <w:vMerge/>
            <w:tcBorders>
              <w:top w:val="nil"/>
            </w:tcBorders>
          </w:tcPr>
          <w:p>
            <w:pPr>
              <w:rPr>
                <w:sz w:val="2"/>
                <w:szCs w:val="2"/>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69"/>
              <w:rPr>
                <w:sz w:val="16"/>
              </w:rPr>
            </w:pPr>
            <w:r>
              <w:rPr>
                <w:spacing w:val="-2"/>
                <w:sz w:val="16"/>
              </w:rPr>
              <w:t>Avancemos</w:t>
            </w:r>
          </w:p>
        </w:tc>
        <w:tc>
          <w:tcPr>
            <w:tcW w:w="1322" w:type="dxa"/>
          </w:tcPr>
          <w:p>
            <w:pPr>
              <w:pStyle w:val="TableParagraph"/>
              <w:spacing w:before="1"/>
              <w:ind w:left="70" w:right="64"/>
              <w:rPr>
                <w:sz w:val="16"/>
              </w:rPr>
            </w:pPr>
            <w:r>
              <w:rPr>
                <w:spacing w:val="-2"/>
                <w:sz w:val="16"/>
              </w:rPr>
              <w:t>Promoción, </w:t>
            </w:r>
            <w:r>
              <w:rPr>
                <w:sz w:val="16"/>
              </w:rPr>
              <w:t>inclusión y permanencia</w:t>
            </w:r>
            <w:r>
              <w:rPr>
                <w:spacing w:val="-10"/>
                <w:sz w:val="16"/>
              </w:rPr>
              <w:t> </w:t>
            </w:r>
            <w:r>
              <w:rPr>
                <w:sz w:val="16"/>
              </w:rPr>
              <w:t>en el sistema educativo</w:t>
            </w:r>
            <w:r>
              <w:rPr>
                <w:spacing w:val="-12"/>
                <w:sz w:val="16"/>
              </w:rPr>
              <w:t> </w:t>
            </w:r>
            <w:r>
              <w:rPr>
                <w:sz w:val="16"/>
              </w:rPr>
              <w:t>formal de personas estudiantes de </w:t>
            </w:r>
            <w:r>
              <w:rPr>
                <w:spacing w:val="-2"/>
                <w:sz w:val="16"/>
              </w:rPr>
              <w:t>primera</w:t>
            </w:r>
            <w:r>
              <w:rPr>
                <w:spacing w:val="80"/>
                <w:sz w:val="16"/>
              </w:rPr>
              <w:t> </w:t>
            </w:r>
            <w:r>
              <w:rPr>
                <w:spacing w:val="-2"/>
                <w:sz w:val="16"/>
              </w:rPr>
              <w:t>infancia,</w:t>
            </w:r>
            <w:r>
              <w:rPr>
                <w:spacing w:val="40"/>
                <w:sz w:val="16"/>
              </w:rPr>
              <w:t> </w:t>
            </w:r>
            <w:r>
              <w:rPr>
                <w:sz w:val="16"/>
              </w:rPr>
              <w:t>primaria y </w:t>
            </w:r>
            <w:r>
              <w:rPr>
                <w:spacing w:val="-2"/>
                <w:sz w:val="16"/>
              </w:rPr>
              <w:t>secundaria, </w:t>
            </w:r>
            <w:r>
              <w:rPr>
                <w:sz w:val="16"/>
              </w:rPr>
              <w:t>mediante una </w:t>
            </w:r>
            <w:r>
              <w:rPr>
                <w:spacing w:val="-2"/>
                <w:sz w:val="16"/>
              </w:rPr>
              <w:t>transferencia monetaria condicionada</w:t>
            </w:r>
            <w:r>
              <w:rPr>
                <w:sz w:val="16"/>
              </w:rPr>
              <w:t> </w:t>
            </w:r>
            <w:r>
              <w:rPr>
                <w:spacing w:val="-4"/>
                <w:sz w:val="16"/>
              </w:rPr>
              <w:t>que </w:t>
            </w:r>
            <w:r>
              <w:rPr>
                <w:sz w:val="16"/>
              </w:rPr>
              <w:t>complementa el ingreso familiar para la satisfacción de </w:t>
            </w:r>
            <w:r>
              <w:rPr>
                <w:spacing w:val="-2"/>
                <w:sz w:val="16"/>
              </w:rPr>
              <w:t>necesidades</w:t>
            </w:r>
          </w:p>
          <w:p>
            <w:pPr>
              <w:pStyle w:val="TableParagraph"/>
              <w:spacing w:line="164" w:lineRule="exact"/>
              <w:ind w:left="70"/>
              <w:rPr>
                <w:sz w:val="16"/>
              </w:rPr>
            </w:pPr>
            <w:r>
              <w:rPr>
                <w:spacing w:val="-2"/>
                <w:sz w:val="16"/>
              </w:rPr>
              <w:t>básicas.</w:t>
            </w:r>
          </w:p>
        </w:tc>
        <w:tc>
          <w:tcPr>
            <w:tcW w:w="83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right="54"/>
              <w:jc w:val="right"/>
              <w:rPr>
                <w:b/>
                <w:sz w:val="16"/>
              </w:rPr>
            </w:pPr>
            <w:r>
              <w:rPr>
                <w:b/>
                <w:spacing w:val="-2"/>
                <w:sz w:val="16"/>
              </w:rPr>
              <w:t>387.392</w:t>
            </w:r>
          </w:p>
          <w:p>
            <w:pPr>
              <w:pStyle w:val="TableParagraph"/>
              <w:spacing w:before="2"/>
              <w:ind w:right="55"/>
              <w:jc w:val="right"/>
              <w:rPr>
                <w:b/>
                <w:sz w:val="16"/>
              </w:rPr>
            </w:pPr>
            <w:r>
              <w:rPr>
                <w:b/>
                <w:spacing w:val="-2"/>
                <w:sz w:val="16"/>
              </w:rPr>
              <w:t>estudiantes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right="54"/>
              <w:jc w:val="right"/>
              <w:rPr>
                <w:b/>
                <w:sz w:val="16"/>
              </w:rPr>
            </w:pPr>
            <w:r>
              <w:rPr>
                <w:b/>
                <w:spacing w:val="-2"/>
                <w:sz w:val="16"/>
              </w:rPr>
              <w:t>387.739</w:t>
            </w:r>
          </w:p>
          <w:p>
            <w:pPr>
              <w:pStyle w:val="TableParagraph"/>
              <w:spacing w:before="2"/>
              <w:ind w:right="54"/>
              <w:jc w:val="right"/>
              <w:rPr>
                <w:sz w:val="16"/>
              </w:rPr>
            </w:pPr>
            <w:r>
              <w:rPr>
                <w:spacing w:val="-2"/>
                <w:sz w:val="16"/>
              </w:rPr>
              <w:t>estudiantes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right="58"/>
              <w:jc w:val="right"/>
              <w:rPr>
                <w:b/>
                <w:sz w:val="16"/>
              </w:rPr>
            </w:pPr>
            <w:r>
              <w:rPr>
                <w:b/>
                <w:spacing w:val="-4"/>
                <w:sz w:val="16"/>
              </w:rPr>
              <w:t>101%</w:t>
            </w:r>
          </w:p>
        </w:tc>
        <w:tc>
          <w:tcPr>
            <w:tcW w:w="140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right="55"/>
              <w:jc w:val="right"/>
              <w:rPr>
                <w:sz w:val="16"/>
              </w:rPr>
            </w:pPr>
            <w:r>
              <w:rPr>
                <w:spacing w:val="-2"/>
                <w:sz w:val="16"/>
              </w:rPr>
              <w:t>₡113.603.937.74</w:t>
            </w:r>
          </w:p>
          <w:p>
            <w:pPr>
              <w:pStyle w:val="TableParagraph"/>
              <w:spacing w:before="2"/>
              <w:ind w:right="54"/>
              <w:jc w:val="right"/>
              <w:rPr>
                <w:sz w:val="16"/>
              </w:rPr>
            </w:pPr>
            <w:r>
              <w:rPr>
                <w:spacing w:val="-10"/>
                <w:sz w:val="16"/>
              </w:rPr>
              <w:t>2</w:t>
            </w:r>
          </w:p>
        </w:tc>
        <w:tc>
          <w:tcPr>
            <w:tcW w:w="16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right="55"/>
              <w:jc w:val="right"/>
              <w:rPr>
                <w:sz w:val="16"/>
              </w:rPr>
            </w:pPr>
            <w:r>
              <w:rPr>
                <w:spacing w:val="-2"/>
                <w:sz w:val="16"/>
              </w:rPr>
              <w:t>₡113.416.462.000</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15"/>
              <w:jc w:val="center"/>
              <w:rPr>
                <w:sz w:val="16"/>
              </w:rPr>
            </w:pPr>
            <w:r>
              <w:rPr>
                <w:spacing w:val="-5"/>
                <w:sz w:val="16"/>
              </w:rPr>
              <w:t>99%</w:t>
            </w:r>
          </w:p>
        </w:tc>
        <w:tc>
          <w:tcPr>
            <w:tcW w:w="12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POI.</w:t>
            </w:r>
          </w:p>
        </w:tc>
      </w:tr>
    </w:tbl>
    <w:p>
      <w:pPr>
        <w:pStyle w:val="TableParagraph"/>
        <w:spacing w:after="0"/>
        <w:rPr>
          <w:sz w:val="16"/>
        </w:rPr>
        <w:sectPr>
          <w:pgSz w:w="15850" w:h="12250" w:orient="landscape"/>
          <w:pgMar w:header="0" w:footer="753" w:top="1380" w:bottom="940" w:left="708" w:right="850"/>
        </w:sectPr>
      </w:pPr>
    </w:p>
    <w:p>
      <w:pPr>
        <w:pStyle w:val="BodyText"/>
        <w:spacing w:before="1"/>
        <w:rPr>
          <w:sz w:val="3"/>
        </w:rPr>
      </w:pP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1"/>
        <w:gridCol w:w="1161"/>
        <w:gridCol w:w="1322"/>
        <w:gridCol w:w="833"/>
        <w:gridCol w:w="1029"/>
        <w:gridCol w:w="1118"/>
        <w:gridCol w:w="984"/>
        <w:gridCol w:w="984"/>
        <w:gridCol w:w="1402"/>
        <w:gridCol w:w="1683"/>
        <w:gridCol w:w="1404"/>
        <w:gridCol w:w="1200"/>
      </w:tblGrid>
      <w:tr>
        <w:trPr>
          <w:trHeight w:val="1182" w:hRule="atLeast"/>
        </w:trPr>
        <w:tc>
          <w:tcPr>
            <w:tcW w:w="1121" w:type="dxa"/>
            <w:vMerge w:val="restart"/>
            <w:tcBorders>
              <w:bottom w:val="nil"/>
            </w:tcBorders>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186"/>
              <w:rPr>
                <w:b/>
                <w:sz w:val="16"/>
              </w:rPr>
            </w:pPr>
            <w:r>
              <w:rPr>
                <w:b/>
                <w:color w:val="FFFFFF"/>
                <w:spacing w:val="-2"/>
                <w:sz w:val="16"/>
              </w:rPr>
              <w:t>Programa</w:t>
            </w:r>
          </w:p>
        </w:tc>
        <w:tc>
          <w:tcPr>
            <w:tcW w:w="1161"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line="183" w:lineRule="exact" w:before="1"/>
              <w:ind w:left="227"/>
              <w:rPr>
                <w:b/>
                <w:sz w:val="16"/>
              </w:rPr>
            </w:pPr>
            <w:r>
              <w:rPr>
                <w:b/>
                <w:color w:val="FFFFFF"/>
                <w:spacing w:val="-2"/>
                <w:sz w:val="16"/>
              </w:rPr>
              <w:t>Producto</w:t>
            </w:r>
          </w:p>
          <w:p>
            <w:pPr>
              <w:pStyle w:val="TableParagraph"/>
              <w:spacing w:line="183" w:lineRule="exact"/>
              <w:ind w:left="196"/>
              <w:rPr>
                <w:b/>
                <w:sz w:val="16"/>
              </w:rPr>
            </w:pPr>
            <w:r>
              <w:rPr>
                <w:b/>
                <w:color w:val="FFFFFF"/>
                <w:spacing w:val="-2"/>
                <w:sz w:val="16"/>
              </w:rPr>
              <w:t>/Beneficio</w:t>
            </w:r>
          </w:p>
        </w:tc>
        <w:tc>
          <w:tcPr>
            <w:tcW w:w="1322"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341"/>
              <w:rPr>
                <w:b/>
                <w:sz w:val="16"/>
              </w:rPr>
            </w:pPr>
            <w:r>
              <w:rPr>
                <w:b/>
                <w:color w:val="FFFFFF"/>
                <w:spacing w:val="-2"/>
                <w:sz w:val="16"/>
              </w:rPr>
              <w:t>Objetivo</w:t>
            </w:r>
          </w:p>
        </w:tc>
        <w:tc>
          <w:tcPr>
            <w:tcW w:w="833" w:type="dxa"/>
            <w:vMerge w:val="restart"/>
            <w:shd w:val="clear" w:color="auto" w:fill="1F3863"/>
          </w:tcPr>
          <w:p>
            <w:pPr>
              <w:pStyle w:val="TableParagraph"/>
              <w:rPr>
                <w:sz w:val="16"/>
              </w:rPr>
            </w:pPr>
          </w:p>
          <w:p>
            <w:pPr>
              <w:pStyle w:val="TableParagraph"/>
              <w:rPr>
                <w:sz w:val="16"/>
              </w:rPr>
            </w:pPr>
          </w:p>
          <w:p>
            <w:pPr>
              <w:pStyle w:val="TableParagraph"/>
              <w:spacing w:before="44"/>
              <w:rPr>
                <w:sz w:val="16"/>
              </w:rPr>
            </w:pPr>
          </w:p>
          <w:p>
            <w:pPr>
              <w:pStyle w:val="TableParagraph"/>
              <w:ind w:left="85" w:right="72"/>
              <w:jc w:val="center"/>
              <w:rPr>
                <w:b/>
                <w:sz w:val="16"/>
              </w:rPr>
            </w:pPr>
            <w:r>
              <w:rPr>
                <w:b/>
                <w:color w:val="FFFFFF"/>
                <w:spacing w:val="-2"/>
                <w:sz w:val="16"/>
              </w:rPr>
              <w:t>Indicado </w:t>
            </w:r>
            <w:r>
              <w:rPr>
                <w:b/>
                <w:color w:val="FFFFFF"/>
                <w:sz w:val="16"/>
              </w:rPr>
              <w:t>r (I) o </w:t>
            </w:r>
            <w:r>
              <w:rPr>
                <w:b/>
                <w:color w:val="FFFFFF"/>
                <w:spacing w:val="-2"/>
                <w:sz w:val="16"/>
              </w:rPr>
              <w:t>Unidad </w:t>
            </w:r>
            <w:r>
              <w:rPr>
                <w:b/>
                <w:color w:val="FFFFFF"/>
                <w:spacing w:val="-6"/>
                <w:sz w:val="16"/>
              </w:rPr>
              <w:t>de</w:t>
            </w:r>
            <w:r>
              <w:rPr>
                <w:b/>
                <w:color w:val="FFFFFF"/>
                <w:spacing w:val="-2"/>
                <w:sz w:val="16"/>
              </w:rPr>
              <w:t> Medida </w:t>
            </w:r>
            <w:r>
              <w:rPr>
                <w:b/>
                <w:color w:val="FFFFFF"/>
                <w:spacing w:val="-4"/>
                <w:sz w:val="16"/>
              </w:rPr>
              <w:t>(UM)</w:t>
            </w:r>
          </w:p>
        </w:tc>
        <w:tc>
          <w:tcPr>
            <w:tcW w:w="4115" w:type="dxa"/>
            <w:gridSpan w:val="4"/>
            <w:shd w:val="clear" w:color="auto" w:fill="1F3863"/>
          </w:tcPr>
          <w:p>
            <w:pPr>
              <w:pStyle w:val="TableParagraph"/>
              <w:rPr>
                <w:sz w:val="16"/>
              </w:rPr>
            </w:pPr>
          </w:p>
          <w:p>
            <w:pPr>
              <w:pStyle w:val="TableParagraph"/>
              <w:spacing w:before="132"/>
              <w:rPr>
                <w:sz w:val="16"/>
              </w:rPr>
            </w:pPr>
          </w:p>
          <w:p>
            <w:pPr>
              <w:pStyle w:val="TableParagraph"/>
              <w:ind w:left="11"/>
              <w:jc w:val="center"/>
              <w:rPr>
                <w:b/>
                <w:sz w:val="16"/>
              </w:rPr>
            </w:pPr>
            <w:r>
              <w:rPr>
                <w:b/>
                <w:color w:val="FFFFFF"/>
                <w:spacing w:val="-4"/>
                <w:sz w:val="16"/>
              </w:rPr>
              <w:t>Meta</w:t>
            </w:r>
          </w:p>
        </w:tc>
        <w:tc>
          <w:tcPr>
            <w:tcW w:w="4489" w:type="dxa"/>
            <w:gridSpan w:val="3"/>
            <w:shd w:val="clear" w:color="auto" w:fill="1F3863"/>
          </w:tcPr>
          <w:p>
            <w:pPr>
              <w:pStyle w:val="TableParagraph"/>
              <w:rPr>
                <w:sz w:val="16"/>
              </w:rPr>
            </w:pPr>
          </w:p>
          <w:p>
            <w:pPr>
              <w:pStyle w:val="TableParagraph"/>
              <w:spacing w:before="132"/>
              <w:rPr>
                <w:sz w:val="16"/>
              </w:rPr>
            </w:pPr>
          </w:p>
          <w:p>
            <w:pPr>
              <w:pStyle w:val="TableParagraph"/>
              <w:ind w:left="979"/>
              <w:rPr>
                <w:b/>
                <w:sz w:val="16"/>
              </w:rPr>
            </w:pPr>
            <w:r>
              <w:rPr>
                <w:b/>
                <w:color w:val="FFFFFF"/>
                <w:sz w:val="16"/>
              </w:rPr>
              <w:t>Recursos</w:t>
            </w:r>
            <w:r>
              <w:rPr>
                <w:b/>
                <w:color w:val="FFFFFF"/>
                <w:spacing w:val="-4"/>
                <w:sz w:val="16"/>
              </w:rPr>
              <w:t> </w:t>
            </w:r>
            <w:r>
              <w:rPr>
                <w:b/>
                <w:color w:val="FFFFFF"/>
                <w:sz w:val="16"/>
              </w:rPr>
              <w:t>en</w:t>
            </w:r>
            <w:r>
              <w:rPr>
                <w:b/>
                <w:color w:val="FFFFFF"/>
                <w:spacing w:val="-6"/>
                <w:sz w:val="16"/>
              </w:rPr>
              <w:t> </w:t>
            </w:r>
            <w:r>
              <w:rPr>
                <w:b/>
                <w:color w:val="FFFFFF"/>
                <w:sz w:val="16"/>
              </w:rPr>
              <w:t>millones</w:t>
            </w:r>
            <w:r>
              <w:rPr>
                <w:b/>
                <w:color w:val="FFFFFF"/>
                <w:spacing w:val="-7"/>
                <w:sz w:val="16"/>
              </w:rPr>
              <w:t> </w:t>
            </w:r>
            <w:r>
              <w:rPr>
                <w:b/>
                <w:color w:val="FFFFFF"/>
                <w:sz w:val="16"/>
              </w:rPr>
              <w:t>de</w:t>
            </w:r>
            <w:r>
              <w:rPr>
                <w:b/>
                <w:color w:val="FFFFFF"/>
                <w:spacing w:val="-3"/>
                <w:sz w:val="16"/>
              </w:rPr>
              <w:t> </w:t>
            </w:r>
            <w:r>
              <w:rPr>
                <w:b/>
                <w:color w:val="FFFFFF"/>
                <w:spacing w:val="-2"/>
                <w:sz w:val="16"/>
              </w:rPr>
              <w:t>colones</w:t>
            </w:r>
          </w:p>
        </w:tc>
        <w:tc>
          <w:tcPr>
            <w:tcW w:w="1200"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before="1"/>
              <w:ind w:left="559" w:right="46" w:hanging="485"/>
              <w:rPr>
                <w:b/>
                <w:sz w:val="16"/>
              </w:rPr>
            </w:pPr>
            <w:r>
              <w:rPr>
                <w:b/>
                <w:color w:val="FFFFFF"/>
                <w:spacing w:val="-2"/>
                <w:sz w:val="16"/>
              </w:rPr>
              <w:t>Observacione </w:t>
            </w:r>
            <w:r>
              <w:rPr>
                <w:b/>
                <w:color w:val="FFFFFF"/>
                <w:spacing w:val="-10"/>
                <w:sz w:val="16"/>
              </w:rPr>
              <w:t>s</w:t>
            </w:r>
          </w:p>
        </w:tc>
      </w:tr>
      <w:tr>
        <w:trPr>
          <w:trHeight w:val="1104" w:hRule="atLeast"/>
        </w:trPr>
        <w:tc>
          <w:tcPr>
            <w:tcW w:w="1121" w:type="dxa"/>
            <w:vMerge/>
            <w:tcBorders>
              <w:top w:val="nil"/>
              <w:bottom w:val="nil"/>
            </w:tcBorders>
            <w:shd w:val="clear" w:color="auto" w:fill="1F3863"/>
          </w:tcPr>
          <w:p>
            <w:pPr>
              <w:rPr>
                <w:sz w:val="2"/>
                <w:szCs w:val="2"/>
              </w:rPr>
            </w:pPr>
          </w:p>
        </w:tc>
        <w:tc>
          <w:tcPr>
            <w:tcW w:w="1161" w:type="dxa"/>
            <w:vMerge/>
            <w:tcBorders>
              <w:top w:val="nil"/>
            </w:tcBorders>
            <w:shd w:val="clear" w:color="auto" w:fill="1F3863"/>
          </w:tcPr>
          <w:p>
            <w:pPr>
              <w:rPr>
                <w:sz w:val="2"/>
                <w:szCs w:val="2"/>
              </w:rPr>
            </w:pPr>
          </w:p>
        </w:tc>
        <w:tc>
          <w:tcPr>
            <w:tcW w:w="1322" w:type="dxa"/>
            <w:vMerge/>
            <w:tcBorders>
              <w:top w:val="nil"/>
            </w:tcBorders>
            <w:shd w:val="clear" w:color="auto" w:fill="1F3863"/>
          </w:tcPr>
          <w:p>
            <w:pPr>
              <w:rPr>
                <w:sz w:val="2"/>
                <w:szCs w:val="2"/>
              </w:rPr>
            </w:pPr>
          </w:p>
        </w:tc>
        <w:tc>
          <w:tcPr>
            <w:tcW w:w="833" w:type="dxa"/>
            <w:vMerge/>
            <w:tcBorders>
              <w:top w:val="nil"/>
            </w:tcBorders>
            <w:shd w:val="clear" w:color="auto" w:fill="1F3863"/>
          </w:tcPr>
          <w:p>
            <w:pPr>
              <w:rPr>
                <w:sz w:val="2"/>
                <w:szCs w:val="2"/>
              </w:rPr>
            </w:pPr>
          </w:p>
        </w:tc>
        <w:tc>
          <w:tcPr>
            <w:tcW w:w="1029" w:type="dxa"/>
            <w:shd w:val="clear" w:color="auto" w:fill="1F3863"/>
          </w:tcPr>
          <w:p>
            <w:pPr>
              <w:pStyle w:val="TableParagraph"/>
              <w:rPr>
                <w:sz w:val="16"/>
              </w:rPr>
            </w:pPr>
          </w:p>
          <w:p>
            <w:pPr>
              <w:pStyle w:val="TableParagraph"/>
              <w:rPr>
                <w:sz w:val="16"/>
              </w:rPr>
            </w:pPr>
          </w:p>
          <w:p>
            <w:pPr>
              <w:pStyle w:val="TableParagraph"/>
              <w:ind w:left="143" w:firstLine="79"/>
              <w:rPr>
                <w:b/>
                <w:sz w:val="16"/>
              </w:rPr>
            </w:pPr>
            <w:r>
              <w:rPr>
                <w:b/>
                <w:color w:val="FFFFFF"/>
                <w:sz w:val="16"/>
              </w:rPr>
              <w:t>Anual o </w:t>
            </w:r>
            <w:r>
              <w:rPr>
                <w:b/>
                <w:color w:val="FFFFFF"/>
                <w:spacing w:val="-2"/>
                <w:sz w:val="16"/>
              </w:rPr>
              <w:t>semestral</w:t>
            </w:r>
          </w:p>
        </w:tc>
        <w:tc>
          <w:tcPr>
            <w:tcW w:w="1118" w:type="dxa"/>
            <w:shd w:val="clear" w:color="auto" w:fill="1F3863"/>
          </w:tcPr>
          <w:p>
            <w:pPr>
              <w:pStyle w:val="TableParagraph"/>
              <w:rPr>
                <w:sz w:val="16"/>
              </w:rPr>
            </w:pPr>
          </w:p>
          <w:p>
            <w:pPr>
              <w:pStyle w:val="TableParagraph"/>
              <w:rPr>
                <w:sz w:val="16"/>
              </w:rPr>
            </w:pPr>
          </w:p>
          <w:p>
            <w:pPr>
              <w:pStyle w:val="TableParagraph"/>
              <w:ind w:left="177" w:right="52" w:hanging="84"/>
              <w:rPr>
                <w:b/>
                <w:sz w:val="16"/>
              </w:rPr>
            </w:pPr>
            <w:r>
              <w:rPr>
                <w:b/>
                <w:color w:val="FFFFFF"/>
                <w:spacing w:val="-2"/>
                <w:sz w:val="16"/>
              </w:rPr>
              <w:t>Programada </w:t>
            </w:r>
            <w:r>
              <w:rPr>
                <w:b/>
                <w:color w:val="FFFFFF"/>
                <w:sz w:val="16"/>
              </w:rPr>
              <w:t>o Prevista</w:t>
            </w:r>
          </w:p>
        </w:tc>
        <w:tc>
          <w:tcPr>
            <w:tcW w:w="984" w:type="dxa"/>
            <w:shd w:val="clear" w:color="auto" w:fill="1F3863"/>
          </w:tcPr>
          <w:p>
            <w:pPr>
              <w:pStyle w:val="TableParagraph"/>
              <w:spacing w:before="1"/>
              <w:ind w:left="39" w:right="22"/>
              <w:jc w:val="center"/>
              <w:rPr>
                <w:b/>
                <w:sz w:val="16"/>
              </w:rPr>
            </w:pPr>
            <w:r>
              <w:rPr>
                <w:b/>
                <w:color w:val="FFFFFF"/>
                <w:spacing w:val="-4"/>
                <w:sz w:val="16"/>
              </w:rPr>
              <w:t>Meta </w:t>
            </w:r>
            <w:r>
              <w:rPr>
                <w:b/>
                <w:color w:val="FFFFFF"/>
                <w:spacing w:val="-2"/>
                <w:sz w:val="16"/>
              </w:rPr>
              <w:t>ejecutada </w:t>
            </w:r>
            <w:r>
              <w:rPr>
                <w:b/>
                <w:color w:val="FFFFFF"/>
                <w:sz w:val="16"/>
              </w:rPr>
              <w:t>del 01 de</w:t>
            </w:r>
          </w:p>
          <w:p>
            <w:pPr>
              <w:pStyle w:val="TableParagraph"/>
              <w:ind w:left="41" w:right="22"/>
              <w:jc w:val="center"/>
              <w:rPr>
                <w:b/>
                <w:sz w:val="16"/>
              </w:rPr>
            </w:pPr>
            <w:r>
              <w:rPr>
                <w:b/>
                <w:color w:val="FFFFFF"/>
                <w:sz w:val="16"/>
              </w:rPr>
              <w:t>enero</w:t>
            </w:r>
            <w:r>
              <w:rPr>
                <w:b/>
                <w:color w:val="FFFFFF"/>
                <w:spacing w:val="-12"/>
                <w:sz w:val="16"/>
              </w:rPr>
              <w:t> </w:t>
            </w:r>
            <w:r>
              <w:rPr>
                <w:b/>
                <w:color w:val="FFFFFF"/>
                <w:sz w:val="16"/>
              </w:rPr>
              <w:t>al</w:t>
            </w:r>
            <w:r>
              <w:rPr>
                <w:b/>
                <w:color w:val="FFFFFF"/>
                <w:spacing w:val="-11"/>
                <w:sz w:val="16"/>
              </w:rPr>
              <w:t> </w:t>
            </w:r>
            <w:r>
              <w:rPr>
                <w:b/>
                <w:color w:val="FFFFFF"/>
                <w:sz w:val="16"/>
              </w:rPr>
              <w:t>31 </w:t>
            </w:r>
            <w:r>
              <w:rPr>
                <w:b/>
                <w:color w:val="FFFFFF"/>
                <w:spacing w:val="-6"/>
                <w:sz w:val="16"/>
              </w:rPr>
              <w:t>de</w:t>
            </w:r>
          </w:p>
          <w:p>
            <w:pPr>
              <w:pStyle w:val="TableParagraph"/>
              <w:spacing w:line="163" w:lineRule="exact"/>
              <w:ind w:left="41" w:right="22"/>
              <w:jc w:val="center"/>
              <w:rPr>
                <w:b/>
                <w:sz w:val="16"/>
              </w:rPr>
            </w:pPr>
            <w:r>
              <w:rPr>
                <w:b/>
                <w:color w:val="FFFFFF"/>
                <w:spacing w:val="-2"/>
                <w:sz w:val="16"/>
              </w:rPr>
              <w:t>diciembre</w:t>
            </w:r>
          </w:p>
        </w:tc>
        <w:tc>
          <w:tcPr>
            <w:tcW w:w="984" w:type="dxa"/>
            <w:shd w:val="clear" w:color="auto" w:fill="1F3863"/>
          </w:tcPr>
          <w:p>
            <w:pPr>
              <w:pStyle w:val="TableParagraph"/>
              <w:spacing w:before="1"/>
              <w:ind w:left="118" w:right="104"/>
              <w:jc w:val="center"/>
              <w:rPr>
                <w:b/>
                <w:sz w:val="16"/>
              </w:rPr>
            </w:pPr>
            <w:r>
              <w:rPr>
                <w:b/>
                <w:color w:val="FFFFFF"/>
                <w:sz w:val="16"/>
              </w:rPr>
              <w:t>% de </w:t>
            </w:r>
            <w:r>
              <w:rPr>
                <w:b/>
                <w:color w:val="FFFFFF"/>
                <w:spacing w:val="-2"/>
                <w:sz w:val="16"/>
              </w:rPr>
              <w:t>ejecución </w:t>
            </w:r>
            <w:r>
              <w:rPr>
                <w:b/>
                <w:color w:val="FFFFFF"/>
                <w:spacing w:val="-6"/>
                <w:sz w:val="16"/>
              </w:rPr>
              <w:t>en</w:t>
            </w:r>
            <w:r>
              <w:rPr>
                <w:b/>
                <w:color w:val="FFFFFF"/>
                <w:sz w:val="16"/>
              </w:rPr>
              <w:t> relación</w:t>
            </w:r>
            <w:r>
              <w:rPr>
                <w:b/>
                <w:color w:val="FFFFFF"/>
                <w:spacing w:val="-12"/>
                <w:sz w:val="16"/>
              </w:rPr>
              <w:t> </w:t>
            </w:r>
            <w:r>
              <w:rPr>
                <w:b/>
                <w:color w:val="FFFFFF"/>
                <w:sz w:val="16"/>
              </w:rPr>
              <w:t>a la meta</w:t>
            </w:r>
          </w:p>
          <w:p>
            <w:pPr>
              <w:pStyle w:val="TableParagraph"/>
              <w:spacing w:line="163" w:lineRule="exact"/>
              <w:ind w:left="39" w:right="26"/>
              <w:jc w:val="center"/>
              <w:rPr>
                <w:b/>
                <w:sz w:val="16"/>
              </w:rPr>
            </w:pPr>
            <w:r>
              <w:rPr>
                <w:b/>
                <w:color w:val="FFFFFF"/>
                <w:spacing w:val="-2"/>
                <w:sz w:val="16"/>
              </w:rPr>
              <w:t>ajustada</w:t>
            </w:r>
          </w:p>
        </w:tc>
        <w:tc>
          <w:tcPr>
            <w:tcW w:w="1402" w:type="dxa"/>
            <w:shd w:val="clear" w:color="auto" w:fill="1F3863"/>
          </w:tcPr>
          <w:p>
            <w:pPr>
              <w:pStyle w:val="TableParagraph"/>
              <w:spacing w:before="183"/>
              <w:ind w:left="53" w:right="34"/>
              <w:jc w:val="center"/>
              <w:rPr>
                <w:b/>
                <w:sz w:val="16"/>
              </w:rPr>
            </w:pPr>
            <w:r>
              <w:rPr>
                <w:b/>
                <w:color w:val="FFFFFF"/>
                <w:spacing w:val="-2"/>
                <w:sz w:val="16"/>
              </w:rPr>
              <w:t>Presupuesto </w:t>
            </w:r>
            <w:r>
              <w:rPr>
                <w:b/>
                <w:color w:val="FFFFFF"/>
                <w:sz w:val="16"/>
              </w:rPr>
              <w:t>ajustado en </w:t>
            </w:r>
            <w:r>
              <w:rPr>
                <w:b/>
                <w:color w:val="FFFFFF"/>
                <w:spacing w:val="-2"/>
                <w:sz w:val="16"/>
              </w:rPr>
              <w:t>colones corrientes</w:t>
            </w:r>
          </w:p>
        </w:tc>
        <w:tc>
          <w:tcPr>
            <w:tcW w:w="1683" w:type="dxa"/>
            <w:shd w:val="clear" w:color="auto" w:fill="1F3863"/>
          </w:tcPr>
          <w:p>
            <w:pPr>
              <w:pStyle w:val="TableParagraph"/>
              <w:spacing w:before="92"/>
              <w:rPr>
                <w:sz w:val="16"/>
              </w:rPr>
            </w:pPr>
          </w:p>
          <w:p>
            <w:pPr>
              <w:pStyle w:val="TableParagraph"/>
              <w:spacing w:before="1"/>
              <w:ind w:left="316" w:right="302"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(en </w:t>
            </w:r>
            <w:r>
              <w:rPr>
                <w:b/>
                <w:color w:val="FFFFFF"/>
                <w:spacing w:val="-2"/>
                <w:sz w:val="16"/>
              </w:rPr>
              <w:t>colones)</w:t>
            </w:r>
          </w:p>
        </w:tc>
        <w:tc>
          <w:tcPr>
            <w:tcW w:w="1404" w:type="dxa"/>
            <w:shd w:val="clear" w:color="auto" w:fill="1F3863"/>
          </w:tcPr>
          <w:p>
            <w:pPr>
              <w:pStyle w:val="TableParagraph"/>
              <w:rPr>
                <w:sz w:val="16"/>
              </w:rPr>
            </w:pPr>
          </w:p>
          <w:p>
            <w:pPr>
              <w:pStyle w:val="TableParagraph"/>
              <w:rPr>
                <w:sz w:val="16"/>
              </w:rPr>
            </w:pPr>
          </w:p>
          <w:p>
            <w:pPr>
              <w:pStyle w:val="TableParagraph"/>
              <w:ind w:left="127" w:firstLine="127"/>
              <w:rPr>
                <w:b/>
                <w:sz w:val="16"/>
              </w:rPr>
            </w:pPr>
            <w:r>
              <w:rPr>
                <w:b/>
                <w:color w:val="FFFFFF"/>
                <w:spacing w:val="-2"/>
                <w:sz w:val="16"/>
              </w:rPr>
              <w:t>%Ejecución Presupuestaria</w:t>
            </w:r>
          </w:p>
        </w:tc>
        <w:tc>
          <w:tcPr>
            <w:tcW w:w="1200" w:type="dxa"/>
            <w:vMerge/>
            <w:tcBorders>
              <w:top w:val="nil"/>
            </w:tcBorders>
            <w:shd w:val="clear" w:color="auto" w:fill="1F3863"/>
          </w:tcPr>
          <w:p>
            <w:pPr>
              <w:rPr>
                <w:sz w:val="2"/>
                <w:szCs w:val="2"/>
              </w:rPr>
            </w:pPr>
          </w:p>
        </w:tc>
      </w:tr>
      <w:tr>
        <w:trPr>
          <w:trHeight w:val="1840" w:hRule="atLeast"/>
        </w:trPr>
        <w:tc>
          <w:tcPr>
            <w:tcW w:w="1121" w:type="dxa"/>
            <w:vMerge w:val="restart"/>
            <w:tcBorders>
              <w:top w:val="nil"/>
            </w:tcBorders>
          </w:tcPr>
          <w:p>
            <w:pPr>
              <w:pStyle w:val="TableParagraph"/>
              <w:rPr>
                <w:rFonts w:ascii="Times New Roman"/>
                <w:sz w:val="16"/>
              </w:rPr>
            </w:pPr>
          </w:p>
        </w:tc>
        <w:tc>
          <w:tcPr>
            <w:tcW w:w="1161" w:type="dxa"/>
          </w:tcPr>
          <w:p>
            <w:pPr>
              <w:pStyle w:val="TableParagraph"/>
              <w:rPr>
                <w:sz w:val="16"/>
              </w:rPr>
            </w:pPr>
          </w:p>
          <w:p>
            <w:pPr>
              <w:pStyle w:val="TableParagraph"/>
              <w:spacing w:before="93"/>
              <w:rPr>
                <w:sz w:val="16"/>
              </w:rPr>
            </w:pPr>
          </w:p>
          <w:p>
            <w:pPr>
              <w:pStyle w:val="TableParagraph"/>
              <w:spacing w:line="183" w:lineRule="exact"/>
              <w:ind w:left="69"/>
              <w:rPr>
                <w:sz w:val="16"/>
              </w:rPr>
            </w:pPr>
            <w:r>
              <w:rPr>
                <w:spacing w:val="-4"/>
                <w:sz w:val="16"/>
              </w:rPr>
              <w:t>TMC-</w:t>
            </w:r>
          </w:p>
          <w:p>
            <w:pPr>
              <w:pStyle w:val="TableParagraph"/>
              <w:ind w:left="69"/>
              <w:rPr>
                <w:sz w:val="16"/>
              </w:rPr>
            </w:pPr>
            <w:r>
              <w:rPr>
                <w:spacing w:val="-2"/>
                <w:sz w:val="16"/>
              </w:rPr>
              <w:t>Personas trabajadoras </w:t>
            </w:r>
            <w:r>
              <w:rPr>
                <w:sz w:val="16"/>
              </w:rPr>
              <w:t>menores de </w:t>
            </w:r>
            <w:r>
              <w:rPr>
                <w:spacing w:val="-4"/>
                <w:sz w:val="16"/>
              </w:rPr>
              <w:t>edad</w:t>
            </w:r>
          </w:p>
        </w:tc>
        <w:tc>
          <w:tcPr>
            <w:tcW w:w="1322" w:type="dxa"/>
          </w:tcPr>
          <w:p>
            <w:pPr>
              <w:pStyle w:val="TableParagraph"/>
              <w:spacing w:before="1"/>
              <w:ind w:left="70" w:right="75"/>
              <w:rPr>
                <w:sz w:val="16"/>
              </w:rPr>
            </w:pPr>
            <w:r>
              <w:rPr>
                <w:spacing w:val="-2"/>
                <w:sz w:val="16"/>
              </w:rPr>
              <w:t>Brindar </w:t>
            </w:r>
            <w:r>
              <w:rPr>
                <w:sz w:val="16"/>
              </w:rPr>
              <w:t>oportunidades</w:t>
            </w:r>
            <w:r>
              <w:rPr>
                <w:spacing w:val="-12"/>
                <w:sz w:val="16"/>
              </w:rPr>
              <w:t> </w:t>
            </w:r>
            <w:r>
              <w:rPr>
                <w:sz w:val="16"/>
              </w:rPr>
              <w:t>a </w:t>
            </w:r>
            <w:r>
              <w:rPr>
                <w:spacing w:val="-2"/>
                <w:sz w:val="16"/>
              </w:rPr>
              <w:t>personas </w:t>
            </w:r>
            <w:r>
              <w:rPr>
                <w:sz w:val="16"/>
              </w:rPr>
              <w:t>menores de </w:t>
            </w:r>
            <w:r>
              <w:rPr>
                <w:spacing w:val="-4"/>
                <w:sz w:val="16"/>
              </w:rPr>
              <w:t>edad </w:t>
            </w:r>
            <w:r>
              <w:rPr>
                <w:spacing w:val="-2"/>
                <w:sz w:val="16"/>
              </w:rPr>
              <w:t>trabajadoras </w:t>
            </w:r>
            <w:r>
              <w:rPr>
                <w:sz w:val="16"/>
              </w:rPr>
              <w:t>para</w:t>
            </w:r>
            <w:r>
              <w:rPr>
                <w:spacing w:val="-12"/>
                <w:sz w:val="16"/>
              </w:rPr>
              <w:t> </w:t>
            </w:r>
            <w:r>
              <w:rPr>
                <w:sz w:val="16"/>
              </w:rPr>
              <w:t>el</w:t>
            </w:r>
            <w:r>
              <w:rPr>
                <w:spacing w:val="-11"/>
                <w:sz w:val="16"/>
              </w:rPr>
              <w:t> </w:t>
            </w:r>
            <w:r>
              <w:rPr>
                <w:sz w:val="16"/>
              </w:rPr>
              <w:t>acceso</w:t>
            </w:r>
            <w:r>
              <w:rPr>
                <w:spacing w:val="-11"/>
                <w:sz w:val="16"/>
              </w:rPr>
              <w:t> </w:t>
            </w:r>
            <w:r>
              <w:rPr>
                <w:sz w:val="16"/>
              </w:rPr>
              <w:t>y la permanencia en el sistema</w:t>
            </w:r>
          </w:p>
          <w:p>
            <w:pPr>
              <w:pStyle w:val="TableParagraph"/>
              <w:spacing w:line="163" w:lineRule="exact"/>
              <w:ind w:left="70"/>
              <w:rPr>
                <w:sz w:val="16"/>
              </w:rPr>
            </w:pPr>
            <w:r>
              <w:rPr>
                <w:sz w:val="16"/>
              </w:rPr>
              <w:t>educativo</w:t>
            </w:r>
            <w:r>
              <w:rPr>
                <w:spacing w:val="-9"/>
                <w:sz w:val="16"/>
              </w:rPr>
              <w:t> </w:t>
            </w:r>
            <w:r>
              <w:rPr>
                <w:spacing w:val="-2"/>
                <w:sz w:val="16"/>
              </w:rPr>
              <w:t>formal</w:t>
            </w:r>
          </w:p>
        </w:tc>
        <w:tc>
          <w:tcPr>
            <w:tcW w:w="833"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81"/>
              <w:rPr>
                <w:sz w:val="16"/>
              </w:rPr>
            </w:pPr>
            <w:r>
              <w:rPr>
                <w:b/>
                <w:sz w:val="16"/>
              </w:rPr>
              <w:t>500</w:t>
            </w:r>
            <w:r>
              <w:rPr>
                <w:b/>
                <w:spacing w:val="-4"/>
                <w:sz w:val="16"/>
              </w:rPr>
              <w:t> </w:t>
            </w:r>
            <w:r>
              <w:rPr>
                <w:spacing w:val="-2"/>
                <w:sz w:val="16"/>
              </w:rPr>
              <w:t>personas</w:t>
            </w:r>
          </w:p>
        </w:tc>
        <w:tc>
          <w:tcPr>
            <w:tcW w:w="984" w:type="dxa"/>
          </w:tcPr>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spacing w:line="183" w:lineRule="exact"/>
              <w:ind w:right="55"/>
              <w:jc w:val="right"/>
              <w:rPr>
                <w:b/>
                <w:sz w:val="16"/>
              </w:rPr>
            </w:pPr>
            <w:r>
              <w:rPr>
                <w:b/>
                <w:spacing w:val="-5"/>
                <w:sz w:val="16"/>
              </w:rPr>
              <w:t>532</w:t>
            </w:r>
          </w:p>
          <w:p>
            <w:pPr>
              <w:pStyle w:val="TableParagraph"/>
              <w:spacing w:line="183" w:lineRule="exact"/>
              <w:ind w:right="54"/>
              <w:jc w:val="right"/>
              <w:rPr>
                <w:sz w:val="16"/>
              </w:rPr>
            </w:pPr>
            <w:r>
              <w:rPr>
                <w:spacing w:val="-2"/>
                <w:sz w:val="16"/>
              </w:rPr>
              <w:t>personas</w:t>
            </w:r>
          </w:p>
        </w:tc>
        <w:tc>
          <w:tcPr>
            <w:tcW w:w="984"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right="58"/>
              <w:jc w:val="right"/>
              <w:rPr>
                <w:b/>
                <w:sz w:val="16"/>
              </w:rPr>
            </w:pPr>
            <w:r>
              <w:rPr>
                <w:b/>
                <w:spacing w:val="-4"/>
                <w:sz w:val="16"/>
              </w:rPr>
              <w:t>106%</w:t>
            </w:r>
          </w:p>
        </w:tc>
        <w:tc>
          <w:tcPr>
            <w:tcW w:w="1402"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right="55"/>
              <w:jc w:val="right"/>
              <w:rPr>
                <w:sz w:val="16"/>
              </w:rPr>
            </w:pPr>
            <w:r>
              <w:rPr>
                <w:spacing w:val="-2"/>
                <w:sz w:val="16"/>
              </w:rPr>
              <w:t>₡333.290.000,00</w:t>
            </w:r>
          </w:p>
        </w:tc>
        <w:tc>
          <w:tcPr>
            <w:tcW w:w="1683"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right="55"/>
              <w:jc w:val="right"/>
              <w:rPr>
                <w:sz w:val="16"/>
              </w:rPr>
            </w:pPr>
            <w:r>
              <w:rPr>
                <w:spacing w:val="-2"/>
                <w:sz w:val="16"/>
              </w:rPr>
              <w:t>₡330.120.000,00</w:t>
            </w:r>
          </w:p>
        </w:tc>
        <w:tc>
          <w:tcPr>
            <w:tcW w:w="1404"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15"/>
              <w:jc w:val="center"/>
              <w:rPr>
                <w:sz w:val="16"/>
              </w:rPr>
            </w:pPr>
            <w:r>
              <w:rPr>
                <w:spacing w:val="-5"/>
                <w:sz w:val="16"/>
              </w:rPr>
              <w:t>99%</w:t>
            </w:r>
          </w:p>
        </w:tc>
        <w:tc>
          <w:tcPr>
            <w:tcW w:w="1200" w:type="dxa"/>
          </w:tcPr>
          <w:p>
            <w:pPr>
              <w:pStyle w:val="TableParagraph"/>
              <w:rPr>
                <w:sz w:val="16"/>
              </w:rPr>
            </w:pPr>
          </w:p>
          <w:p>
            <w:pPr>
              <w:pStyle w:val="TableParagraph"/>
              <w:rPr>
                <w:sz w:val="16"/>
              </w:rPr>
            </w:pPr>
          </w:p>
          <w:p>
            <w:pPr>
              <w:pStyle w:val="TableParagraph"/>
              <w:rPr>
                <w:sz w:val="16"/>
              </w:rPr>
            </w:pPr>
          </w:p>
          <w:p>
            <w:pPr>
              <w:pStyle w:val="TableParagraph"/>
              <w:spacing w:before="1"/>
              <w:ind w:left="72" w:right="117"/>
              <w:rPr>
                <w:sz w:val="16"/>
              </w:rPr>
            </w:pPr>
            <w:r>
              <w:rPr>
                <w:spacing w:val="-2"/>
                <w:sz w:val="16"/>
              </w:rPr>
              <w:t>Ejecución </w:t>
            </w:r>
            <w:r>
              <w:rPr>
                <w:sz w:val="16"/>
              </w:rPr>
              <w:t>según lo </w:t>
            </w:r>
            <w:r>
              <w:rPr>
                <w:spacing w:val="-2"/>
                <w:sz w:val="16"/>
              </w:rPr>
              <w:t>programado </w:t>
            </w:r>
            <w:r>
              <w:rPr>
                <w:sz w:val="16"/>
              </w:rPr>
              <w:t>en POI.</w:t>
            </w:r>
          </w:p>
        </w:tc>
      </w:tr>
      <w:tr>
        <w:trPr>
          <w:trHeight w:val="1348" w:hRule="atLeast"/>
        </w:trPr>
        <w:tc>
          <w:tcPr>
            <w:tcW w:w="1121" w:type="dxa"/>
            <w:vMerge/>
            <w:tcBorders>
              <w:top w:val="nil"/>
            </w:tcBorders>
          </w:tcPr>
          <w:p>
            <w:pPr>
              <w:rPr>
                <w:sz w:val="2"/>
                <w:szCs w:val="2"/>
              </w:rPr>
            </w:pPr>
          </w:p>
        </w:tc>
        <w:tc>
          <w:tcPr>
            <w:tcW w:w="1161" w:type="dxa"/>
          </w:tcPr>
          <w:p>
            <w:pPr>
              <w:pStyle w:val="TableParagraph"/>
              <w:rPr>
                <w:sz w:val="16"/>
              </w:rPr>
            </w:pPr>
          </w:p>
          <w:p>
            <w:pPr>
              <w:pStyle w:val="TableParagraph"/>
              <w:spacing w:before="122"/>
              <w:rPr>
                <w:sz w:val="16"/>
              </w:rPr>
            </w:pPr>
          </w:p>
          <w:p>
            <w:pPr>
              <w:pStyle w:val="TableParagraph"/>
              <w:spacing w:before="1"/>
              <w:ind w:left="69"/>
              <w:rPr>
                <w:sz w:val="16"/>
              </w:rPr>
            </w:pPr>
            <w:r>
              <w:rPr>
                <w:spacing w:val="-2"/>
                <w:sz w:val="16"/>
              </w:rPr>
              <w:t>Procesos Formativos</w:t>
            </w:r>
          </w:p>
        </w:tc>
        <w:tc>
          <w:tcPr>
            <w:tcW w:w="1322" w:type="dxa"/>
          </w:tcPr>
          <w:p>
            <w:pPr>
              <w:pStyle w:val="TableParagraph"/>
              <w:spacing w:before="32"/>
              <w:ind w:left="70" w:right="131"/>
              <w:rPr>
                <w:sz w:val="16"/>
              </w:rPr>
            </w:pPr>
            <w:r>
              <w:rPr>
                <w:spacing w:val="-2"/>
                <w:sz w:val="16"/>
              </w:rPr>
              <w:t>Brindar actividades </w:t>
            </w:r>
            <w:r>
              <w:rPr>
                <w:sz w:val="16"/>
              </w:rPr>
              <w:t>formativas</w:t>
            </w:r>
            <w:r>
              <w:rPr>
                <w:spacing w:val="-12"/>
                <w:sz w:val="16"/>
              </w:rPr>
              <w:t> </w:t>
            </w:r>
            <w:r>
              <w:rPr>
                <w:sz w:val="16"/>
              </w:rPr>
              <w:t>para </w:t>
            </w:r>
            <w:r>
              <w:rPr>
                <w:spacing w:val="-2"/>
                <w:sz w:val="16"/>
              </w:rPr>
              <w:t>desarrollar </w:t>
            </w:r>
            <w:r>
              <w:rPr>
                <w:sz w:val="16"/>
              </w:rPr>
              <w:t>habilidades y destrezas para la vida</w:t>
            </w:r>
          </w:p>
        </w:tc>
        <w:tc>
          <w:tcPr>
            <w:tcW w:w="833" w:type="dxa"/>
          </w:tcPr>
          <w:p>
            <w:pPr>
              <w:pStyle w:val="TableParagraph"/>
              <w:rPr>
                <w:sz w:val="16"/>
              </w:rPr>
            </w:pPr>
          </w:p>
          <w:p>
            <w:pPr>
              <w:pStyle w:val="TableParagraph"/>
              <w:rPr>
                <w:sz w:val="16"/>
              </w:rPr>
            </w:pPr>
          </w:p>
          <w:p>
            <w:pPr>
              <w:pStyle w:val="TableParagraph"/>
              <w:spacing w:before="32"/>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spacing w:before="32"/>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spacing w:before="122"/>
              <w:rPr>
                <w:sz w:val="16"/>
              </w:rPr>
            </w:pPr>
          </w:p>
          <w:p>
            <w:pPr>
              <w:pStyle w:val="TableParagraph"/>
              <w:spacing w:before="1"/>
              <w:ind w:right="54"/>
              <w:jc w:val="right"/>
              <w:rPr>
                <w:b/>
                <w:sz w:val="16"/>
              </w:rPr>
            </w:pPr>
            <w:r>
              <w:rPr>
                <w:b/>
                <w:sz w:val="16"/>
              </w:rPr>
              <w:t>10</w:t>
            </w:r>
            <w:r>
              <w:rPr>
                <w:b/>
                <w:spacing w:val="-1"/>
                <w:sz w:val="16"/>
              </w:rPr>
              <w:t> </w:t>
            </w:r>
            <w:r>
              <w:rPr>
                <w:b/>
                <w:spacing w:val="-5"/>
                <w:sz w:val="16"/>
              </w:rPr>
              <w:t>205</w:t>
            </w:r>
          </w:p>
          <w:p>
            <w:pPr>
              <w:pStyle w:val="TableParagraph"/>
              <w:ind w:right="54"/>
              <w:jc w:val="right"/>
              <w:rPr>
                <w:sz w:val="16"/>
              </w:rPr>
            </w:pPr>
            <w:r>
              <w:rPr>
                <w:spacing w:val="-2"/>
                <w:sz w:val="16"/>
              </w:rPr>
              <w:t>personas</w:t>
            </w:r>
          </w:p>
        </w:tc>
        <w:tc>
          <w:tcPr>
            <w:tcW w:w="984" w:type="dxa"/>
          </w:tcPr>
          <w:p>
            <w:pPr>
              <w:pStyle w:val="TableParagraph"/>
              <w:rPr>
                <w:sz w:val="16"/>
              </w:rPr>
            </w:pPr>
          </w:p>
          <w:p>
            <w:pPr>
              <w:pStyle w:val="TableParagraph"/>
              <w:spacing w:before="122"/>
              <w:rPr>
                <w:sz w:val="16"/>
              </w:rPr>
            </w:pPr>
          </w:p>
          <w:p>
            <w:pPr>
              <w:pStyle w:val="TableParagraph"/>
              <w:spacing w:before="1"/>
              <w:ind w:right="54"/>
              <w:jc w:val="right"/>
              <w:rPr>
                <w:b/>
                <w:sz w:val="16"/>
              </w:rPr>
            </w:pPr>
            <w:r>
              <w:rPr>
                <w:b/>
                <w:sz w:val="16"/>
              </w:rPr>
              <w:t>10</w:t>
            </w:r>
            <w:r>
              <w:rPr>
                <w:b/>
                <w:spacing w:val="-1"/>
                <w:sz w:val="16"/>
              </w:rPr>
              <w:t> </w:t>
            </w:r>
            <w:r>
              <w:rPr>
                <w:b/>
                <w:spacing w:val="-5"/>
                <w:sz w:val="16"/>
              </w:rPr>
              <w:t>242</w:t>
            </w:r>
          </w:p>
          <w:p>
            <w:pPr>
              <w:pStyle w:val="TableParagraph"/>
              <w:ind w:right="54"/>
              <w:jc w:val="right"/>
              <w:rPr>
                <w:sz w:val="16"/>
              </w:rPr>
            </w:pPr>
            <w:r>
              <w:rPr>
                <w:spacing w:val="-2"/>
                <w:sz w:val="16"/>
              </w:rPr>
              <w:t>personas</w:t>
            </w:r>
          </w:p>
        </w:tc>
        <w:tc>
          <w:tcPr>
            <w:tcW w:w="984" w:type="dxa"/>
          </w:tcPr>
          <w:p>
            <w:pPr>
              <w:pStyle w:val="TableParagraph"/>
              <w:rPr>
                <w:sz w:val="16"/>
              </w:rPr>
            </w:pPr>
          </w:p>
          <w:p>
            <w:pPr>
              <w:pStyle w:val="TableParagraph"/>
              <w:rPr>
                <w:sz w:val="16"/>
              </w:rPr>
            </w:pPr>
          </w:p>
          <w:p>
            <w:pPr>
              <w:pStyle w:val="TableParagraph"/>
              <w:spacing w:before="32"/>
              <w:rPr>
                <w:sz w:val="16"/>
              </w:rPr>
            </w:pPr>
          </w:p>
          <w:p>
            <w:pPr>
              <w:pStyle w:val="TableParagraph"/>
              <w:ind w:right="58"/>
              <w:jc w:val="right"/>
              <w:rPr>
                <w:b/>
                <w:sz w:val="16"/>
              </w:rPr>
            </w:pPr>
            <w:r>
              <w:rPr>
                <w:b/>
                <w:spacing w:val="-4"/>
                <w:sz w:val="16"/>
              </w:rPr>
              <w:t>100%</w:t>
            </w:r>
          </w:p>
        </w:tc>
        <w:tc>
          <w:tcPr>
            <w:tcW w:w="1402" w:type="dxa"/>
          </w:tcPr>
          <w:p>
            <w:pPr>
              <w:pStyle w:val="TableParagraph"/>
              <w:rPr>
                <w:sz w:val="16"/>
              </w:rPr>
            </w:pPr>
          </w:p>
          <w:p>
            <w:pPr>
              <w:pStyle w:val="TableParagraph"/>
              <w:rPr>
                <w:sz w:val="16"/>
              </w:rPr>
            </w:pPr>
          </w:p>
          <w:p>
            <w:pPr>
              <w:pStyle w:val="TableParagraph"/>
              <w:spacing w:before="32"/>
              <w:rPr>
                <w:sz w:val="16"/>
              </w:rPr>
            </w:pPr>
          </w:p>
          <w:p>
            <w:pPr>
              <w:pStyle w:val="TableParagraph"/>
              <w:ind w:right="55"/>
              <w:jc w:val="right"/>
              <w:rPr>
                <w:sz w:val="16"/>
              </w:rPr>
            </w:pPr>
            <w:r>
              <w:rPr>
                <w:spacing w:val="-2"/>
                <w:sz w:val="16"/>
              </w:rPr>
              <w:t>₡3.032.765.000</w:t>
            </w:r>
          </w:p>
        </w:tc>
        <w:tc>
          <w:tcPr>
            <w:tcW w:w="1683" w:type="dxa"/>
          </w:tcPr>
          <w:p>
            <w:pPr>
              <w:pStyle w:val="TableParagraph"/>
              <w:rPr>
                <w:sz w:val="16"/>
              </w:rPr>
            </w:pPr>
          </w:p>
          <w:p>
            <w:pPr>
              <w:pStyle w:val="TableParagraph"/>
              <w:rPr>
                <w:sz w:val="16"/>
              </w:rPr>
            </w:pPr>
          </w:p>
          <w:p>
            <w:pPr>
              <w:pStyle w:val="TableParagraph"/>
              <w:spacing w:before="32"/>
              <w:rPr>
                <w:sz w:val="16"/>
              </w:rPr>
            </w:pPr>
          </w:p>
          <w:p>
            <w:pPr>
              <w:pStyle w:val="TableParagraph"/>
              <w:ind w:right="55"/>
              <w:jc w:val="right"/>
              <w:rPr>
                <w:sz w:val="16"/>
              </w:rPr>
            </w:pPr>
            <w:r>
              <w:rPr>
                <w:spacing w:val="-2"/>
                <w:sz w:val="16"/>
              </w:rPr>
              <w:t>₡3.032.765.000</w:t>
            </w:r>
          </w:p>
        </w:tc>
        <w:tc>
          <w:tcPr>
            <w:tcW w:w="1404" w:type="dxa"/>
          </w:tcPr>
          <w:p>
            <w:pPr>
              <w:pStyle w:val="TableParagraph"/>
              <w:rPr>
                <w:sz w:val="16"/>
              </w:rPr>
            </w:pPr>
          </w:p>
          <w:p>
            <w:pPr>
              <w:pStyle w:val="TableParagraph"/>
              <w:rPr>
                <w:sz w:val="16"/>
              </w:rPr>
            </w:pPr>
          </w:p>
          <w:p>
            <w:pPr>
              <w:pStyle w:val="TableParagraph"/>
              <w:spacing w:before="32"/>
              <w:rPr>
                <w:sz w:val="16"/>
              </w:rPr>
            </w:pPr>
          </w:p>
          <w:p>
            <w:pPr>
              <w:pStyle w:val="TableParagraph"/>
              <w:ind w:left="15" w:right="2"/>
              <w:jc w:val="center"/>
              <w:rPr>
                <w:sz w:val="16"/>
              </w:rPr>
            </w:pPr>
            <w:r>
              <w:rPr>
                <w:spacing w:val="-4"/>
                <w:sz w:val="16"/>
              </w:rPr>
              <w:t>100%</w:t>
            </w:r>
          </w:p>
        </w:tc>
        <w:tc>
          <w:tcPr>
            <w:tcW w:w="1200" w:type="dxa"/>
          </w:tcPr>
          <w:p>
            <w:pPr>
              <w:pStyle w:val="TableParagraph"/>
              <w:spacing w:before="124"/>
              <w:rPr>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POI.</w:t>
            </w:r>
          </w:p>
        </w:tc>
      </w:tr>
      <w:tr>
        <w:trPr>
          <w:trHeight w:val="2762" w:hRule="atLeast"/>
        </w:trPr>
        <w:tc>
          <w:tcPr>
            <w:tcW w:w="1121" w:type="dxa"/>
            <w:vMerge/>
            <w:tcBorders>
              <w:top w:val="nil"/>
            </w:tcBorders>
          </w:tcPr>
          <w:p>
            <w:pPr>
              <w:rPr>
                <w:sz w:val="2"/>
                <w:szCs w:val="2"/>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spacing w:before="1"/>
              <w:ind w:left="69"/>
              <w:rPr>
                <w:sz w:val="16"/>
              </w:rPr>
            </w:pPr>
            <w:r>
              <w:rPr>
                <w:spacing w:val="-2"/>
                <w:sz w:val="16"/>
              </w:rPr>
              <w:t>Capacitación</w:t>
            </w:r>
          </w:p>
        </w:tc>
        <w:tc>
          <w:tcPr>
            <w:tcW w:w="1322" w:type="dxa"/>
          </w:tcPr>
          <w:p>
            <w:pPr>
              <w:pStyle w:val="TableParagraph"/>
              <w:spacing w:before="1"/>
              <w:ind w:left="70" w:right="86"/>
              <w:rPr>
                <w:sz w:val="16"/>
              </w:rPr>
            </w:pPr>
            <w:r>
              <w:rPr>
                <w:spacing w:val="-2"/>
                <w:sz w:val="16"/>
              </w:rPr>
              <w:t>Brindar </w:t>
            </w:r>
            <w:r>
              <w:rPr>
                <w:sz w:val="16"/>
              </w:rPr>
              <w:t>oportunidades</w:t>
            </w:r>
            <w:r>
              <w:rPr>
                <w:spacing w:val="-12"/>
                <w:sz w:val="16"/>
              </w:rPr>
              <w:t> </w:t>
            </w:r>
            <w:r>
              <w:rPr>
                <w:sz w:val="16"/>
              </w:rPr>
              <w:t>a las personas para fortalecer </w:t>
            </w:r>
            <w:r>
              <w:rPr>
                <w:spacing w:val="-4"/>
                <w:sz w:val="16"/>
              </w:rPr>
              <w:t>sus </w:t>
            </w:r>
            <w:r>
              <w:rPr>
                <w:spacing w:val="-2"/>
                <w:sz w:val="16"/>
              </w:rPr>
              <w:t>competencias </w:t>
            </w:r>
            <w:r>
              <w:rPr>
                <w:sz w:val="16"/>
              </w:rPr>
              <w:t>con el fin de facilitar su acceso al empleo y el desarrollo o mejora en la ejecución</w:t>
            </w:r>
            <w:r>
              <w:rPr>
                <w:spacing w:val="-2"/>
                <w:sz w:val="16"/>
              </w:rPr>
              <w:t> </w:t>
            </w:r>
            <w:r>
              <w:rPr>
                <w:sz w:val="16"/>
              </w:rPr>
              <w:t>de </w:t>
            </w:r>
            <w:r>
              <w:rPr>
                <w:spacing w:val="-2"/>
                <w:sz w:val="16"/>
              </w:rPr>
              <w:t>emprendimiento</w:t>
            </w:r>
          </w:p>
          <w:p>
            <w:pPr>
              <w:pStyle w:val="TableParagraph"/>
              <w:spacing w:line="163" w:lineRule="exact" w:before="2"/>
              <w:ind w:left="70"/>
              <w:rPr>
                <w:sz w:val="16"/>
              </w:rPr>
            </w:pPr>
            <w:r>
              <w:rPr>
                <w:sz w:val="16"/>
              </w:rPr>
              <w:t>s</w:t>
            </w:r>
            <w:r>
              <w:rPr>
                <w:spacing w:val="2"/>
                <w:sz w:val="16"/>
              </w:rPr>
              <w:t> </w:t>
            </w:r>
            <w:r>
              <w:rPr>
                <w:spacing w:val="-2"/>
                <w:sz w:val="16"/>
              </w:rPr>
              <w:t>productivos</w:t>
            </w:r>
          </w:p>
        </w:tc>
        <w:tc>
          <w:tcPr>
            <w:tcW w:w="83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spacing w:before="1"/>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spacing w:before="1"/>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4"/>
              <w:rPr>
                <w:sz w:val="16"/>
              </w:rPr>
            </w:pPr>
          </w:p>
          <w:p>
            <w:pPr>
              <w:pStyle w:val="TableParagraph"/>
              <w:spacing w:line="183" w:lineRule="exact"/>
              <w:ind w:right="55"/>
              <w:jc w:val="right"/>
              <w:rPr>
                <w:b/>
                <w:sz w:val="16"/>
              </w:rPr>
            </w:pPr>
            <w:r>
              <w:rPr>
                <w:b/>
                <w:spacing w:val="-4"/>
                <w:sz w:val="16"/>
              </w:rPr>
              <w:t>3341</w:t>
            </w:r>
          </w:p>
          <w:p>
            <w:pPr>
              <w:pStyle w:val="TableParagraph"/>
              <w:spacing w:line="183" w:lineRule="exact"/>
              <w:ind w:right="54"/>
              <w:jc w:val="right"/>
              <w:rPr>
                <w:sz w:val="16"/>
              </w:rPr>
            </w:pPr>
            <w:r>
              <w:rPr>
                <w:spacing w:val="-2"/>
                <w:sz w:val="16"/>
              </w:rPr>
              <w:t>personas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4"/>
              <w:rPr>
                <w:sz w:val="16"/>
              </w:rPr>
            </w:pPr>
          </w:p>
          <w:p>
            <w:pPr>
              <w:pStyle w:val="TableParagraph"/>
              <w:spacing w:line="183" w:lineRule="exact"/>
              <w:ind w:right="55"/>
              <w:jc w:val="right"/>
              <w:rPr>
                <w:b/>
                <w:sz w:val="16"/>
              </w:rPr>
            </w:pPr>
            <w:r>
              <w:rPr>
                <w:b/>
                <w:spacing w:val="-4"/>
                <w:sz w:val="16"/>
              </w:rPr>
              <w:t>3562</w:t>
            </w:r>
          </w:p>
          <w:p>
            <w:pPr>
              <w:pStyle w:val="TableParagraph"/>
              <w:spacing w:line="183" w:lineRule="exact"/>
              <w:ind w:right="54"/>
              <w:jc w:val="right"/>
              <w:rPr>
                <w:sz w:val="16"/>
              </w:rPr>
            </w:pPr>
            <w:r>
              <w:rPr>
                <w:spacing w:val="-2"/>
                <w:sz w:val="16"/>
              </w:rPr>
              <w:t>personas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spacing w:before="1"/>
              <w:ind w:right="58"/>
              <w:jc w:val="right"/>
              <w:rPr>
                <w:b/>
                <w:sz w:val="16"/>
              </w:rPr>
            </w:pPr>
            <w:r>
              <w:rPr>
                <w:b/>
                <w:spacing w:val="-4"/>
                <w:sz w:val="16"/>
              </w:rPr>
              <w:t>106%</w:t>
            </w:r>
          </w:p>
        </w:tc>
        <w:tc>
          <w:tcPr>
            <w:tcW w:w="140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spacing w:before="1"/>
              <w:ind w:right="55"/>
              <w:jc w:val="right"/>
              <w:rPr>
                <w:sz w:val="16"/>
              </w:rPr>
            </w:pPr>
            <w:r>
              <w:rPr>
                <w:spacing w:val="-2"/>
                <w:sz w:val="16"/>
              </w:rPr>
              <w:t>₡851.024.884</w:t>
            </w:r>
          </w:p>
        </w:tc>
        <w:tc>
          <w:tcPr>
            <w:tcW w:w="16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spacing w:before="1"/>
              <w:ind w:right="55"/>
              <w:jc w:val="right"/>
              <w:rPr>
                <w:sz w:val="16"/>
              </w:rPr>
            </w:pPr>
            <w:r>
              <w:rPr>
                <w:spacing w:val="-2"/>
                <w:sz w:val="16"/>
              </w:rPr>
              <w:t>₡847.779.146</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spacing w:before="1"/>
              <w:ind w:left="15"/>
              <w:jc w:val="center"/>
              <w:rPr>
                <w:sz w:val="16"/>
              </w:rPr>
            </w:pPr>
            <w:r>
              <w:rPr>
                <w:spacing w:val="-5"/>
                <w:sz w:val="16"/>
              </w:rPr>
              <w:t>99%</w:t>
            </w:r>
          </w:p>
        </w:tc>
        <w:tc>
          <w:tcPr>
            <w:tcW w:w="12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POI.</w:t>
            </w:r>
          </w:p>
        </w:tc>
      </w:tr>
    </w:tbl>
    <w:p>
      <w:pPr>
        <w:pStyle w:val="TableParagraph"/>
        <w:spacing w:after="0"/>
        <w:rPr>
          <w:sz w:val="16"/>
        </w:rPr>
        <w:sectPr>
          <w:pgSz w:w="15850" w:h="12250" w:orient="landscape"/>
          <w:pgMar w:header="0" w:footer="753" w:top="1380" w:bottom="940" w:left="708" w:right="850"/>
        </w:sectPr>
      </w:pPr>
    </w:p>
    <w:p>
      <w:pPr>
        <w:pStyle w:val="BodyText"/>
        <w:spacing w:before="1"/>
        <w:rPr>
          <w:sz w:val="3"/>
        </w:rPr>
      </w:pP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1"/>
        <w:gridCol w:w="1161"/>
        <w:gridCol w:w="1322"/>
        <w:gridCol w:w="833"/>
        <w:gridCol w:w="1029"/>
        <w:gridCol w:w="1118"/>
        <w:gridCol w:w="984"/>
        <w:gridCol w:w="984"/>
        <w:gridCol w:w="1402"/>
        <w:gridCol w:w="1683"/>
        <w:gridCol w:w="1404"/>
        <w:gridCol w:w="1200"/>
      </w:tblGrid>
      <w:tr>
        <w:trPr>
          <w:trHeight w:val="1182" w:hRule="atLeast"/>
        </w:trPr>
        <w:tc>
          <w:tcPr>
            <w:tcW w:w="1121" w:type="dxa"/>
            <w:vMerge w:val="restart"/>
            <w:tcBorders>
              <w:bottom w:val="nil"/>
            </w:tcBorders>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186"/>
              <w:rPr>
                <w:b/>
                <w:sz w:val="16"/>
              </w:rPr>
            </w:pPr>
            <w:r>
              <w:rPr>
                <w:b/>
                <w:color w:val="FFFFFF"/>
                <w:spacing w:val="-2"/>
                <w:sz w:val="16"/>
              </w:rPr>
              <w:t>Programa</w:t>
            </w:r>
          </w:p>
        </w:tc>
        <w:tc>
          <w:tcPr>
            <w:tcW w:w="1161"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line="183" w:lineRule="exact" w:before="1"/>
              <w:ind w:left="227"/>
              <w:rPr>
                <w:b/>
                <w:sz w:val="16"/>
              </w:rPr>
            </w:pPr>
            <w:r>
              <w:rPr>
                <w:b/>
                <w:color w:val="FFFFFF"/>
                <w:spacing w:val="-2"/>
                <w:sz w:val="16"/>
              </w:rPr>
              <w:t>Producto</w:t>
            </w:r>
          </w:p>
          <w:p>
            <w:pPr>
              <w:pStyle w:val="TableParagraph"/>
              <w:spacing w:line="183" w:lineRule="exact"/>
              <w:ind w:left="196"/>
              <w:rPr>
                <w:b/>
                <w:sz w:val="16"/>
              </w:rPr>
            </w:pPr>
            <w:r>
              <w:rPr>
                <w:b/>
                <w:color w:val="FFFFFF"/>
                <w:spacing w:val="-2"/>
                <w:sz w:val="16"/>
              </w:rPr>
              <w:t>/Beneficio</w:t>
            </w:r>
          </w:p>
        </w:tc>
        <w:tc>
          <w:tcPr>
            <w:tcW w:w="1322"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341"/>
              <w:rPr>
                <w:b/>
                <w:sz w:val="16"/>
              </w:rPr>
            </w:pPr>
            <w:r>
              <w:rPr>
                <w:b/>
                <w:color w:val="FFFFFF"/>
                <w:spacing w:val="-2"/>
                <w:sz w:val="16"/>
              </w:rPr>
              <w:t>Objetivo</w:t>
            </w:r>
          </w:p>
        </w:tc>
        <w:tc>
          <w:tcPr>
            <w:tcW w:w="833" w:type="dxa"/>
            <w:vMerge w:val="restart"/>
            <w:shd w:val="clear" w:color="auto" w:fill="1F3863"/>
          </w:tcPr>
          <w:p>
            <w:pPr>
              <w:pStyle w:val="TableParagraph"/>
              <w:rPr>
                <w:sz w:val="16"/>
              </w:rPr>
            </w:pPr>
          </w:p>
          <w:p>
            <w:pPr>
              <w:pStyle w:val="TableParagraph"/>
              <w:rPr>
                <w:sz w:val="16"/>
              </w:rPr>
            </w:pPr>
          </w:p>
          <w:p>
            <w:pPr>
              <w:pStyle w:val="TableParagraph"/>
              <w:spacing w:before="44"/>
              <w:rPr>
                <w:sz w:val="16"/>
              </w:rPr>
            </w:pPr>
          </w:p>
          <w:p>
            <w:pPr>
              <w:pStyle w:val="TableParagraph"/>
              <w:ind w:left="85" w:right="72"/>
              <w:jc w:val="center"/>
              <w:rPr>
                <w:b/>
                <w:sz w:val="16"/>
              </w:rPr>
            </w:pPr>
            <w:r>
              <w:rPr>
                <w:b/>
                <w:color w:val="FFFFFF"/>
                <w:spacing w:val="-2"/>
                <w:sz w:val="16"/>
              </w:rPr>
              <w:t>Indicado </w:t>
            </w:r>
            <w:r>
              <w:rPr>
                <w:b/>
                <w:color w:val="FFFFFF"/>
                <w:sz w:val="16"/>
              </w:rPr>
              <w:t>r (I) o </w:t>
            </w:r>
            <w:r>
              <w:rPr>
                <w:b/>
                <w:color w:val="FFFFFF"/>
                <w:spacing w:val="-2"/>
                <w:sz w:val="16"/>
              </w:rPr>
              <w:t>Unidad </w:t>
            </w:r>
            <w:r>
              <w:rPr>
                <w:b/>
                <w:color w:val="FFFFFF"/>
                <w:spacing w:val="-6"/>
                <w:sz w:val="16"/>
              </w:rPr>
              <w:t>de</w:t>
            </w:r>
            <w:r>
              <w:rPr>
                <w:b/>
                <w:color w:val="FFFFFF"/>
                <w:spacing w:val="-2"/>
                <w:sz w:val="16"/>
              </w:rPr>
              <w:t> Medida </w:t>
            </w:r>
            <w:r>
              <w:rPr>
                <w:b/>
                <w:color w:val="FFFFFF"/>
                <w:spacing w:val="-4"/>
                <w:sz w:val="16"/>
              </w:rPr>
              <w:t>(UM)</w:t>
            </w:r>
          </w:p>
        </w:tc>
        <w:tc>
          <w:tcPr>
            <w:tcW w:w="4115" w:type="dxa"/>
            <w:gridSpan w:val="4"/>
            <w:shd w:val="clear" w:color="auto" w:fill="1F3863"/>
          </w:tcPr>
          <w:p>
            <w:pPr>
              <w:pStyle w:val="TableParagraph"/>
              <w:rPr>
                <w:sz w:val="16"/>
              </w:rPr>
            </w:pPr>
          </w:p>
          <w:p>
            <w:pPr>
              <w:pStyle w:val="TableParagraph"/>
              <w:spacing w:before="132"/>
              <w:rPr>
                <w:sz w:val="16"/>
              </w:rPr>
            </w:pPr>
          </w:p>
          <w:p>
            <w:pPr>
              <w:pStyle w:val="TableParagraph"/>
              <w:ind w:left="11"/>
              <w:jc w:val="center"/>
              <w:rPr>
                <w:b/>
                <w:sz w:val="16"/>
              </w:rPr>
            </w:pPr>
            <w:r>
              <w:rPr>
                <w:b/>
                <w:color w:val="FFFFFF"/>
                <w:spacing w:val="-4"/>
                <w:sz w:val="16"/>
              </w:rPr>
              <w:t>Meta</w:t>
            </w:r>
          </w:p>
        </w:tc>
        <w:tc>
          <w:tcPr>
            <w:tcW w:w="4489" w:type="dxa"/>
            <w:gridSpan w:val="3"/>
            <w:shd w:val="clear" w:color="auto" w:fill="1F3863"/>
          </w:tcPr>
          <w:p>
            <w:pPr>
              <w:pStyle w:val="TableParagraph"/>
              <w:rPr>
                <w:sz w:val="16"/>
              </w:rPr>
            </w:pPr>
          </w:p>
          <w:p>
            <w:pPr>
              <w:pStyle w:val="TableParagraph"/>
              <w:spacing w:before="132"/>
              <w:rPr>
                <w:sz w:val="16"/>
              </w:rPr>
            </w:pPr>
          </w:p>
          <w:p>
            <w:pPr>
              <w:pStyle w:val="TableParagraph"/>
              <w:ind w:left="979"/>
              <w:rPr>
                <w:b/>
                <w:sz w:val="16"/>
              </w:rPr>
            </w:pPr>
            <w:r>
              <w:rPr>
                <w:b/>
                <w:color w:val="FFFFFF"/>
                <w:sz w:val="16"/>
              </w:rPr>
              <w:t>Recursos</w:t>
            </w:r>
            <w:r>
              <w:rPr>
                <w:b/>
                <w:color w:val="FFFFFF"/>
                <w:spacing w:val="-4"/>
                <w:sz w:val="16"/>
              </w:rPr>
              <w:t> </w:t>
            </w:r>
            <w:r>
              <w:rPr>
                <w:b/>
                <w:color w:val="FFFFFF"/>
                <w:sz w:val="16"/>
              </w:rPr>
              <w:t>en</w:t>
            </w:r>
            <w:r>
              <w:rPr>
                <w:b/>
                <w:color w:val="FFFFFF"/>
                <w:spacing w:val="-6"/>
                <w:sz w:val="16"/>
              </w:rPr>
              <w:t> </w:t>
            </w:r>
            <w:r>
              <w:rPr>
                <w:b/>
                <w:color w:val="FFFFFF"/>
                <w:sz w:val="16"/>
              </w:rPr>
              <w:t>millones</w:t>
            </w:r>
            <w:r>
              <w:rPr>
                <w:b/>
                <w:color w:val="FFFFFF"/>
                <w:spacing w:val="-7"/>
                <w:sz w:val="16"/>
              </w:rPr>
              <w:t> </w:t>
            </w:r>
            <w:r>
              <w:rPr>
                <w:b/>
                <w:color w:val="FFFFFF"/>
                <w:sz w:val="16"/>
              </w:rPr>
              <w:t>de</w:t>
            </w:r>
            <w:r>
              <w:rPr>
                <w:b/>
                <w:color w:val="FFFFFF"/>
                <w:spacing w:val="-3"/>
                <w:sz w:val="16"/>
              </w:rPr>
              <w:t> </w:t>
            </w:r>
            <w:r>
              <w:rPr>
                <w:b/>
                <w:color w:val="FFFFFF"/>
                <w:spacing w:val="-2"/>
                <w:sz w:val="16"/>
              </w:rPr>
              <w:t>colones</w:t>
            </w:r>
          </w:p>
        </w:tc>
        <w:tc>
          <w:tcPr>
            <w:tcW w:w="1200"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before="1"/>
              <w:ind w:left="559" w:right="46" w:hanging="485"/>
              <w:rPr>
                <w:b/>
                <w:sz w:val="16"/>
              </w:rPr>
            </w:pPr>
            <w:r>
              <w:rPr>
                <w:b/>
                <w:color w:val="FFFFFF"/>
                <w:spacing w:val="-2"/>
                <w:sz w:val="16"/>
              </w:rPr>
              <w:t>Observacione </w:t>
            </w:r>
            <w:r>
              <w:rPr>
                <w:b/>
                <w:color w:val="FFFFFF"/>
                <w:spacing w:val="-10"/>
                <w:sz w:val="16"/>
              </w:rPr>
              <w:t>s</w:t>
            </w:r>
          </w:p>
        </w:tc>
      </w:tr>
      <w:tr>
        <w:trPr>
          <w:trHeight w:val="1104" w:hRule="atLeast"/>
        </w:trPr>
        <w:tc>
          <w:tcPr>
            <w:tcW w:w="1121" w:type="dxa"/>
            <w:vMerge/>
            <w:tcBorders>
              <w:top w:val="nil"/>
              <w:bottom w:val="nil"/>
            </w:tcBorders>
            <w:shd w:val="clear" w:color="auto" w:fill="1F3863"/>
          </w:tcPr>
          <w:p>
            <w:pPr>
              <w:rPr>
                <w:sz w:val="2"/>
                <w:szCs w:val="2"/>
              </w:rPr>
            </w:pPr>
          </w:p>
        </w:tc>
        <w:tc>
          <w:tcPr>
            <w:tcW w:w="1161" w:type="dxa"/>
            <w:vMerge/>
            <w:tcBorders>
              <w:top w:val="nil"/>
            </w:tcBorders>
            <w:shd w:val="clear" w:color="auto" w:fill="1F3863"/>
          </w:tcPr>
          <w:p>
            <w:pPr>
              <w:rPr>
                <w:sz w:val="2"/>
                <w:szCs w:val="2"/>
              </w:rPr>
            </w:pPr>
          </w:p>
        </w:tc>
        <w:tc>
          <w:tcPr>
            <w:tcW w:w="1322" w:type="dxa"/>
            <w:vMerge/>
            <w:tcBorders>
              <w:top w:val="nil"/>
            </w:tcBorders>
            <w:shd w:val="clear" w:color="auto" w:fill="1F3863"/>
          </w:tcPr>
          <w:p>
            <w:pPr>
              <w:rPr>
                <w:sz w:val="2"/>
                <w:szCs w:val="2"/>
              </w:rPr>
            </w:pPr>
          </w:p>
        </w:tc>
        <w:tc>
          <w:tcPr>
            <w:tcW w:w="833" w:type="dxa"/>
            <w:vMerge/>
            <w:tcBorders>
              <w:top w:val="nil"/>
            </w:tcBorders>
            <w:shd w:val="clear" w:color="auto" w:fill="1F3863"/>
          </w:tcPr>
          <w:p>
            <w:pPr>
              <w:rPr>
                <w:sz w:val="2"/>
                <w:szCs w:val="2"/>
              </w:rPr>
            </w:pPr>
          </w:p>
        </w:tc>
        <w:tc>
          <w:tcPr>
            <w:tcW w:w="1029" w:type="dxa"/>
            <w:shd w:val="clear" w:color="auto" w:fill="1F3863"/>
          </w:tcPr>
          <w:p>
            <w:pPr>
              <w:pStyle w:val="TableParagraph"/>
              <w:rPr>
                <w:sz w:val="16"/>
              </w:rPr>
            </w:pPr>
          </w:p>
          <w:p>
            <w:pPr>
              <w:pStyle w:val="TableParagraph"/>
              <w:rPr>
                <w:sz w:val="16"/>
              </w:rPr>
            </w:pPr>
          </w:p>
          <w:p>
            <w:pPr>
              <w:pStyle w:val="TableParagraph"/>
              <w:ind w:left="143" w:firstLine="79"/>
              <w:rPr>
                <w:b/>
                <w:sz w:val="16"/>
              </w:rPr>
            </w:pPr>
            <w:r>
              <w:rPr>
                <w:b/>
                <w:color w:val="FFFFFF"/>
                <w:sz w:val="16"/>
              </w:rPr>
              <w:t>Anual o </w:t>
            </w:r>
            <w:r>
              <w:rPr>
                <w:b/>
                <w:color w:val="FFFFFF"/>
                <w:spacing w:val="-2"/>
                <w:sz w:val="16"/>
              </w:rPr>
              <w:t>semestral</w:t>
            </w:r>
          </w:p>
        </w:tc>
        <w:tc>
          <w:tcPr>
            <w:tcW w:w="1118" w:type="dxa"/>
            <w:shd w:val="clear" w:color="auto" w:fill="1F3863"/>
          </w:tcPr>
          <w:p>
            <w:pPr>
              <w:pStyle w:val="TableParagraph"/>
              <w:rPr>
                <w:sz w:val="16"/>
              </w:rPr>
            </w:pPr>
          </w:p>
          <w:p>
            <w:pPr>
              <w:pStyle w:val="TableParagraph"/>
              <w:rPr>
                <w:sz w:val="16"/>
              </w:rPr>
            </w:pPr>
          </w:p>
          <w:p>
            <w:pPr>
              <w:pStyle w:val="TableParagraph"/>
              <w:ind w:left="177" w:right="52" w:hanging="84"/>
              <w:rPr>
                <w:b/>
                <w:sz w:val="16"/>
              </w:rPr>
            </w:pPr>
            <w:r>
              <w:rPr>
                <w:b/>
                <w:color w:val="FFFFFF"/>
                <w:spacing w:val="-2"/>
                <w:sz w:val="16"/>
              </w:rPr>
              <w:t>Programada </w:t>
            </w:r>
            <w:r>
              <w:rPr>
                <w:b/>
                <w:color w:val="FFFFFF"/>
                <w:sz w:val="16"/>
              </w:rPr>
              <w:t>o Prevista</w:t>
            </w:r>
          </w:p>
        </w:tc>
        <w:tc>
          <w:tcPr>
            <w:tcW w:w="984" w:type="dxa"/>
            <w:shd w:val="clear" w:color="auto" w:fill="1F3863"/>
          </w:tcPr>
          <w:p>
            <w:pPr>
              <w:pStyle w:val="TableParagraph"/>
              <w:spacing w:before="1"/>
              <w:ind w:left="39" w:right="22"/>
              <w:jc w:val="center"/>
              <w:rPr>
                <w:b/>
                <w:sz w:val="16"/>
              </w:rPr>
            </w:pPr>
            <w:r>
              <w:rPr>
                <w:b/>
                <w:color w:val="FFFFFF"/>
                <w:spacing w:val="-4"/>
                <w:sz w:val="16"/>
              </w:rPr>
              <w:t>Meta </w:t>
            </w:r>
            <w:r>
              <w:rPr>
                <w:b/>
                <w:color w:val="FFFFFF"/>
                <w:spacing w:val="-2"/>
                <w:sz w:val="16"/>
              </w:rPr>
              <w:t>ejecutada </w:t>
            </w:r>
            <w:r>
              <w:rPr>
                <w:b/>
                <w:color w:val="FFFFFF"/>
                <w:sz w:val="16"/>
              </w:rPr>
              <w:t>del 01 de</w:t>
            </w:r>
          </w:p>
          <w:p>
            <w:pPr>
              <w:pStyle w:val="TableParagraph"/>
              <w:ind w:left="41" w:right="22"/>
              <w:jc w:val="center"/>
              <w:rPr>
                <w:b/>
                <w:sz w:val="16"/>
              </w:rPr>
            </w:pPr>
            <w:r>
              <w:rPr>
                <w:b/>
                <w:color w:val="FFFFFF"/>
                <w:sz w:val="16"/>
              </w:rPr>
              <w:t>enero</w:t>
            </w:r>
            <w:r>
              <w:rPr>
                <w:b/>
                <w:color w:val="FFFFFF"/>
                <w:spacing w:val="-12"/>
                <w:sz w:val="16"/>
              </w:rPr>
              <w:t> </w:t>
            </w:r>
            <w:r>
              <w:rPr>
                <w:b/>
                <w:color w:val="FFFFFF"/>
                <w:sz w:val="16"/>
              </w:rPr>
              <w:t>al</w:t>
            </w:r>
            <w:r>
              <w:rPr>
                <w:b/>
                <w:color w:val="FFFFFF"/>
                <w:spacing w:val="-11"/>
                <w:sz w:val="16"/>
              </w:rPr>
              <w:t> </w:t>
            </w:r>
            <w:r>
              <w:rPr>
                <w:b/>
                <w:color w:val="FFFFFF"/>
                <w:sz w:val="16"/>
              </w:rPr>
              <w:t>31 </w:t>
            </w:r>
            <w:r>
              <w:rPr>
                <w:b/>
                <w:color w:val="FFFFFF"/>
                <w:spacing w:val="-6"/>
                <w:sz w:val="16"/>
              </w:rPr>
              <w:t>de</w:t>
            </w:r>
          </w:p>
          <w:p>
            <w:pPr>
              <w:pStyle w:val="TableParagraph"/>
              <w:spacing w:line="163" w:lineRule="exact"/>
              <w:ind w:left="41" w:right="22"/>
              <w:jc w:val="center"/>
              <w:rPr>
                <w:b/>
                <w:sz w:val="16"/>
              </w:rPr>
            </w:pPr>
            <w:r>
              <w:rPr>
                <w:b/>
                <w:color w:val="FFFFFF"/>
                <w:spacing w:val="-2"/>
                <w:sz w:val="16"/>
              </w:rPr>
              <w:t>diciembre</w:t>
            </w:r>
          </w:p>
        </w:tc>
        <w:tc>
          <w:tcPr>
            <w:tcW w:w="984" w:type="dxa"/>
            <w:shd w:val="clear" w:color="auto" w:fill="1F3863"/>
          </w:tcPr>
          <w:p>
            <w:pPr>
              <w:pStyle w:val="TableParagraph"/>
              <w:spacing w:before="1"/>
              <w:ind w:left="118" w:right="104"/>
              <w:jc w:val="center"/>
              <w:rPr>
                <w:b/>
                <w:sz w:val="16"/>
              </w:rPr>
            </w:pPr>
            <w:r>
              <w:rPr>
                <w:b/>
                <w:color w:val="FFFFFF"/>
                <w:sz w:val="16"/>
              </w:rPr>
              <w:t>% de </w:t>
            </w:r>
            <w:r>
              <w:rPr>
                <w:b/>
                <w:color w:val="FFFFFF"/>
                <w:spacing w:val="-2"/>
                <w:sz w:val="16"/>
              </w:rPr>
              <w:t>ejecución </w:t>
            </w:r>
            <w:r>
              <w:rPr>
                <w:b/>
                <w:color w:val="FFFFFF"/>
                <w:spacing w:val="-6"/>
                <w:sz w:val="16"/>
              </w:rPr>
              <w:t>en</w:t>
            </w:r>
            <w:r>
              <w:rPr>
                <w:b/>
                <w:color w:val="FFFFFF"/>
                <w:sz w:val="16"/>
              </w:rPr>
              <w:t> relación</w:t>
            </w:r>
            <w:r>
              <w:rPr>
                <w:b/>
                <w:color w:val="FFFFFF"/>
                <w:spacing w:val="-12"/>
                <w:sz w:val="16"/>
              </w:rPr>
              <w:t> </w:t>
            </w:r>
            <w:r>
              <w:rPr>
                <w:b/>
                <w:color w:val="FFFFFF"/>
                <w:sz w:val="16"/>
              </w:rPr>
              <w:t>a la meta</w:t>
            </w:r>
          </w:p>
          <w:p>
            <w:pPr>
              <w:pStyle w:val="TableParagraph"/>
              <w:spacing w:line="163" w:lineRule="exact"/>
              <w:ind w:left="39" w:right="26"/>
              <w:jc w:val="center"/>
              <w:rPr>
                <w:b/>
                <w:sz w:val="16"/>
              </w:rPr>
            </w:pPr>
            <w:r>
              <w:rPr>
                <w:b/>
                <w:color w:val="FFFFFF"/>
                <w:spacing w:val="-2"/>
                <w:sz w:val="16"/>
              </w:rPr>
              <w:t>ajustada</w:t>
            </w:r>
          </w:p>
        </w:tc>
        <w:tc>
          <w:tcPr>
            <w:tcW w:w="1402" w:type="dxa"/>
            <w:shd w:val="clear" w:color="auto" w:fill="1F3863"/>
          </w:tcPr>
          <w:p>
            <w:pPr>
              <w:pStyle w:val="TableParagraph"/>
              <w:spacing w:before="183"/>
              <w:ind w:left="53" w:right="34"/>
              <w:jc w:val="center"/>
              <w:rPr>
                <w:b/>
                <w:sz w:val="16"/>
              </w:rPr>
            </w:pPr>
            <w:r>
              <w:rPr>
                <w:b/>
                <w:color w:val="FFFFFF"/>
                <w:spacing w:val="-2"/>
                <w:sz w:val="16"/>
              </w:rPr>
              <w:t>Presupuesto </w:t>
            </w:r>
            <w:r>
              <w:rPr>
                <w:b/>
                <w:color w:val="FFFFFF"/>
                <w:sz w:val="16"/>
              </w:rPr>
              <w:t>ajustado en </w:t>
            </w:r>
            <w:r>
              <w:rPr>
                <w:b/>
                <w:color w:val="FFFFFF"/>
                <w:spacing w:val="-2"/>
                <w:sz w:val="16"/>
              </w:rPr>
              <w:t>colones corrientes</w:t>
            </w:r>
          </w:p>
        </w:tc>
        <w:tc>
          <w:tcPr>
            <w:tcW w:w="1683" w:type="dxa"/>
            <w:shd w:val="clear" w:color="auto" w:fill="1F3863"/>
          </w:tcPr>
          <w:p>
            <w:pPr>
              <w:pStyle w:val="TableParagraph"/>
              <w:spacing w:before="92"/>
              <w:rPr>
                <w:sz w:val="16"/>
              </w:rPr>
            </w:pPr>
          </w:p>
          <w:p>
            <w:pPr>
              <w:pStyle w:val="TableParagraph"/>
              <w:spacing w:before="1"/>
              <w:ind w:left="316" w:right="302"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(en </w:t>
            </w:r>
            <w:r>
              <w:rPr>
                <w:b/>
                <w:color w:val="FFFFFF"/>
                <w:spacing w:val="-2"/>
                <w:sz w:val="16"/>
              </w:rPr>
              <w:t>colones)</w:t>
            </w:r>
          </w:p>
        </w:tc>
        <w:tc>
          <w:tcPr>
            <w:tcW w:w="1404" w:type="dxa"/>
            <w:shd w:val="clear" w:color="auto" w:fill="1F3863"/>
          </w:tcPr>
          <w:p>
            <w:pPr>
              <w:pStyle w:val="TableParagraph"/>
              <w:rPr>
                <w:sz w:val="16"/>
              </w:rPr>
            </w:pPr>
          </w:p>
          <w:p>
            <w:pPr>
              <w:pStyle w:val="TableParagraph"/>
              <w:rPr>
                <w:sz w:val="16"/>
              </w:rPr>
            </w:pPr>
          </w:p>
          <w:p>
            <w:pPr>
              <w:pStyle w:val="TableParagraph"/>
              <w:ind w:left="127" w:firstLine="127"/>
              <w:rPr>
                <w:b/>
                <w:sz w:val="16"/>
              </w:rPr>
            </w:pPr>
            <w:r>
              <w:rPr>
                <w:b/>
                <w:color w:val="FFFFFF"/>
                <w:spacing w:val="-2"/>
                <w:sz w:val="16"/>
              </w:rPr>
              <w:t>%Ejecución Presupuestaria</w:t>
            </w:r>
          </w:p>
        </w:tc>
        <w:tc>
          <w:tcPr>
            <w:tcW w:w="1200" w:type="dxa"/>
            <w:vMerge/>
            <w:tcBorders>
              <w:top w:val="nil"/>
            </w:tcBorders>
            <w:shd w:val="clear" w:color="auto" w:fill="1F3863"/>
          </w:tcPr>
          <w:p>
            <w:pPr>
              <w:rPr>
                <w:sz w:val="2"/>
                <w:szCs w:val="2"/>
              </w:rPr>
            </w:pPr>
          </w:p>
        </w:tc>
      </w:tr>
      <w:tr>
        <w:trPr>
          <w:trHeight w:val="1840" w:hRule="atLeast"/>
        </w:trPr>
        <w:tc>
          <w:tcPr>
            <w:tcW w:w="1121" w:type="dxa"/>
            <w:vMerge w:val="restart"/>
            <w:tcBorders>
              <w:top w:val="nil"/>
            </w:tcBorders>
          </w:tcPr>
          <w:p>
            <w:pPr>
              <w:pStyle w:val="TableParagraph"/>
              <w:rPr>
                <w:rFonts w:ascii="Times New Roman"/>
                <w:sz w:val="16"/>
              </w:rPr>
            </w:pPr>
          </w:p>
        </w:tc>
        <w:tc>
          <w:tcPr>
            <w:tcW w:w="1161" w:type="dxa"/>
          </w:tcPr>
          <w:p>
            <w:pPr>
              <w:pStyle w:val="TableParagraph"/>
              <w:rPr>
                <w:sz w:val="16"/>
              </w:rPr>
            </w:pPr>
          </w:p>
          <w:p>
            <w:pPr>
              <w:pStyle w:val="TableParagraph"/>
              <w:rPr>
                <w:sz w:val="16"/>
              </w:rPr>
            </w:pPr>
          </w:p>
          <w:p>
            <w:pPr>
              <w:pStyle w:val="TableParagraph"/>
              <w:spacing w:before="92"/>
              <w:rPr>
                <w:sz w:val="16"/>
              </w:rPr>
            </w:pPr>
          </w:p>
          <w:p>
            <w:pPr>
              <w:pStyle w:val="TableParagraph"/>
              <w:ind w:left="69" w:right="122"/>
              <w:rPr>
                <w:sz w:val="16"/>
              </w:rPr>
            </w:pPr>
            <w:r>
              <w:rPr>
                <w:spacing w:val="-2"/>
                <w:sz w:val="16"/>
              </w:rPr>
              <w:t>Emprendimie </w:t>
            </w:r>
            <w:r>
              <w:rPr>
                <w:spacing w:val="-4"/>
                <w:sz w:val="16"/>
              </w:rPr>
              <w:t>ntos </w:t>
            </w:r>
            <w:r>
              <w:rPr>
                <w:spacing w:val="-2"/>
                <w:sz w:val="16"/>
              </w:rPr>
              <w:t>productivos</w:t>
            </w:r>
          </w:p>
        </w:tc>
        <w:tc>
          <w:tcPr>
            <w:tcW w:w="1322" w:type="dxa"/>
          </w:tcPr>
          <w:p>
            <w:pPr>
              <w:pStyle w:val="TableParagraph"/>
              <w:spacing w:before="1"/>
              <w:ind w:left="70" w:right="86"/>
              <w:rPr>
                <w:sz w:val="16"/>
              </w:rPr>
            </w:pPr>
            <w:r>
              <w:rPr>
                <w:spacing w:val="-2"/>
                <w:sz w:val="16"/>
              </w:rPr>
              <w:t>Brindar </w:t>
            </w:r>
            <w:r>
              <w:rPr>
                <w:sz w:val="16"/>
              </w:rPr>
              <w:t>oportunidades</w:t>
            </w:r>
            <w:r>
              <w:rPr>
                <w:spacing w:val="-12"/>
                <w:sz w:val="16"/>
              </w:rPr>
              <w:t> </w:t>
            </w:r>
            <w:r>
              <w:rPr>
                <w:sz w:val="16"/>
              </w:rPr>
              <w:t>a las personas, hogares o familias para la creación</w:t>
            </w:r>
            <w:r>
              <w:rPr>
                <w:spacing w:val="-2"/>
                <w:sz w:val="16"/>
              </w:rPr>
              <w:t> </w:t>
            </w:r>
            <w:r>
              <w:rPr>
                <w:sz w:val="16"/>
              </w:rPr>
              <w:t>y </w:t>
            </w:r>
            <w:r>
              <w:rPr>
                <w:spacing w:val="-2"/>
                <w:sz w:val="16"/>
              </w:rPr>
              <w:t>fortalecimiento </w:t>
            </w:r>
            <w:r>
              <w:rPr>
                <w:spacing w:val="-6"/>
                <w:sz w:val="16"/>
              </w:rPr>
              <w:t>de</w:t>
            </w:r>
            <w:r>
              <w:rPr>
                <w:spacing w:val="-2"/>
                <w:sz w:val="16"/>
              </w:rPr>
              <w:t> emprendimiento</w:t>
            </w:r>
          </w:p>
          <w:p>
            <w:pPr>
              <w:pStyle w:val="TableParagraph"/>
              <w:spacing w:line="163" w:lineRule="exact"/>
              <w:ind w:left="70"/>
              <w:rPr>
                <w:sz w:val="16"/>
              </w:rPr>
            </w:pPr>
            <w:r>
              <w:rPr>
                <w:sz w:val="16"/>
              </w:rPr>
              <w:t>s</w:t>
            </w:r>
            <w:r>
              <w:rPr>
                <w:spacing w:val="2"/>
                <w:sz w:val="16"/>
              </w:rPr>
              <w:t> </w:t>
            </w:r>
            <w:r>
              <w:rPr>
                <w:spacing w:val="-2"/>
                <w:sz w:val="16"/>
              </w:rPr>
              <w:t>productivos</w:t>
            </w:r>
          </w:p>
        </w:tc>
        <w:tc>
          <w:tcPr>
            <w:tcW w:w="833"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right="54"/>
              <w:jc w:val="right"/>
              <w:rPr>
                <w:sz w:val="16"/>
              </w:rPr>
            </w:pPr>
            <w:r>
              <w:rPr>
                <w:b/>
                <w:sz w:val="16"/>
              </w:rPr>
              <w:t>567</w:t>
            </w:r>
            <w:r>
              <w:rPr>
                <w:b/>
                <w:spacing w:val="-4"/>
                <w:sz w:val="16"/>
              </w:rPr>
              <w:t> </w:t>
            </w:r>
            <w:r>
              <w:rPr>
                <w:spacing w:val="-2"/>
                <w:sz w:val="16"/>
              </w:rPr>
              <w:t>personas</w:t>
            </w:r>
          </w:p>
        </w:tc>
        <w:tc>
          <w:tcPr>
            <w:tcW w:w="984" w:type="dxa"/>
          </w:tcPr>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spacing w:line="183" w:lineRule="exact"/>
              <w:ind w:right="55"/>
              <w:jc w:val="right"/>
              <w:rPr>
                <w:b/>
                <w:sz w:val="16"/>
              </w:rPr>
            </w:pPr>
            <w:r>
              <w:rPr>
                <w:b/>
                <w:spacing w:val="-5"/>
                <w:sz w:val="16"/>
              </w:rPr>
              <w:t>560</w:t>
            </w:r>
          </w:p>
          <w:p>
            <w:pPr>
              <w:pStyle w:val="TableParagraph"/>
              <w:spacing w:line="183" w:lineRule="exact"/>
              <w:ind w:right="54"/>
              <w:jc w:val="right"/>
              <w:rPr>
                <w:sz w:val="16"/>
              </w:rPr>
            </w:pPr>
            <w:r>
              <w:rPr>
                <w:spacing w:val="-2"/>
                <w:sz w:val="16"/>
              </w:rPr>
              <w:t>personas</w:t>
            </w:r>
          </w:p>
        </w:tc>
        <w:tc>
          <w:tcPr>
            <w:tcW w:w="984"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right="56"/>
              <w:jc w:val="right"/>
              <w:rPr>
                <w:b/>
                <w:sz w:val="16"/>
              </w:rPr>
            </w:pPr>
            <w:r>
              <w:rPr>
                <w:b/>
                <w:spacing w:val="-5"/>
                <w:sz w:val="16"/>
              </w:rPr>
              <w:t>99%</w:t>
            </w:r>
          </w:p>
        </w:tc>
        <w:tc>
          <w:tcPr>
            <w:tcW w:w="1402"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right="55"/>
              <w:jc w:val="right"/>
              <w:rPr>
                <w:sz w:val="16"/>
              </w:rPr>
            </w:pPr>
            <w:r>
              <w:rPr>
                <w:spacing w:val="-2"/>
                <w:sz w:val="16"/>
              </w:rPr>
              <w:t>₡849.241.860</w:t>
            </w:r>
          </w:p>
        </w:tc>
        <w:tc>
          <w:tcPr>
            <w:tcW w:w="1683"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right="55"/>
              <w:jc w:val="right"/>
              <w:rPr>
                <w:sz w:val="16"/>
              </w:rPr>
            </w:pPr>
            <w:r>
              <w:rPr>
                <w:spacing w:val="-2"/>
                <w:sz w:val="16"/>
              </w:rPr>
              <w:t>₡847.708.609</w:t>
            </w:r>
          </w:p>
        </w:tc>
        <w:tc>
          <w:tcPr>
            <w:tcW w:w="1404"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15"/>
              <w:jc w:val="center"/>
              <w:rPr>
                <w:sz w:val="16"/>
              </w:rPr>
            </w:pPr>
            <w:r>
              <w:rPr>
                <w:spacing w:val="-5"/>
                <w:sz w:val="16"/>
              </w:rPr>
              <w:t>99%</w:t>
            </w:r>
          </w:p>
        </w:tc>
        <w:tc>
          <w:tcPr>
            <w:tcW w:w="1200" w:type="dxa"/>
          </w:tcPr>
          <w:p>
            <w:pPr>
              <w:pStyle w:val="TableParagraph"/>
              <w:rPr>
                <w:sz w:val="16"/>
              </w:rPr>
            </w:pPr>
          </w:p>
          <w:p>
            <w:pPr>
              <w:pStyle w:val="TableParagraph"/>
              <w:rPr>
                <w:sz w:val="16"/>
              </w:rPr>
            </w:pPr>
          </w:p>
          <w:p>
            <w:pPr>
              <w:pStyle w:val="TableParagraph"/>
              <w:rPr>
                <w:sz w:val="16"/>
              </w:rPr>
            </w:pPr>
          </w:p>
          <w:p>
            <w:pPr>
              <w:pStyle w:val="TableParagraph"/>
              <w:spacing w:before="1"/>
              <w:ind w:left="72" w:right="117"/>
              <w:rPr>
                <w:sz w:val="16"/>
              </w:rPr>
            </w:pPr>
            <w:r>
              <w:rPr>
                <w:spacing w:val="-2"/>
                <w:sz w:val="16"/>
              </w:rPr>
              <w:t>Ejecución </w:t>
            </w:r>
            <w:r>
              <w:rPr>
                <w:sz w:val="16"/>
              </w:rPr>
              <w:t>según lo </w:t>
            </w:r>
            <w:r>
              <w:rPr>
                <w:spacing w:val="-2"/>
                <w:sz w:val="16"/>
              </w:rPr>
              <w:t>programado </w:t>
            </w:r>
            <w:r>
              <w:rPr>
                <w:sz w:val="16"/>
              </w:rPr>
              <w:t>en POI.</w:t>
            </w:r>
          </w:p>
        </w:tc>
      </w:tr>
      <w:tr>
        <w:trPr>
          <w:trHeight w:val="1655" w:hRule="atLeast"/>
        </w:trPr>
        <w:tc>
          <w:tcPr>
            <w:tcW w:w="1121" w:type="dxa"/>
            <w:vMerge/>
            <w:tcBorders>
              <w:top w:val="nil"/>
            </w:tcBorders>
          </w:tcPr>
          <w:p>
            <w:pPr>
              <w:rPr>
                <w:sz w:val="2"/>
                <w:szCs w:val="2"/>
              </w:rPr>
            </w:pPr>
          </w:p>
        </w:tc>
        <w:tc>
          <w:tcPr>
            <w:tcW w:w="1161" w:type="dxa"/>
          </w:tcPr>
          <w:p>
            <w:pPr>
              <w:pStyle w:val="TableParagraph"/>
              <w:rPr>
                <w:sz w:val="16"/>
              </w:rPr>
            </w:pPr>
          </w:p>
          <w:p>
            <w:pPr>
              <w:pStyle w:val="TableParagraph"/>
              <w:rPr>
                <w:sz w:val="16"/>
              </w:rPr>
            </w:pPr>
          </w:p>
          <w:p>
            <w:pPr>
              <w:pStyle w:val="TableParagraph"/>
              <w:spacing w:before="1"/>
              <w:rPr>
                <w:sz w:val="16"/>
              </w:rPr>
            </w:pPr>
          </w:p>
          <w:p>
            <w:pPr>
              <w:pStyle w:val="TableParagraph"/>
              <w:ind w:left="69" w:right="122"/>
              <w:rPr>
                <w:sz w:val="16"/>
              </w:rPr>
            </w:pPr>
            <w:r>
              <w:rPr>
                <w:spacing w:val="-2"/>
                <w:sz w:val="16"/>
              </w:rPr>
              <w:t>Proyectos Socio productivos</w:t>
            </w:r>
          </w:p>
        </w:tc>
        <w:tc>
          <w:tcPr>
            <w:tcW w:w="1322" w:type="dxa"/>
          </w:tcPr>
          <w:p>
            <w:pPr>
              <w:pStyle w:val="TableParagraph"/>
              <w:spacing w:before="1"/>
              <w:ind w:left="70" w:right="81"/>
              <w:rPr>
                <w:sz w:val="16"/>
              </w:rPr>
            </w:pPr>
            <w:r>
              <w:rPr>
                <w:spacing w:val="-2"/>
                <w:sz w:val="16"/>
              </w:rPr>
              <w:t>Brindar </w:t>
            </w:r>
            <w:r>
              <w:rPr>
                <w:sz w:val="16"/>
              </w:rPr>
              <w:t>oportunidades</w:t>
            </w:r>
            <w:r>
              <w:rPr>
                <w:spacing w:val="-12"/>
                <w:sz w:val="16"/>
              </w:rPr>
              <w:t> </w:t>
            </w:r>
            <w:r>
              <w:rPr>
                <w:sz w:val="16"/>
              </w:rPr>
              <w:t>a </w:t>
            </w:r>
            <w:r>
              <w:rPr>
                <w:spacing w:val="-2"/>
                <w:sz w:val="16"/>
              </w:rPr>
              <w:t>Sujetos</w:t>
            </w:r>
            <w:r>
              <w:rPr>
                <w:spacing w:val="40"/>
                <w:sz w:val="16"/>
              </w:rPr>
              <w:t> </w:t>
            </w:r>
            <w:r>
              <w:rPr>
                <w:sz w:val="16"/>
              </w:rPr>
              <w:t>Privados</w:t>
            </w:r>
            <w:r>
              <w:rPr>
                <w:spacing w:val="-12"/>
                <w:sz w:val="16"/>
              </w:rPr>
              <w:t> </w:t>
            </w:r>
            <w:r>
              <w:rPr>
                <w:sz w:val="16"/>
              </w:rPr>
              <w:t>para</w:t>
            </w:r>
            <w:r>
              <w:rPr>
                <w:spacing w:val="-11"/>
                <w:sz w:val="16"/>
              </w:rPr>
              <w:t> </w:t>
            </w:r>
            <w:r>
              <w:rPr>
                <w:sz w:val="16"/>
              </w:rPr>
              <w:t>el desarrollo o </w:t>
            </w:r>
            <w:r>
              <w:rPr>
                <w:spacing w:val="-2"/>
                <w:sz w:val="16"/>
              </w:rPr>
              <w:t>fortalecimiento </w:t>
            </w:r>
            <w:r>
              <w:rPr>
                <w:sz w:val="16"/>
              </w:rPr>
              <w:t>de actividades </w:t>
            </w:r>
            <w:r>
              <w:rPr>
                <w:spacing w:val="-2"/>
                <w:sz w:val="16"/>
              </w:rPr>
              <w:t>productivas</w:t>
            </w:r>
          </w:p>
          <w:p>
            <w:pPr>
              <w:pStyle w:val="TableParagraph"/>
              <w:spacing w:line="163" w:lineRule="exact"/>
              <w:ind w:left="70"/>
              <w:rPr>
                <w:sz w:val="16"/>
              </w:rPr>
            </w:pPr>
            <w:r>
              <w:rPr>
                <w:spacing w:val="-2"/>
                <w:sz w:val="16"/>
              </w:rPr>
              <w:t>grupales</w:t>
            </w:r>
          </w:p>
        </w:tc>
        <w:tc>
          <w:tcPr>
            <w:tcW w:w="833" w:type="dxa"/>
          </w:tcPr>
          <w:p>
            <w:pPr>
              <w:pStyle w:val="TableParagraph"/>
              <w:rPr>
                <w:sz w:val="16"/>
              </w:rPr>
            </w:pPr>
          </w:p>
          <w:p>
            <w:pPr>
              <w:pStyle w:val="TableParagraph"/>
              <w:rPr>
                <w:sz w:val="16"/>
              </w:rPr>
            </w:pPr>
          </w:p>
          <w:p>
            <w:pPr>
              <w:pStyle w:val="TableParagraph"/>
              <w:spacing w:before="183"/>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spacing w:before="183"/>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spacing w:before="183"/>
              <w:rPr>
                <w:sz w:val="16"/>
              </w:rPr>
            </w:pPr>
          </w:p>
          <w:p>
            <w:pPr>
              <w:pStyle w:val="TableParagraph"/>
              <w:ind w:right="54"/>
              <w:jc w:val="right"/>
              <w:rPr>
                <w:sz w:val="16"/>
              </w:rPr>
            </w:pPr>
            <w:r>
              <w:rPr>
                <w:b/>
                <w:sz w:val="16"/>
              </w:rPr>
              <w:t>13</w:t>
            </w:r>
            <w:r>
              <w:rPr>
                <w:b/>
                <w:spacing w:val="-1"/>
                <w:sz w:val="16"/>
              </w:rPr>
              <w:t> </w:t>
            </w:r>
            <w:r>
              <w:rPr>
                <w:spacing w:val="-2"/>
                <w:sz w:val="16"/>
              </w:rPr>
              <w:t>proyectos</w:t>
            </w:r>
          </w:p>
        </w:tc>
        <w:tc>
          <w:tcPr>
            <w:tcW w:w="984" w:type="dxa"/>
          </w:tcPr>
          <w:p>
            <w:pPr>
              <w:pStyle w:val="TableParagraph"/>
              <w:rPr>
                <w:sz w:val="16"/>
              </w:rPr>
            </w:pPr>
          </w:p>
          <w:p>
            <w:pPr>
              <w:pStyle w:val="TableParagraph"/>
              <w:rPr>
                <w:sz w:val="16"/>
              </w:rPr>
            </w:pPr>
          </w:p>
          <w:p>
            <w:pPr>
              <w:pStyle w:val="TableParagraph"/>
              <w:spacing w:before="92"/>
              <w:rPr>
                <w:sz w:val="16"/>
              </w:rPr>
            </w:pPr>
          </w:p>
          <w:p>
            <w:pPr>
              <w:pStyle w:val="TableParagraph"/>
              <w:ind w:right="55"/>
              <w:jc w:val="right"/>
              <w:rPr>
                <w:sz w:val="16"/>
              </w:rPr>
            </w:pPr>
            <w:r>
              <w:rPr>
                <w:spacing w:val="-5"/>
                <w:sz w:val="16"/>
              </w:rPr>
              <w:t>12</w:t>
            </w:r>
          </w:p>
          <w:p>
            <w:pPr>
              <w:pStyle w:val="TableParagraph"/>
              <w:spacing w:before="1"/>
              <w:ind w:right="54"/>
              <w:jc w:val="right"/>
              <w:rPr>
                <w:sz w:val="16"/>
              </w:rPr>
            </w:pPr>
            <w:r>
              <w:rPr>
                <w:spacing w:val="-2"/>
                <w:sz w:val="16"/>
              </w:rPr>
              <w:t>proyectos</w:t>
            </w:r>
          </w:p>
        </w:tc>
        <w:tc>
          <w:tcPr>
            <w:tcW w:w="984" w:type="dxa"/>
          </w:tcPr>
          <w:p>
            <w:pPr>
              <w:pStyle w:val="TableParagraph"/>
              <w:rPr>
                <w:sz w:val="16"/>
              </w:rPr>
            </w:pPr>
          </w:p>
          <w:p>
            <w:pPr>
              <w:pStyle w:val="TableParagraph"/>
              <w:rPr>
                <w:sz w:val="16"/>
              </w:rPr>
            </w:pPr>
          </w:p>
          <w:p>
            <w:pPr>
              <w:pStyle w:val="TableParagraph"/>
              <w:spacing w:before="183"/>
              <w:rPr>
                <w:sz w:val="16"/>
              </w:rPr>
            </w:pPr>
          </w:p>
          <w:p>
            <w:pPr>
              <w:pStyle w:val="TableParagraph"/>
              <w:ind w:right="56"/>
              <w:jc w:val="right"/>
              <w:rPr>
                <w:b/>
                <w:sz w:val="16"/>
              </w:rPr>
            </w:pPr>
            <w:r>
              <w:rPr>
                <w:b/>
                <w:spacing w:val="-5"/>
                <w:sz w:val="16"/>
              </w:rPr>
              <w:t>92%</w:t>
            </w:r>
          </w:p>
        </w:tc>
        <w:tc>
          <w:tcPr>
            <w:tcW w:w="1402" w:type="dxa"/>
          </w:tcPr>
          <w:p>
            <w:pPr>
              <w:pStyle w:val="TableParagraph"/>
              <w:rPr>
                <w:sz w:val="16"/>
              </w:rPr>
            </w:pPr>
          </w:p>
          <w:p>
            <w:pPr>
              <w:pStyle w:val="TableParagraph"/>
              <w:rPr>
                <w:sz w:val="16"/>
              </w:rPr>
            </w:pPr>
          </w:p>
          <w:p>
            <w:pPr>
              <w:pStyle w:val="TableParagraph"/>
              <w:spacing w:before="183"/>
              <w:rPr>
                <w:sz w:val="16"/>
              </w:rPr>
            </w:pPr>
          </w:p>
          <w:p>
            <w:pPr>
              <w:pStyle w:val="TableParagraph"/>
              <w:ind w:right="55"/>
              <w:jc w:val="right"/>
              <w:rPr>
                <w:sz w:val="16"/>
              </w:rPr>
            </w:pPr>
            <w:r>
              <w:rPr>
                <w:spacing w:val="-2"/>
                <w:sz w:val="16"/>
              </w:rPr>
              <w:t>₡800.437.362,82</w:t>
            </w:r>
          </w:p>
        </w:tc>
        <w:tc>
          <w:tcPr>
            <w:tcW w:w="1683" w:type="dxa"/>
          </w:tcPr>
          <w:p>
            <w:pPr>
              <w:pStyle w:val="TableParagraph"/>
              <w:rPr>
                <w:sz w:val="16"/>
              </w:rPr>
            </w:pPr>
          </w:p>
          <w:p>
            <w:pPr>
              <w:pStyle w:val="TableParagraph"/>
              <w:rPr>
                <w:sz w:val="16"/>
              </w:rPr>
            </w:pPr>
          </w:p>
          <w:p>
            <w:pPr>
              <w:pStyle w:val="TableParagraph"/>
              <w:spacing w:before="183"/>
              <w:rPr>
                <w:sz w:val="16"/>
              </w:rPr>
            </w:pPr>
          </w:p>
          <w:p>
            <w:pPr>
              <w:pStyle w:val="TableParagraph"/>
              <w:ind w:right="55"/>
              <w:jc w:val="right"/>
              <w:rPr>
                <w:sz w:val="16"/>
              </w:rPr>
            </w:pPr>
            <w:r>
              <w:rPr>
                <w:spacing w:val="-2"/>
                <w:sz w:val="16"/>
              </w:rPr>
              <w:t>₡792.446.130</w:t>
            </w:r>
          </w:p>
        </w:tc>
        <w:tc>
          <w:tcPr>
            <w:tcW w:w="1404" w:type="dxa"/>
          </w:tcPr>
          <w:p>
            <w:pPr>
              <w:pStyle w:val="TableParagraph"/>
              <w:rPr>
                <w:sz w:val="16"/>
              </w:rPr>
            </w:pPr>
          </w:p>
          <w:p>
            <w:pPr>
              <w:pStyle w:val="TableParagraph"/>
              <w:rPr>
                <w:sz w:val="16"/>
              </w:rPr>
            </w:pPr>
          </w:p>
          <w:p>
            <w:pPr>
              <w:pStyle w:val="TableParagraph"/>
              <w:spacing w:before="183"/>
              <w:rPr>
                <w:sz w:val="16"/>
              </w:rPr>
            </w:pPr>
          </w:p>
          <w:p>
            <w:pPr>
              <w:pStyle w:val="TableParagraph"/>
              <w:ind w:left="15"/>
              <w:jc w:val="center"/>
              <w:rPr>
                <w:sz w:val="16"/>
              </w:rPr>
            </w:pPr>
            <w:r>
              <w:rPr>
                <w:spacing w:val="-5"/>
                <w:sz w:val="16"/>
              </w:rPr>
              <w:t>99%</w:t>
            </w:r>
          </w:p>
        </w:tc>
        <w:tc>
          <w:tcPr>
            <w:tcW w:w="1200" w:type="dxa"/>
          </w:tcPr>
          <w:p>
            <w:pPr>
              <w:pStyle w:val="TableParagraph"/>
              <w:rPr>
                <w:sz w:val="16"/>
              </w:rPr>
            </w:pPr>
          </w:p>
          <w:p>
            <w:pPr>
              <w:pStyle w:val="TableParagraph"/>
              <w:spacing w:before="91"/>
              <w:rPr>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el POI.</w:t>
            </w:r>
          </w:p>
        </w:tc>
      </w:tr>
      <w:tr>
        <w:trPr>
          <w:trHeight w:val="2025" w:hRule="atLeast"/>
        </w:trPr>
        <w:tc>
          <w:tcPr>
            <w:tcW w:w="1121" w:type="dxa"/>
            <w:vMerge/>
            <w:tcBorders>
              <w:top w:val="nil"/>
            </w:tcBorders>
          </w:tcPr>
          <w:p>
            <w:pPr>
              <w:rPr>
                <w:sz w:val="2"/>
                <w:szCs w:val="2"/>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69"/>
              <w:rPr>
                <w:sz w:val="16"/>
              </w:rPr>
            </w:pPr>
            <w:r>
              <w:rPr>
                <w:spacing w:val="-2"/>
                <w:sz w:val="16"/>
              </w:rPr>
              <w:t>Equipamiento Básico</w:t>
            </w:r>
          </w:p>
        </w:tc>
        <w:tc>
          <w:tcPr>
            <w:tcW w:w="1322" w:type="dxa"/>
          </w:tcPr>
          <w:p>
            <w:pPr>
              <w:pStyle w:val="TableParagraph"/>
              <w:spacing w:before="1"/>
              <w:ind w:left="70"/>
              <w:rPr>
                <w:sz w:val="16"/>
              </w:rPr>
            </w:pPr>
            <w:r>
              <w:rPr>
                <w:sz w:val="16"/>
              </w:rPr>
              <w:t>Otorgar el beneficio de </w:t>
            </w:r>
            <w:r>
              <w:rPr>
                <w:spacing w:val="-2"/>
                <w:sz w:val="16"/>
              </w:rPr>
              <w:t>Equipamiento </w:t>
            </w:r>
            <w:r>
              <w:rPr>
                <w:sz w:val="16"/>
              </w:rPr>
              <w:t>Básico</w:t>
            </w:r>
            <w:r>
              <w:rPr>
                <w:spacing w:val="-12"/>
                <w:sz w:val="16"/>
              </w:rPr>
              <w:t> </w:t>
            </w:r>
            <w:r>
              <w:rPr>
                <w:sz w:val="16"/>
              </w:rPr>
              <w:t>a</w:t>
            </w:r>
            <w:r>
              <w:rPr>
                <w:spacing w:val="-11"/>
                <w:sz w:val="16"/>
              </w:rPr>
              <w:t> </w:t>
            </w:r>
            <w:r>
              <w:rPr>
                <w:sz w:val="16"/>
              </w:rPr>
              <w:t>sujetos públicos o privados para fortalecer</w:t>
            </w:r>
            <w:r>
              <w:rPr>
                <w:spacing w:val="-2"/>
                <w:sz w:val="16"/>
              </w:rPr>
              <w:t> </w:t>
            </w:r>
            <w:r>
              <w:rPr>
                <w:sz w:val="16"/>
              </w:rPr>
              <w:t>o </w:t>
            </w:r>
            <w:r>
              <w:rPr>
                <w:spacing w:val="-2"/>
                <w:sz w:val="16"/>
              </w:rPr>
              <w:t>desarrollar </w:t>
            </w:r>
            <w:r>
              <w:rPr>
                <w:sz w:val="16"/>
              </w:rPr>
              <w:t>servicios en su área de</w:t>
            </w:r>
          </w:p>
          <w:p>
            <w:pPr>
              <w:pStyle w:val="TableParagraph"/>
              <w:spacing w:line="165" w:lineRule="exact"/>
              <w:ind w:left="70"/>
              <w:rPr>
                <w:sz w:val="16"/>
              </w:rPr>
            </w:pPr>
            <w:r>
              <w:rPr>
                <w:spacing w:val="-2"/>
                <w:sz w:val="16"/>
              </w:rPr>
              <w:t>atención</w:t>
            </w:r>
          </w:p>
        </w:tc>
        <w:tc>
          <w:tcPr>
            <w:tcW w:w="83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right="54"/>
              <w:jc w:val="right"/>
              <w:rPr>
                <w:sz w:val="16"/>
              </w:rPr>
            </w:pPr>
            <w:r>
              <w:rPr>
                <w:sz w:val="16"/>
              </w:rPr>
              <w:t>3 </w:t>
            </w:r>
            <w:r>
              <w:rPr>
                <w:spacing w:val="-2"/>
                <w:sz w:val="16"/>
              </w:rPr>
              <w:t>proyectos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88"/>
              <w:rPr>
                <w:sz w:val="16"/>
              </w:rPr>
            </w:pPr>
            <w:r>
              <w:rPr>
                <w:sz w:val="16"/>
              </w:rPr>
              <w:t>3 </w:t>
            </w:r>
            <w:r>
              <w:rPr>
                <w:spacing w:val="-2"/>
                <w:sz w:val="16"/>
              </w:rPr>
              <w:t>proyectos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right="58"/>
              <w:jc w:val="right"/>
              <w:rPr>
                <w:b/>
                <w:sz w:val="16"/>
              </w:rPr>
            </w:pPr>
            <w:r>
              <w:rPr>
                <w:b/>
                <w:spacing w:val="-4"/>
                <w:sz w:val="16"/>
              </w:rPr>
              <w:t>100%</w:t>
            </w:r>
          </w:p>
        </w:tc>
        <w:tc>
          <w:tcPr>
            <w:tcW w:w="140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right="55"/>
              <w:jc w:val="right"/>
              <w:rPr>
                <w:sz w:val="16"/>
              </w:rPr>
            </w:pPr>
            <w:r>
              <w:rPr>
                <w:spacing w:val="-2"/>
                <w:sz w:val="16"/>
              </w:rPr>
              <w:t>₡68.440.000</w:t>
            </w:r>
          </w:p>
        </w:tc>
        <w:tc>
          <w:tcPr>
            <w:tcW w:w="16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right="55"/>
              <w:jc w:val="right"/>
              <w:rPr>
                <w:sz w:val="16"/>
              </w:rPr>
            </w:pPr>
            <w:r>
              <w:rPr>
                <w:spacing w:val="-2"/>
                <w:sz w:val="16"/>
              </w:rPr>
              <w:t>₡67.276.300</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15"/>
              <w:jc w:val="center"/>
              <w:rPr>
                <w:sz w:val="16"/>
              </w:rPr>
            </w:pPr>
            <w:r>
              <w:rPr>
                <w:spacing w:val="-5"/>
                <w:sz w:val="16"/>
              </w:rPr>
              <w:t>98%</w:t>
            </w:r>
          </w:p>
        </w:tc>
        <w:tc>
          <w:tcPr>
            <w:tcW w:w="1200" w:type="dxa"/>
          </w:tcPr>
          <w:p>
            <w:pPr>
              <w:pStyle w:val="TableParagraph"/>
              <w:rPr>
                <w:sz w:val="16"/>
              </w:rPr>
            </w:pPr>
          </w:p>
          <w:p>
            <w:pPr>
              <w:pStyle w:val="TableParagraph"/>
              <w:rPr>
                <w:sz w:val="16"/>
              </w:rPr>
            </w:pPr>
          </w:p>
          <w:p>
            <w:pPr>
              <w:pStyle w:val="TableParagraph"/>
              <w:spacing w:before="92"/>
              <w:rPr>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el POI.</w:t>
            </w:r>
          </w:p>
        </w:tc>
      </w:tr>
    </w:tbl>
    <w:p>
      <w:pPr>
        <w:pStyle w:val="TableParagraph"/>
        <w:spacing w:after="0"/>
        <w:rPr>
          <w:sz w:val="16"/>
        </w:rPr>
        <w:sectPr>
          <w:pgSz w:w="15850" w:h="12250" w:orient="landscape"/>
          <w:pgMar w:header="0" w:footer="753" w:top="1380" w:bottom="940" w:left="708" w:right="850"/>
        </w:sectPr>
      </w:pPr>
    </w:p>
    <w:p>
      <w:pPr>
        <w:pStyle w:val="BodyText"/>
        <w:spacing w:before="1"/>
        <w:rPr>
          <w:sz w:val="3"/>
        </w:rPr>
      </w:pP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1"/>
        <w:gridCol w:w="1161"/>
        <w:gridCol w:w="1322"/>
        <w:gridCol w:w="833"/>
        <w:gridCol w:w="1029"/>
        <w:gridCol w:w="1118"/>
        <w:gridCol w:w="984"/>
        <w:gridCol w:w="984"/>
        <w:gridCol w:w="1402"/>
        <w:gridCol w:w="1683"/>
        <w:gridCol w:w="1404"/>
        <w:gridCol w:w="1200"/>
      </w:tblGrid>
      <w:tr>
        <w:trPr>
          <w:trHeight w:val="1182" w:hRule="atLeast"/>
        </w:trPr>
        <w:tc>
          <w:tcPr>
            <w:tcW w:w="1121" w:type="dxa"/>
            <w:vMerge w:val="restart"/>
            <w:tcBorders>
              <w:bottom w:val="nil"/>
            </w:tcBorders>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186"/>
              <w:rPr>
                <w:b/>
                <w:sz w:val="16"/>
              </w:rPr>
            </w:pPr>
            <w:r>
              <w:rPr>
                <w:b/>
                <w:color w:val="FFFFFF"/>
                <w:spacing w:val="-2"/>
                <w:sz w:val="16"/>
              </w:rPr>
              <w:t>Programa</w:t>
            </w:r>
          </w:p>
        </w:tc>
        <w:tc>
          <w:tcPr>
            <w:tcW w:w="1161"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line="183" w:lineRule="exact" w:before="1"/>
              <w:ind w:left="227"/>
              <w:rPr>
                <w:b/>
                <w:sz w:val="16"/>
              </w:rPr>
            </w:pPr>
            <w:r>
              <w:rPr>
                <w:b/>
                <w:color w:val="FFFFFF"/>
                <w:spacing w:val="-2"/>
                <w:sz w:val="16"/>
              </w:rPr>
              <w:t>Producto</w:t>
            </w:r>
          </w:p>
          <w:p>
            <w:pPr>
              <w:pStyle w:val="TableParagraph"/>
              <w:spacing w:line="183" w:lineRule="exact"/>
              <w:ind w:left="196"/>
              <w:rPr>
                <w:b/>
                <w:sz w:val="16"/>
              </w:rPr>
            </w:pPr>
            <w:r>
              <w:rPr>
                <w:b/>
                <w:color w:val="FFFFFF"/>
                <w:spacing w:val="-2"/>
                <w:sz w:val="16"/>
              </w:rPr>
              <w:t>/Beneficio</w:t>
            </w:r>
          </w:p>
        </w:tc>
        <w:tc>
          <w:tcPr>
            <w:tcW w:w="1322"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341"/>
              <w:rPr>
                <w:b/>
                <w:sz w:val="16"/>
              </w:rPr>
            </w:pPr>
            <w:r>
              <w:rPr>
                <w:b/>
                <w:color w:val="FFFFFF"/>
                <w:spacing w:val="-2"/>
                <w:sz w:val="16"/>
              </w:rPr>
              <w:t>Objetivo</w:t>
            </w:r>
          </w:p>
        </w:tc>
        <w:tc>
          <w:tcPr>
            <w:tcW w:w="833" w:type="dxa"/>
            <w:vMerge w:val="restart"/>
            <w:shd w:val="clear" w:color="auto" w:fill="1F3863"/>
          </w:tcPr>
          <w:p>
            <w:pPr>
              <w:pStyle w:val="TableParagraph"/>
              <w:rPr>
                <w:sz w:val="16"/>
              </w:rPr>
            </w:pPr>
          </w:p>
          <w:p>
            <w:pPr>
              <w:pStyle w:val="TableParagraph"/>
              <w:rPr>
                <w:sz w:val="16"/>
              </w:rPr>
            </w:pPr>
          </w:p>
          <w:p>
            <w:pPr>
              <w:pStyle w:val="TableParagraph"/>
              <w:spacing w:before="44"/>
              <w:rPr>
                <w:sz w:val="16"/>
              </w:rPr>
            </w:pPr>
          </w:p>
          <w:p>
            <w:pPr>
              <w:pStyle w:val="TableParagraph"/>
              <w:ind w:left="85" w:right="72"/>
              <w:jc w:val="center"/>
              <w:rPr>
                <w:b/>
                <w:sz w:val="16"/>
              </w:rPr>
            </w:pPr>
            <w:r>
              <w:rPr>
                <w:b/>
                <w:color w:val="FFFFFF"/>
                <w:spacing w:val="-2"/>
                <w:sz w:val="16"/>
              </w:rPr>
              <w:t>Indicado </w:t>
            </w:r>
            <w:r>
              <w:rPr>
                <w:b/>
                <w:color w:val="FFFFFF"/>
                <w:sz w:val="16"/>
              </w:rPr>
              <w:t>r (I) o </w:t>
            </w:r>
            <w:r>
              <w:rPr>
                <w:b/>
                <w:color w:val="FFFFFF"/>
                <w:spacing w:val="-2"/>
                <w:sz w:val="16"/>
              </w:rPr>
              <w:t>Unidad </w:t>
            </w:r>
            <w:r>
              <w:rPr>
                <w:b/>
                <w:color w:val="FFFFFF"/>
                <w:spacing w:val="-6"/>
                <w:sz w:val="16"/>
              </w:rPr>
              <w:t>de</w:t>
            </w:r>
            <w:r>
              <w:rPr>
                <w:b/>
                <w:color w:val="FFFFFF"/>
                <w:spacing w:val="-2"/>
                <w:sz w:val="16"/>
              </w:rPr>
              <w:t> Medida </w:t>
            </w:r>
            <w:r>
              <w:rPr>
                <w:b/>
                <w:color w:val="FFFFFF"/>
                <w:spacing w:val="-4"/>
                <w:sz w:val="16"/>
              </w:rPr>
              <w:t>(UM)</w:t>
            </w:r>
          </w:p>
        </w:tc>
        <w:tc>
          <w:tcPr>
            <w:tcW w:w="4115" w:type="dxa"/>
            <w:gridSpan w:val="4"/>
            <w:shd w:val="clear" w:color="auto" w:fill="1F3863"/>
          </w:tcPr>
          <w:p>
            <w:pPr>
              <w:pStyle w:val="TableParagraph"/>
              <w:rPr>
                <w:sz w:val="16"/>
              </w:rPr>
            </w:pPr>
          </w:p>
          <w:p>
            <w:pPr>
              <w:pStyle w:val="TableParagraph"/>
              <w:spacing w:before="132"/>
              <w:rPr>
                <w:sz w:val="16"/>
              </w:rPr>
            </w:pPr>
          </w:p>
          <w:p>
            <w:pPr>
              <w:pStyle w:val="TableParagraph"/>
              <w:ind w:left="11"/>
              <w:jc w:val="center"/>
              <w:rPr>
                <w:b/>
                <w:sz w:val="16"/>
              </w:rPr>
            </w:pPr>
            <w:r>
              <w:rPr>
                <w:b/>
                <w:color w:val="FFFFFF"/>
                <w:spacing w:val="-4"/>
                <w:sz w:val="16"/>
              </w:rPr>
              <w:t>Meta</w:t>
            </w:r>
          </w:p>
        </w:tc>
        <w:tc>
          <w:tcPr>
            <w:tcW w:w="4489" w:type="dxa"/>
            <w:gridSpan w:val="3"/>
            <w:shd w:val="clear" w:color="auto" w:fill="1F3863"/>
          </w:tcPr>
          <w:p>
            <w:pPr>
              <w:pStyle w:val="TableParagraph"/>
              <w:rPr>
                <w:sz w:val="16"/>
              </w:rPr>
            </w:pPr>
          </w:p>
          <w:p>
            <w:pPr>
              <w:pStyle w:val="TableParagraph"/>
              <w:spacing w:before="132"/>
              <w:rPr>
                <w:sz w:val="16"/>
              </w:rPr>
            </w:pPr>
          </w:p>
          <w:p>
            <w:pPr>
              <w:pStyle w:val="TableParagraph"/>
              <w:ind w:left="979"/>
              <w:rPr>
                <w:b/>
                <w:sz w:val="16"/>
              </w:rPr>
            </w:pPr>
            <w:r>
              <w:rPr>
                <w:b/>
                <w:color w:val="FFFFFF"/>
                <w:sz w:val="16"/>
              </w:rPr>
              <w:t>Recursos</w:t>
            </w:r>
            <w:r>
              <w:rPr>
                <w:b/>
                <w:color w:val="FFFFFF"/>
                <w:spacing w:val="-4"/>
                <w:sz w:val="16"/>
              </w:rPr>
              <w:t> </w:t>
            </w:r>
            <w:r>
              <w:rPr>
                <w:b/>
                <w:color w:val="FFFFFF"/>
                <w:sz w:val="16"/>
              </w:rPr>
              <w:t>en</w:t>
            </w:r>
            <w:r>
              <w:rPr>
                <w:b/>
                <w:color w:val="FFFFFF"/>
                <w:spacing w:val="-6"/>
                <w:sz w:val="16"/>
              </w:rPr>
              <w:t> </w:t>
            </w:r>
            <w:r>
              <w:rPr>
                <w:b/>
                <w:color w:val="FFFFFF"/>
                <w:sz w:val="16"/>
              </w:rPr>
              <w:t>millones</w:t>
            </w:r>
            <w:r>
              <w:rPr>
                <w:b/>
                <w:color w:val="FFFFFF"/>
                <w:spacing w:val="-7"/>
                <w:sz w:val="16"/>
              </w:rPr>
              <w:t> </w:t>
            </w:r>
            <w:r>
              <w:rPr>
                <w:b/>
                <w:color w:val="FFFFFF"/>
                <w:sz w:val="16"/>
              </w:rPr>
              <w:t>de</w:t>
            </w:r>
            <w:r>
              <w:rPr>
                <w:b/>
                <w:color w:val="FFFFFF"/>
                <w:spacing w:val="-3"/>
                <w:sz w:val="16"/>
              </w:rPr>
              <w:t> </w:t>
            </w:r>
            <w:r>
              <w:rPr>
                <w:b/>
                <w:color w:val="FFFFFF"/>
                <w:spacing w:val="-2"/>
                <w:sz w:val="16"/>
              </w:rPr>
              <w:t>colones</w:t>
            </w:r>
          </w:p>
        </w:tc>
        <w:tc>
          <w:tcPr>
            <w:tcW w:w="1200"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before="1"/>
              <w:ind w:left="559" w:right="46" w:hanging="485"/>
              <w:rPr>
                <w:b/>
                <w:sz w:val="16"/>
              </w:rPr>
            </w:pPr>
            <w:r>
              <w:rPr>
                <w:b/>
                <w:color w:val="FFFFFF"/>
                <w:spacing w:val="-2"/>
                <w:sz w:val="16"/>
              </w:rPr>
              <w:t>Observacione </w:t>
            </w:r>
            <w:r>
              <w:rPr>
                <w:b/>
                <w:color w:val="FFFFFF"/>
                <w:spacing w:val="-10"/>
                <w:sz w:val="16"/>
              </w:rPr>
              <w:t>s</w:t>
            </w:r>
          </w:p>
        </w:tc>
      </w:tr>
      <w:tr>
        <w:trPr>
          <w:trHeight w:val="1104" w:hRule="atLeast"/>
        </w:trPr>
        <w:tc>
          <w:tcPr>
            <w:tcW w:w="1121" w:type="dxa"/>
            <w:vMerge/>
            <w:tcBorders>
              <w:top w:val="nil"/>
              <w:bottom w:val="nil"/>
            </w:tcBorders>
            <w:shd w:val="clear" w:color="auto" w:fill="1F3863"/>
          </w:tcPr>
          <w:p>
            <w:pPr>
              <w:rPr>
                <w:sz w:val="2"/>
                <w:szCs w:val="2"/>
              </w:rPr>
            </w:pPr>
          </w:p>
        </w:tc>
        <w:tc>
          <w:tcPr>
            <w:tcW w:w="1161" w:type="dxa"/>
            <w:vMerge/>
            <w:tcBorders>
              <w:top w:val="nil"/>
            </w:tcBorders>
            <w:shd w:val="clear" w:color="auto" w:fill="1F3863"/>
          </w:tcPr>
          <w:p>
            <w:pPr>
              <w:rPr>
                <w:sz w:val="2"/>
                <w:szCs w:val="2"/>
              </w:rPr>
            </w:pPr>
          </w:p>
        </w:tc>
        <w:tc>
          <w:tcPr>
            <w:tcW w:w="1322" w:type="dxa"/>
            <w:vMerge/>
            <w:tcBorders>
              <w:top w:val="nil"/>
            </w:tcBorders>
            <w:shd w:val="clear" w:color="auto" w:fill="1F3863"/>
          </w:tcPr>
          <w:p>
            <w:pPr>
              <w:rPr>
                <w:sz w:val="2"/>
                <w:szCs w:val="2"/>
              </w:rPr>
            </w:pPr>
          </w:p>
        </w:tc>
        <w:tc>
          <w:tcPr>
            <w:tcW w:w="833" w:type="dxa"/>
            <w:vMerge/>
            <w:tcBorders>
              <w:top w:val="nil"/>
            </w:tcBorders>
            <w:shd w:val="clear" w:color="auto" w:fill="1F3863"/>
          </w:tcPr>
          <w:p>
            <w:pPr>
              <w:rPr>
                <w:sz w:val="2"/>
                <w:szCs w:val="2"/>
              </w:rPr>
            </w:pPr>
          </w:p>
        </w:tc>
        <w:tc>
          <w:tcPr>
            <w:tcW w:w="1029" w:type="dxa"/>
            <w:shd w:val="clear" w:color="auto" w:fill="1F3863"/>
          </w:tcPr>
          <w:p>
            <w:pPr>
              <w:pStyle w:val="TableParagraph"/>
              <w:rPr>
                <w:sz w:val="16"/>
              </w:rPr>
            </w:pPr>
          </w:p>
          <w:p>
            <w:pPr>
              <w:pStyle w:val="TableParagraph"/>
              <w:rPr>
                <w:sz w:val="16"/>
              </w:rPr>
            </w:pPr>
          </w:p>
          <w:p>
            <w:pPr>
              <w:pStyle w:val="TableParagraph"/>
              <w:ind w:left="143" w:firstLine="79"/>
              <w:rPr>
                <w:b/>
                <w:sz w:val="16"/>
              </w:rPr>
            </w:pPr>
            <w:r>
              <w:rPr>
                <w:b/>
                <w:color w:val="FFFFFF"/>
                <w:sz w:val="16"/>
              </w:rPr>
              <w:t>Anual o </w:t>
            </w:r>
            <w:r>
              <w:rPr>
                <w:b/>
                <w:color w:val="FFFFFF"/>
                <w:spacing w:val="-2"/>
                <w:sz w:val="16"/>
              </w:rPr>
              <w:t>semestral</w:t>
            </w:r>
          </w:p>
        </w:tc>
        <w:tc>
          <w:tcPr>
            <w:tcW w:w="1118" w:type="dxa"/>
            <w:shd w:val="clear" w:color="auto" w:fill="1F3863"/>
          </w:tcPr>
          <w:p>
            <w:pPr>
              <w:pStyle w:val="TableParagraph"/>
              <w:rPr>
                <w:sz w:val="16"/>
              </w:rPr>
            </w:pPr>
          </w:p>
          <w:p>
            <w:pPr>
              <w:pStyle w:val="TableParagraph"/>
              <w:rPr>
                <w:sz w:val="16"/>
              </w:rPr>
            </w:pPr>
          </w:p>
          <w:p>
            <w:pPr>
              <w:pStyle w:val="TableParagraph"/>
              <w:ind w:left="177" w:right="52" w:hanging="84"/>
              <w:rPr>
                <w:b/>
                <w:sz w:val="16"/>
              </w:rPr>
            </w:pPr>
            <w:r>
              <w:rPr>
                <w:b/>
                <w:color w:val="FFFFFF"/>
                <w:spacing w:val="-2"/>
                <w:sz w:val="16"/>
              </w:rPr>
              <w:t>Programada </w:t>
            </w:r>
            <w:r>
              <w:rPr>
                <w:b/>
                <w:color w:val="FFFFFF"/>
                <w:sz w:val="16"/>
              </w:rPr>
              <w:t>o Prevista</w:t>
            </w:r>
          </w:p>
        </w:tc>
        <w:tc>
          <w:tcPr>
            <w:tcW w:w="984" w:type="dxa"/>
            <w:shd w:val="clear" w:color="auto" w:fill="1F3863"/>
          </w:tcPr>
          <w:p>
            <w:pPr>
              <w:pStyle w:val="TableParagraph"/>
              <w:spacing w:before="1"/>
              <w:ind w:left="39" w:right="22"/>
              <w:jc w:val="center"/>
              <w:rPr>
                <w:b/>
                <w:sz w:val="16"/>
              </w:rPr>
            </w:pPr>
            <w:r>
              <w:rPr>
                <w:b/>
                <w:color w:val="FFFFFF"/>
                <w:spacing w:val="-4"/>
                <w:sz w:val="16"/>
              </w:rPr>
              <w:t>Meta </w:t>
            </w:r>
            <w:r>
              <w:rPr>
                <w:b/>
                <w:color w:val="FFFFFF"/>
                <w:spacing w:val="-2"/>
                <w:sz w:val="16"/>
              </w:rPr>
              <w:t>ejecutada </w:t>
            </w:r>
            <w:r>
              <w:rPr>
                <w:b/>
                <w:color w:val="FFFFFF"/>
                <w:sz w:val="16"/>
              </w:rPr>
              <w:t>del 01 de</w:t>
            </w:r>
          </w:p>
          <w:p>
            <w:pPr>
              <w:pStyle w:val="TableParagraph"/>
              <w:ind w:left="41" w:right="22"/>
              <w:jc w:val="center"/>
              <w:rPr>
                <w:b/>
                <w:sz w:val="16"/>
              </w:rPr>
            </w:pPr>
            <w:r>
              <w:rPr>
                <w:b/>
                <w:color w:val="FFFFFF"/>
                <w:sz w:val="16"/>
              </w:rPr>
              <w:t>enero</w:t>
            </w:r>
            <w:r>
              <w:rPr>
                <w:b/>
                <w:color w:val="FFFFFF"/>
                <w:spacing w:val="-12"/>
                <w:sz w:val="16"/>
              </w:rPr>
              <w:t> </w:t>
            </w:r>
            <w:r>
              <w:rPr>
                <w:b/>
                <w:color w:val="FFFFFF"/>
                <w:sz w:val="16"/>
              </w:rPr>
              <w:t>al</w:t>
            </w:r>
            <w:r>
              <w:rPr>
                <w:b/>
                <w:color w:val="FFFFFF"/>
                <w:spacing w:val="-11"/>
                <w:sz w:val="16"/>
              </w:rPr>
              <w:t> </w:t>
            </w:r>
            <w:r>
              <w:rPr>
                <w:b/>
                <w:color w:val="FFFFFF"/>
                <w:sz w:val="16"/>
              </w:rPr>
              <w:t>31 </w:t>
            </w:r>
            <w:r>
              <w:rPr>
                <w:b/>
                <w:color w:val="FFFFFF"/>
                <w:spacing w:val="-6"/>
                <w:sz w:val="16"/>
              </w:rPr>
              <w:t>de</w:t>
            </w:r>
          </w:p>
          <w:p>
            <w:pPr>
              <w:pStyle w:val="TableParagraph"/>
              <w:spacing w:line="163" w:lineRule="exact"/>
              <w:ind w:left="41" w:right="22"/>
              <w:jc w:val="center"/>
              <w:rPr>
                <w:b/>
                <w:sz w:val="16"/>
              </w:rPr>
            </w:pPr>
            <w:r>
              <w:rPr>
                <w:b/>
                <w:color w:val="FFFFFF"/>
                <w:spacing w:val="-2"/>
                <w:sz w:val="16"/>
              </w:rPr>
              <w:t>diciembre</w:t>
            </w:r>
          </w:p>
        </w:tc>
        <w:tc>
          <w:tcPr>
            <w:tcW w:w="984" w:type="dxa"/>
            <w:shd w:val="clear" w:color="auto" w:fill="1F3863"/>
          </w:tcPr>
          <w:p>
            <w:pPr>
              <w:pStyle w:val="TableParagraph"/>
              <w:spacing w:before="1"/>
              <w:ind w:left="118" w:right="104"/>
              <w:jc w:val="center"/>
              <w:rPr>
                <w:b/>
                <w:sz w:val="16"/>
              </w:rPr>
            </w:pPr>
            <w:r>
              <w:rPr>
                <w:b/>
                <w:color w:val="FFFFFF"/>
                <w:sz w:val="16"/>
              </w:rPr>
              <w:t>% de </w:t>
            </w:r>
            <w:r>
              <w:rPr>
                <w:b/>
                <w:color w:val="FFFFFF"/>
                <w:spacing w:val="-2"/>
                <w:sz w:val="16"/>
              </w:rPr>
              <w:t>ejecución </w:t>
            </w:r>
            <w:r>
              <w:rPr>
                <w:b/>
                <w:color w:val="FFFFFF"/>
                <w:spacing w:val="-6"/>
                <w:sz w:val="16"/>
              </w:rPr>
              <w:t>en</w:t>
            </w:r>
            <w:r>
              <w:rPr>
                <w:b/>
                <w:color w:val="FFFFFF"/>
                <w:sz w:val="16"/>
              </w:rPr>
              <w:t> relación</w:t>
            </w:r>
            <w:r>
              <w:rPr>
                <w:b/>
                <w:color w:val="FFFFFF"/>
                <w:spacing w:val="-12"/>
                <w:sz w:val="16"/>
              </w:rPr>
              <w:t> </w:t>
            </w:r>
            <w:r>
              <w:rPr>
                <w:b/>
                <w:color w:val="FFFFFF"/>
                <w:sz w:val="16"/>
              </w:rPr>
              <w:t>a la meta</w:t>
            </w:r>
          </w:p>
          <w:p>
            <w:pPr>
              <w:pStyle w:val="TableParagraph"/>
              <w:spacing w:line="163" w:lineRule="exact"/>
              <w:ind w:left="39" w:right="26"/>
              <w:jc w:val="center"/>
              <w:rPr>
                <w:b/>
                <w:sz w:val="16"/>
              </w:rPr>
            </w:pPr>
            <w:r>
              <w:rPr>
                <w:b/>
                <w:color w:val="FFFFFF"/>
                <w:spacing w:val="-2"/>
                <w:sz w:val="16"/>
              </w:rPr>
              <w:t>ajustada</w:t>
            </w:r>
          </w:p>
        </w:tc>
        <w:tc>
          <w:tcPr>
            <w:tcW w:w="1402" w:type="dxa"/>
            <w:shd w:val="clear" w:color="auto" w:fill="1F3863"/>
          </w:tcPr>
          <w:p>
            <w:pPr>
              <w:pStyle w:val="TableParagraph"/>
              <w:spacing w:before="183"/>
              <w:ind w:left="53" w:right="34"/>
              <w:jc w:val="center"/>
              <w:rPr>
                <w:b/>
                <w:sz w:val="16"/>
              </w:rPr>
            </w:pPr>
            <w:r>
              <w:rPr>
                <w:b/>
                <w:color w:val="FFFFFF"/>
                <w:spacing w:val="-2"/>
                <w:sz w:val="16"/>
              </w:rPr>
              <w:t>Presupuesto </w:t>
            </w:r>
            <w:r>
              <w:rPr>
                <w:b/>
                <w:color w:val="FFFFFF"/>
                <w:sz w:val="16"/>
              </w:rPr>
              <w:t>ajustado en </w:t>
            </w:r>
            <w:r>
              <w:rPr>
                <w:b/>
                <w:color w:val="FFFFFF"/>
                <w:spacing w:val="-2"/>
                <w:sz w:val="16"/>
              </w:rPr>
              <w:t>colones corrientes</w:t>
            </w:r>
          </w:p>
        </w:tc>
        <w:tc>
          <w:tcPr>
            <w:tcW w:w="1683" w:type="dxa"/>
            <w:shd w:val="clear" w:color="auto" w:fill="1F3863"/>
          </w:tcPr>
          <w:p>
            <w:pPr>
              <w:pStyle w:val="TableParagraph"/>
              <w:spacing w:before="92"/>
              <w:rPr>
                <w:sz w:val="16"/>
              </w:rPr>
            </w:pPr>
          </w:p>
          <w:p>
            <w:pPr>
              <w:pStyle w:val="TableParagraph"/>
              <w:spacing w:before="1"/>
              <w:ind w:left="316" w:right="302"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(en </w:t>
            </w:r>
            <w:r>
              <w:rPr>
                <w:b/>
                <w:color w:val="FFFFFF"/>
                <w:spacing w:val="-2"/>
                <w:sz w:val="16"/>
              </w:rPr>
              <w:t>colones)</w:t>
            </w:r>
          </w:p>
        </w:tc>
        <w:tc>
          <w:tcPr>
            <w:tcW w:w="1404" w:type="dxa"/>
            <w:shd w:val="clear" w:color="auto" w:fill="1F3863"/>
          </w:tcPr>
          <w:p>
            <w:pPr>
              <w:pStyle w:val="TableParagraph"/>
              <w:rPr>
                <w:sz w:val="16"/>
              </w:rPr>
            </w:pPr>
          </w:p>
          <w:p>
            <w:pPr>
              <w:pStyle w:val="TableParagraph"/>
              <w:rPr>
                <w:sz w:val="16"/>
              </w:rPr>
            </w:pPr>
          </w:p>
          <w:p>
            <w:pPr>
              <w:pStyle w:val="TableParagraph"/>
              <w:ind w:left="127" w:firstLine="127"/>
              <w:rPr>
                <w:b/>
                <w:sz w:val="16"/>
              </w:rPr>
            </w:pPr>
            <w:r>
              <w:rPr>
                <w:b/>
                <w:color w:val="FFFFFF"/>
                <w:spacing w:val="-2"/>
                <w:sz w:val="16"/>
              </w:rPr>
              <w:t>%Ejecución Presupuestaria</w:t>
            </w:r>
          </w:p>
        </w:tc>
        <w:tc>
          <w:tcPr>
            <w:tcW w:w="1200" w:type="dxa"/>
            <w:vMerge/>
            <w:tcBorders>
              <w:top w:val="nil"/>
            </w:tcBorders>
            <w:shd w:val="clear" w:color="auto" w:fill="1F3863"/>
          </w:tcPr>
          <w:p>
            <w:pPr>
              <w:rPr>
                <w:sz w:val="2"/>
                <w:szCs w:val="2"/>
              </w:rPr>
            </w:pPr>
          </w:p>
        </w:tc>
      </w:tr>
      <w:tr>
        <w:trPr>
          <w:trHeight w:val="2944" w:hRule="atLeast"/>
        </w:trPr>
        <w:tc>
          <w:tcPr>
            <w:tcW w:w="1121" w:type="dxa"/>
            <w:vMerge w:val="restart"/>
            <w:tcBorders>
              <w:top w:val="nil"/>
            </w:tcBorders>
          </w:tcPr>
          <w:p>
            <w:pPr>
              <w:pStyle w:val="TableParagraph"/>
              <w:rPr>
                <w:rFonts w:ascii="Times New Roman"/>
                <w:sz w:val="16"/>
              </w:rPr>
            </w:pPr>
          </w:p>
        </w:tc>
        <w:tc>
          <w:tcPr>
            <w:tcW w:w="11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ind w:left="69" w:right="202"/>
              <w:rPr>
                <w:sz w:val="16"/>
              </w:rPr>
            </w:pPr>
            <w:r>
              <w:rPr>
                <w:sz w:val="16"/>
              </w:rPr>
              <w:t>Servicios</w:t>
            </w:r>
            <w:r>
              <w:rPr>
                <w:spacing w:val="-12"/>
                <w:sz w:val="16"/>
              </w:rPr>
              <w:t> </w:t>
            </w:r>
            <w:r>
              <w:rPr>
                <w:sz w:val="16"/>
              </w:rPr>
              <w:t>de </w:t>
            </w:r>
            <w:r>
              <w:rPr>
                <w:spacing w:val="-2"/>
                <w:sz w:val="16"/>
              </w:rPr>
              <w:t>apoyo FIDEIMAS</w:t>
            </w:r>
          </w:p>
        </w:tc>
        <w:tc>
          <w:tcPr>
            <w:tcW w:w="1322" w:type="dxa"/>
          </w:tcPr>
          <w:p>
            <w:pPr>
              <w:pStyle w:val="TableParagraph"/>
              <w:spacing w:before="1"/>
              <w:ind w:left="70" w:right="75"/>
              <w:rPr>
                <w:sz w:val="16"/>
              </w:rPr>
            </w:pPr>
            <w:r>
              <w:rPr>
                <w:spacing w:val="-2"/>
                <w:sz w:val="16"/>
              </w:rPr>
              <w:t>Brindar </w:t>
            </w:r>
            <w:r>
              <w:rPr>
                <w:sz w:val="16"/>
              </w:rPr>
              <w:t>oportunidades</w:t>
            </w:r>
            <w:r>
              <w:rPr>
                <w:spacing w:val="-12"/>
                <w:sz w:val="16"/>
              </w:rPr>
              <w:t> </w:t>
            </w:r>
            <w:r>
              <w:rPr>
                <w:sz w:val="16"/>
              </w:rPr>
              <w:t>a las personas o grupos que </w:t>
            </w:r>
            <w:r>
              <w:rPr>
                <w:spacing w:val="-2"/>
                <w:sz w:val="16"/>
              </w:rPr>
              <w:t>requieren capacitación, asistencia </w:t>
            </w:r>
            <w:r>
              <w:rPr>
                <w:sz w:val="16"/>
              </w:rPr>
              <w:t>técnica y </w:t>
            </w:r>
            <w:r>
              <w:rPr>
                <w:spacing w:val="-2"/>
                <w:sz w:val="16"/>
              </w:rPr>
              <w:t>seguimiento</w:t>
            </w:r>
            <w:r>
              <w:rPr>
                <w:spacing w:val="40"/>
                <w:sz w:val="16"/>
              </w:rPr>
              <w:t> </w:t>
            </w:r>
            <w:r>
              <w:rPr>
                <w:sz w:val="16"/>
              </w:rPr>
              <w:t>para el fortalecimiento</w:t>
            </w:r>
            <w:r>
              <w:rPr>
                <w:spacing w:val="-12"/>
                <w:sz w:val="16"/>
              </w:rPr>
              <w:t> </w:t>
            </w:r>
            <w:r>
              <w:rPr>
                <w:sz w:val="16"/>
              </w:rPr>
              <w:t>y desarrollo de </w:t>
            </w:r>
            <w:r>
              <w:rPr>
                <w:spacing w:val="-2"/>
                <w:sz w:val="16"/>
              </w:rPr>
              <w:t>emprendimiento </w:t>
            </w:r>
            <w:r>
              <w:rPr>
                <w:sz w:val="16"/>
              </w:rPr>
              <w:t>s productivos </w:t>
            </w:r>
            <w:r>
              <w:rPr>
                <w:spacing w:val="-2"/>
                <w:sz w:val="16"/>
              </w:rPr>
              <w:t>mediante</w:t>
            </w:r>
          </w:p>
          <w:p>
            <w:pPr>
              <w:pStyle w:val="TableParagraph"/>
              <w:spacing w:line="163" w:lineRule="exact"/>
              <w:ind w:left="70"/>
              <w:rPr>
                <w:sz w:val="16"/>
              </w:rPr>
            </w:pPr>
            <w:r>
              <w:rPr>
                <w:spacing w:val="-2"/>
                <w:sz w:val="16"/>
              </w:rPr>
              <w:t>FIDEIMAS</w:t>
            </w:r>
          </w:p>
        </w:tc>
        <w:tc>
          <w:tcPr>
            <w:tcW w:w="83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11" w:right="5"/>
              <w:jc w:val="center"/>
              <w:rPr>
                <w:sz w:val="16"/>
              </w:rPr>
            </w:pPr>
            <w:r>
              <w:rPr>
                <w:spacing w:val="-10"/>
                <w:sz w:val="16"/>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left="196" w:right="52" w:hanging="118"/>
              <w:rPr>
                <w:sz w:val="16"/>
              </w:rPr>
            </w:pPr>
            <w:r>
              <w:rPr>
                <w:b/>
                <w:sz w:val="16"/>
              </w:rPr>
              <w:t>500</w:t>
            </w:r>
            <w:r>
              <w:rPr>
                <w:b/>
                <w:spacing w:val="-12"/>
                <w:sz w:val="16"/>
              </w:rPr>
              <w:t> </w:t>
            </w:r>
            <w:r>
              <w:rPr>
                <w:sz w:val="16"/>
              </w:rPr>
              <w:t>persona</w:t>
            </w:r>
            <w:r>
              <w:rPr>
                <w:sz w:val="16"/>
              </w:rPr>
              <w:t>s </w:t>
            </w:r>
            <w:r>
              <w:rPr>
                <w:spacing w:val="-2"/>
                <w:sz w:val="16"/>
              </w:rPr>
              <w:t>capacitadas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spacing w:line="183" w:lineRule="exact"/>
              <w:ind w:right="55"/>
              <w:jc w:val="right"/>
              <w:rPr>
                <w:sz w:val="16"/>
              </w:rPr>
            </w:pPr>
            <w:r>
              <w:rPr>
                <w:spacing w:val="-5"/>
                <w:sz w:val="16"/>
              </w:rPr>
              <w:t>500</w:t>
            </w:r>
          </w:p>
          <w:p>
            <w:pPr>
              <w:pStyle w:val="TableParagraph"/>
              <w:ind w:left="144" w:right="52" w:firstLine="112"/>
              <w:jc w:val="right"/>
              <w:rPr>
                <w:sz w:val="16"/>
              </w:rPr>
            </w:pPr>
            <w:r>
              <w:rPr>
                <w:spacing w:val="-2"/>
                <w:sz w:val="16"/>
              </w:rPr>
              <w:t>personas capacitada</w:t>
            </w:r>
          </w:p>
          <w:p>
            <w:pPr>
              <w:pStyle w:val="TableParagraph"/>
              <w:spacing w:before="1"/>
              <w:ind w:right="53"/>
              <w:jc w:val="right"/>
              <w:rPr>
                <w:sz w:val="16"/>
              </w:rPr>
            </w:pPr>
            <w:r>
              <w:rPr>
                <w:spacing w:val="-10"/>
                <w:sz w:val="16"/>
              </w:rPr>
              <w:t>s</w:t>
            </w:r>
          </w:p>
        </w:tc>
        <w:tc>
          <w:tcPr>
            <w:tcW w:w="9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right="56"/>
              <w:jc w:val="right"/>
              <w:rPr>
                <w:b/>
                <w:sz w:val="16"/>
              </w:rPr>
            </w:pPr>
            <w:r>
              <w:rPr>
                <w:b/>
                <w:spacing w:val="-5"/>
                <w:sz w:val="16"/>
              </w:rPr>
              <w:t>0%</w:t>
            </w:r>
          </w:p>
        </w:tc>
        <w:tc>
          <w:tcPr>
            <w:tcW w:w="140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right="55"/>
              <w:jc w:val="right"/>
              <w:rPr>
                <w:sz w:val="16"/>
              </w:rPr>
            </w:pPr>
            <w:r>
              <w:rPr>
                <w:sz w:val="16"/>
              </w:rPr>
              <w:t>₡100</w:t>
            </w:r>
            <w:r>
              <w:rPr>
                <w:spacing w:val="-3"/>
                <w:sz w:val="16"/>
              </w:rPr>
              <w:t> </w:t>
            </w:r>
            <w:r>
              <w:rPr>
                <w:sz w:val="16"/>
              </w:rPr>
              <w:t>000</w:t>
            </w:r>
            <w:r>
              <w:rPr>
                <w:spacing w:val="-2"/>
                <w:sz w:val="16"/>
              </w:rPr>
              <w:t> </w:t>
            </w:r>
            <w:r>
              <w:rPr>
                <w:spacing w:val="-5"/>
                <w:sz w:val="16"/>
              </w:rPr>
              <w:t>000</w:t>
            </w:r>
          </w:p>
        </w:tc>
        <w:tc>
          <w:tcPr>
            <w:tcW w:w="16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right="55"/>
              <w:jc w:val="right"/>
              <w:rPr>
                <w:sz w:val="16"/>
              </w:rPr>
            </w:pPr>
            <w:r>
              <w:rPr>
                <w:spacing w:val="-2"/>
                <w:sz w:val="16"/>
              </w:rPr>
              <w:t>₡82.196.250,46</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right="527"/>
              <w:jc w:val="right"/>
              <w:rPr>
                <w:sz w:val="16"/>
              </w:rPr>
            </w:pPr>
            <w:r>
              <w:rPr>
                <w:spacing w:val="-5"/>
                <w:sz w:val="16"/>
              </w:rPr>
              <w:t>82%</w:t>
            </w:r>
          </w:p>
        </w:tc>
        <w:tc>
          <w:tcPr>
            <w:tcW w:w="12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ind w:left="72" w:right="117"/>
              <w:rPr>
                <w:sz w:val="16"/>
              </w:rPr>
            </w:pPr>
            <w:r>
              <w:rPr>
                <w:spacing w:val="-2"/>
                <w:sz w:val="16"/>
              </w:rPr>
              <w:t>Ejecución </w:t>
            </w:r>
            <w:r>
              <w:rPr>
                <w:sz w:val="16"/>
              </w:rPr>
              <w:t>según lo </w:t>
            </w:r>
            <w:r>
              <w:rPr>
                <w:spacing w:val="-2"/>
                <w:sz w:val="16"/>
              </w:rPr>
              <w:t>programado </w:t>
            </w:r>
            <w:r>
              <w:rPr>
                <w:sz w:val="16"/>
              </w:rPr>
              <w:t>en el POI.</w:t>
            </w:r>
          </w:p>
        </w:tc>
      </w:tr>
      <w:tr>
        <w:trPr>
          <w:trHeight w:val="1840" w:hRule="atLeast"/>
        </w:trPr>
        <w:tc>
          <w:tcPr>
            <w:tcW w:w="1121" w:type="dxa"/>
            <w:vMerge/>
            <w:tcBorders>
              <w:top w:val="nil"/>
            </w:tcBorders>
          </w:tcPr>
          <w:p>
            <w:pPr>
              <w:rPr>
                <w:sz w:val="2"/>
                <w:szCs w:val="2"/>
              </w:rPr>
            </w:pPr>
          </w:p>
        </w:tc>
        <w:tc>
          <w:tcPr>
            <w:tcW w:w="1161" w:type="dxa"/>
          </w:tcPr>
          <w:p>
            <w:pPr>
              <w:pStyle w:val="TableParagraph"/>
              <w:rPr>
                <w:sz w:val="16"/>
              </w:rPr>
            </w:pPr>
          </w:p>
          <w:p>
            <w:pPr>
              <w:pStyle w:val="TableParagraph"/>
              <w:rPr>
                <w:sz w:val="16"/>
              </w:rPr>
            </w:pPr>
          </w:p>
          <w:p>
            <w:pPr>
              <w:pStyle w:val="TableParagraph"/>
              <w:spacing w:before="183"/>
              <w:rPr>
                <w:sz w:val="16"/>
              </w:rPr>
            </w:pPr>
          </w:p>
          <w:p>
            <w:pPr>
              <w:pStyle w:val="TableParagraph"/>
              <w:ind w:left="69"/>
              <w:rPr>
                <w:sz w:val="16"/>
              </w:rPr>
            </w:pPr>
            <w:r>
              <w:rPr>
                <w:spacing w:val="-2"/>
                <w:sz w:val="16"/>
              </w:rPr>
              <w:t>Garantías FIDEIMAS</w:t>
            </w:r>
          </w:p>
        </w:tc>
        <w:tc>
          <w:tcPr>
            <w:tcW w:w="1322" w:type="dxa"/>
          </w:tcPr>
          <w:p>
            <w:pPr>
              <w:pStyle w:val="TableParagraph"/>
              <w:spacing w:before="92"/>
              <w:ind w:left="70" w:right="99"/>
              <w:rPr>
                <w:sz w:val="16"/>
              </w:rPr>
            </w:pPr>
            <w:r>
              <w:rPr>
                <w:sz w:val="16"/>
              </w:rPr>
              <w:t>Facilitar el acceso a </w:t>
            </w:r>
            <w:r>
              <w:rPr>
                <w:spacing w:val="-2"/>
                <w:sz w:val="16"/>
              </w:rPr>
              <w:t>préstamos reembolsables </w:t>
            </w:r>
            <w:r>
              <w:rPr>
                <w:sz w:val="16"/>
              </w:rPr>
              <w:t>con</w:t>
            </w:r>
            <w:r>
              <w:rPr>
                <w:spacing w:val="-12"/>
                <w:sz w:val="16"/>
              </w:rPr>
              <w:t> </w:t>
            </w:r>
            <w:r>
              <w:rPr>
                <w:sz w:val="16"/>
              </w:rPr>
              <w:t>respaldo</w:t>
            </w:r>
            <w:r>
              <w:rPr>
                <w:spacing w:val="-11"/>
                <w:sz w:val="16"/>
              </w:rPr>
              <w:t> </w:t>
            </w:r>
            <w:r>
              <w:rPr>
                <w:sz w:val="16"/>
              </w:rPr>
              <w:t>de garantías ante </w:t>
            </w:r>
            <w:r>
              <w:rPr>
                <w:spacing w:val="-4"/>
                <w:sz w:val="16"/>
              </w:rPr>
              <w:t>los </w:t>
            </w:r>
            <w:r>
              <w:rPr>
                <w:spacing w:val="-2"/>
                <w:sz w:val="16"/>
              </w:rPr>
              <w:t>intermediarios financieros</w:t>
            </w:r>
          </w:p>
        </w:tc>
        <w:tc>
          <w:tcPr>
            <w:tcW w:w="833" w:type="dxa"/>
          </w:tcPr>
          <w:p>
            <w:pPr>
              <w:pStyle w:val="TableParagraph"/>
              <w:rPr>
                <w:sz w:val="22"/>
              </w:rPr>
            </w:pPr>
          </w:p>
          <w:p>
            <w:pPr>
              <w:pStyle w:val="TableParagraph"/>
              <w:rPr>
                <w:sz w:val="22"/>
              </w:rPr>
            </w:pPr>
          </w:p>
          <w:p>
            <w:pPr>
              <w:pStyle w:val="TableParagraph"/>
              <w:spacing w:before="25"/>
              <w:rPr>
                <w:sz w:val="22"/>
              </w:rPr>
            </w:pPr>
          </w:p>
          <w:p>
            <w:pPr>
              <w:pStyle w:val="TableParagraph"/>
              <w:ind w:left="11" w:right="4"/>
              <w:jc w:val="center"/>
              <w:rPr>
                <w:rFonts w:ascii="Calibri"/>
                <w:sz w:val="22"/>
              </w:rPr>
            </w:pPr>
            <w:r>
              <w:rPr>
                <w:rFonts w:ascii="Calibri"/>
                <w:spacing w:val="-10"/>
                <w:sz w:val="22"/>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81"/>
              <w:rPr>
                <w:sz w:val="16"/>
              </w:rPr>
            </w:pPr>
            <w:r>
              <w:rPr>
                <w:b/>
                <w:sz w:val="16"/>
              </w:rPr>
              <w:t>166</w:t>
            </w:r>
            <w:r>
              <w:rPr>
                <w:b/>
                <w:spacing w:val="-4"/>
                <w:sz w:val="16"/>
              </w:rPr>
              <w:t> </w:t>
            </w:r>
            <w:r>
              <w:rPr>
                <w:spacing w:val="-2"/>
                <w:sz w:val="16"/>
              </w:rPr>
              <w:t>personas</w:t>
            </w:r>
          </w:p>
        </w:tc>
        <w:tc>
          <w:tcPr>
            <w:tcW w:w="984" w:type="dxa"/>
          </w:tcPr>
          <w:p>
            <w:pPr>
              <w:pStyle w:val="TableParagraph"/>
              <w:rPr>
                <w:sz w:val="22"/>
              </w:rPr>
            </w:pPr>
          </w:p>
          <w:p>
            <w:pPr>
              <w:pStyle w:val="TableParagraph"/>
              <w:rPr>
                <w:sz w:val="22"/>
              </w:rPr>
            </w:pPr>
          </w:p>
          <w:p>
            <w:pPr>
              <w:pStyle w:val="TableParagraph"/>
              <w:spacing w:before="25"/>
              <w:rPr>
                <w:sz w:val="22"/>
              </w:rPr>
            </w:pPr>
          </w:p>
          <w:p>
            <w:pPr>
              <w:pStyle w:val="TableParagraph"/>
              <w:ind w:left="74"/>
              <w:rPr>
                <w:rFonts w:ascii="Calibri"/>
                <w:sz w:val="22"/>
              </w:rPr>
            </w:pPr>
            <w:r>
              <w:rPr>
                <w:rFonts w:ascii="Calibri"/>
                <w:spacing w:val="-10"/>
                <w:sz w:val="22"/>
              </w:rPr>
              <w:t>_</w:t>
            </w:r>
          </w:p>
        </w:tc>
        <w:tc>
          <w:tcPr>
            <w:tcW w:w="984" w:type="dxa"/>
          </w:tcPr>
          <w:p>
            <w:pPr>
              <w:pStyle w:val="TableParagraph"/>
              <w:rPr>
                <w:sz w:val="22"/>
              </w:rPr>
            </w:pPr>
          </w:p>
          <w:p>
            <w:pPr>
              <w:pStyle w:val="TableParagraph"/>
              <w:rPr>
                <w:sz w:val="22"/>
              </w:rPr>
            </w:pPr>
          </w:p>
          <w:p>
            <w:pPr>
              <w:pStyle w:val="TableParagraph"/>
              <w:spacing w:before="25"/>
              <w:rPr>
                <w:sz w:val="22"/>
              </w:rPr>
            </w:pPr>
          </w:p>
          <w:p>
            <w:pPr>
              <w:pStyle w:val="TableParagraph"/>
              <w:ind w:left="72"/>
              <w:rPr>
                <w:rFonts w:ascii="Calibri"/>
                <w:sz w:val="22"/>
              </w:rPr>
            </w:pPr>
            <w:r>
              <w:rPr>
                <w:rFonts w:ascii="Calibri"/>
                <w:spacing w:val="-10"/>
                <w:sz w:val="22"/>
              </w:rPr>
              <w:t>_</w:t>
            </w:r>
          </w:p>
        </w:tc>
        <w:tc>
          <w:tcPr>
            <w:tcW w:w="1402" w:type="dxa"/>
          </w:tcPr>
          <w:p>
            <w:pPr>
              <w:pStyle w:val="TableParagraph"/>
              <w:rPr>
                <w:rFonts w:ascii="Times New Roman"/>
                <w:sz w:val="16"/>
              </w:rPr>
            </w:pPr>
          </w:p>
        </w:tc>
        <w:tc>
          <w:tcPr>
            <w:tcW w:w="1683" w:type="dxa"/>
          </w:tcPr>
          <w:p>
            <w:pPr>
              <w:pStyle w:val="TableParagraph"/>
              <w:rPr>
                <w:sz w:val="22"/>
              </w:rPr>
            </w:pPr>
          </w:p>
          <w:p>
            <w:pPr>
              <w:pStyle w:val="TableParagraph"/>
              <w:rPr>
                <w:sz w:val="22"/>
              </w:rPr>
            </w:pPr>
          </w:p>
          <w:p>
            <w:pPr>
              <w:pStyle w:val="TableParagraph"/>
              <w:spacing w:before="25"/>
              <w:rPr>
                <w:sz w:val="22"/>
              </w:rPr>
            </w:pPr>
          </w:p>
          <w:p>
            <w:pPr>
              <w:pStyle w:val="TableParagraph"/>
              <w:ind w:left="72"/>
              <w:rPr>
                <w:rFonts w:ascii="Calibri"/>
                <w:sz w:val="22"/>
              </w:rPr>
            </w:pPr>
            <w:r>
              <w:rPr>
                <w:rFonts w:ascii="Calibri"/>
                <w:spacing w:val="-10"/>
                <w:sz w:val="22"/>
              </w:rPr>
              <w:t>_</w:t>
            </w:r>
          </w:p>
        </w:tc>
        <w:tc>
          <w:tcPr>
            <w:tcW w:w="1404" w:type="dxa"/>
          </w:tcPr>
          <w:p>
            <w:pPr>
              <w:pStyle w:val="TableParagraph"/>
              <w:rPr>
                <w:sz w:val="22"/>
              </w:rPr>
            </w:pPr>
          </w:p>
          <w:p>
            <w:pPr>
              <w:pStyle w:val="TableParagraph"/>
              <w:rPr>
                <w:sz w:val="22"/>
              </w:rPr>
            </w:pPr>
          </w:p>
          <w:p>
            <w:pPr>
              <w:pStyle w:val="TableParagraph"/>
              <w:spacing w:before="25"/>
              <w:rPr>
                <w:sz w:val="22"/>
              </w:rPr>
            </w:pPr>
          </w:p>
          <w:p>
            <w:pPr>
              <w:pStyle w:val="TableParagraph"/>
              <w:ind w:left="74"/>
              <w:rPr>
                <w:rFonts w:ascii="Calibri"/>
                <w:sz w:val="22"/>
              </w:rPr>
            </w:pPr>
            <w:r>
              <w:rPr>
                <w:rFonts w:ascii="Calibri"/>
                <w:spacing w:val="-10"/>
                <w:sz w:val="22"/>
              </w:rPr>
              <w:t>_</w:t>
            </w:r>
          </w:p>
        </w:tc>
        <w:tc>
          <w:tcPr>
            <w:tcW w:w="1200" w:type="dxa"/>
          </w:tcPr>
          <w:p>
            <w:pPr>
              <w:pStyle w:val="TableParagraph"/>
              <w:spacing w:before="1"/>
              <w:ind w:left="72" w:right="75"/>
              <w:rPr>
                <w:sz w:val="16"/>
              </w:rPr>
            </w:pPr>
            <w:r>
              <w:rPr>
                <w:sz w:val="16"/>
              </w:rPr>
              <w:t>No fue viable la ejecución</w:t>
            </w:r>
            <w:r>
              <w:rPr>
                <w:spacing w:val="40"/>
                <w:sz w:val="16"/>
              </w:rPr>
              <w:t> </w:t>
            </w:r>
            <w:r>
              <w:rPr>
                <w:sz w:val="16"/>
              </w:rPr>
              <w:t>de</w:t>
            </w:r>
            <w:r>
              <w:rPr>
                <w:spacing w:val="-12"/>
                <w:sz w:val="16"/>
              </w:rPr>
              <w:t> </w:t>
            </w:r>
            <w:r>
              <w:rPr>
                <w:sz w:val="16"/>
              </w:rPr>
              <w:t>la</w:t>
            </w:r>
            <w:r>
              <w:rPr>
                <w:spacing w:val="-11"/>
                <w:sz w:val="16"/>
              </w:rPr>
              <w:t> </w:t>
            </w:r>
            <w:r>
              <w:rPr>
                <w:sz w:val="16"/>
              </w:rPr>
              <w:t>meta,</w:t>
            </w:r>
            <w:r>
              <w:rPr>
                <w:spacing w:val="-11"/>
                <w:sz w:val="16"/>
              </w:rPr>
              <w:t> </w:t>
            </w:r>
            <w:r>
              <w:rPr>
                <w:sz w:val="16"/>
              </w:rPr>
              <w:t>los </w:t>
            </w:r>
            <w:r>
              <w:rPr>
                <w:spacing w:val="-2"/>
                <w:sz w:val="16"/>
              </w:rPr>
              <w:t>recursos</w:t>
            </w:r>
            <w:r>
              <w:rPr>
                <w:spacing w:val="40"/>
                <w:sz w:val="16"/>
              </w:rPr>
              <w:t> </w:t>
            </w:r>
            <w:r>
              <w:rPr>
                <w:spacing w:val="-2"/>
                <w:sz w:val="16"/>
              </w:rPr>
              <w:t>fueron asignados </w:t>
            </w:r>
            <w:r>
              <w:rPr>
                <w:sz w:val="16"/>
              </w:rPr>
              <w:t>hasta</w:t>
            </w:r>
            <w:r>
              <w:rPr>
                <w:spacing w:val="-12"/>
                <w:sz w:val="16"/>
              </w:rPr>
              <w:t> </w:t>
            </w:r>
            <w:r>
              <w:rPr>
                <w:sz w:val="16"/>
              </w:rPr>
              <w:t>la</w:t>
            </w:r>
            <w:r>
              <w:rPr>
                <w:spacing w:val="-11"/>
                <w:sz w:val="16"/>
              </w:rPr>
              <w:t> </w:t>
            </w:r>
            <w:r>
              <w:rPr>
                <w:sz w:val="16"/>
              </w:rPr>
              <w:t>última semana de </w:t>
            </w:r>
            <w:r>
              <w:rPr>
                <w:spacing w:val="-2"/>
                <w:sz w:val="16"/>
              </w:rPr>
              <w:t>diciembre</w:t>
            </w:r>
          </w:p>
          <w:p>
            <w:pPr>
              <w:pStyle w:val="TableParagraph"/>
              <w:spacing w:line="163" w:lineRule="exact"/>
              <w:ind w:left="72"/>
              <w:rPr>
                <w:sz w:val="16"/>
              </w:rPr>
            </w:pPr>
            <w:r>
              <w:rPr>
                <w:spacing w:val="-4"/>
                <w:sz w:val="16"/>
              </w:rPr>
              <w:t>2022</w:t>
            </w:r>
          </w:p>
        </w:tc>
      </w:tr>
      <w:tr>
        <w:trPr>
          <w:trHeight w:val="1838" w:hRule="atLeast"/>
        </w:trPr>
        <w:tc>
          <w:tcPr>
            <w:tcW w:w="1121" w:type="dxa"/>
          </w:tcPr>
          <w:p>
            <w:pPr>
              <w:pStyle w:val="TableParagraph"/>
              <w:rPr>
                <w:rFonts w:ascii="Times New Roman"/>
                <w:sz w:val="16"/>
              </w:rPr>
            </w:pPr>
          </w:p>
        </w:tc>
        <w:tc>
          <w:tcPr>
            <w:tcW w:w="1161" w:type="dxa"/>
          </w:tcPr>
          <w:p>
            <w:pPr>
              <w:pStyle w:val="TableParagraph"/>
              <w:rPr>
                <w:sz w:val="16"/>
              </w:rPr>
            </w:pPr>
          </w:p>
          <w:p>
            <w:pPr>
              <w:pStyle w:val="TableParagraph"/>
              <w:rPr>
                <w:sz w:val="16"/>
              </w:rPr>
            </w:pPr>
          </w:p>
          <w:p>
            <w:pPr>
              <w:pStyle w:val="TableParagraph"/>
              <w:spacing w:before="92"/>
              <w:rPr>
                <w:sz w:val="16"/>
              </w:rPr>
            </w:pPr>
          </w:p>
          <w:p>
            <w:pPr>
              <w:pStyle w:val="TableParagraph"/>
              <w:ind w:left="69" w:right="175"/>
              <w:rPr>
                <w:sz w:val="16"/>
              </w:rPr>
            </w:pPr>
            <w:r>
              <w:rPr>
                <w:spacing w:val="-2"/>
                <w:sz w:val="16"/>
              </w:rPr>
              <w:t>Beneficio </w:t>
            </w:r>
            <w:r>
              <w:rPr>
                <w:sz w:val="16"/>
              </w:rPr>
              <w:t>temporal</w:t>
            </w:r>
            <w:r>
              <w:rPr>
                <w:spacing w:val="-12"/>
                <w:sz w:val="16"/>
              </w:rPr>
              <w:t> </w:t>
            </w:r>
            <w:r>
              <w:rPr>
                <w:sz w:val="16"/>
              </w:rPr>
              <w:t>por </w:t>
            </w:r>
            <w:r>
              <w:rPr>
                <w:spacing w:val="-2"/>
                <w:sz w:val="16"/>
              </w:rPr>
              <w:t>inflación</w:t>
            </w:r>
          </w:p>
        </w:tc>
        <w:tc>
          <w:tcPr>
            <w:tcW w:w="1322" w:type="dxa"/>
          </w:tcPr>
          <w:p>
            <w:pPr>
              <w:pStyle w:val="TableParagraph"/>
              <w:spacing w:before="92"/>
              <w:ind w:left="70" w:right="175"/>
              <w:rPr>
                <w:sz w:val="16"/>
              </w:rPr>
            </w:pPr>
            <w:r>
              <w:rPr>
                <w:sz w:val="16"/>
              </w:rPr>
              <w:t>satisfacción</w:t>
            </w:r>
            <w:r>
              <w:rPr>
                <w:spacing w:val="-12"/>
                <w:sz w:val="16"/>
              </w:rPr>
              <w:t> </w:t>
            </w:r>
            <w:r>
              <w:rPr>
                <w:sz w:val="16"/>
              </w:rPr>
              <w:t>de </w:t>
            </w:r>
            <w:r>
              <w:rPr>
                <w:spacing w:val="-2"/>
                <w:sz w:val="16"/>
              </w:rPr>
              <w:t>necesidades basicas, </w:t>
            </w:r>
            <w:r>
              <w:rPr>
                <w:sz w:val="16"/>
              </w:rPr>
              <w:t>mediante un </w:t>
            </w:r>
            <w:r>
              <w:rPr>
                <w:spacing w:val="-2"/>
                <w:sz w:val="16"/>
              </w:rPr>
              <w:t>aporte económico </w:t>
            </w:r>
            <w:r>
              <w:rPr>
                <w:sz w:val="16"/>
              </w:rPr>
              <w:t>temporal a los ingresos del </w:t>
            </w:r>
            <w:r>
              <w:rPr>
                <w:spacing w:val="-2"/>
                <w:sz w:val="16"/>
              </w:rPr>
              <w:t>hogar</w:t>
            </w:r>
          </w:p>
        </w:tc>
        <w:tc>
          <w:tcPr>
            <w:tcW w:w="833" w:type="dxa"/>
          </w:tcPr>
          <w:p>
            <w:pPr>
              <w:pStyle w:val="TableParagraph"/>
              <w:rPr>
                <w:sz w:val="22"/>
              </w:rPr>
            </w:pPr>
          </w:p>
          <w:p>
            <w:pPr>
              <w:pStyle w:val="TableParagraph"/>
              <w:rPr>
                <w:sz w:val="22"/>
              </w:rPr>
            </w:pPr>
          </w:p>
          <w:p>
            <w:pPr>
              <w:pStyle w:val="TableParagraph"/>
              <w:spacing w:before="25"/>
              <w:rPr>
                <w:sz w:val="22"/>
              </w:rPr>
            </w:pPr>
          </w:p>
          <w:p>
            <w:pPr>
              <w:pStyle w:val="TableParagraph"/>
              <w:ind w:left="11" w:right="4"/>
              <w:jc w:val="center"/>
              <w:rPr>
                <w:rFonts w:ascii="Calibri"/>
                <w:sz w:val="22"/>
              </w:rPr>
            </w:pPr>
            <w:r>
              <w:rPr>
                <w:rFonts w:ascii="Calibri"/>
                <w:spacing w:val="-10"/>
                <w:sz w:val="22"/>
              </w:rPr>
              <w:t>I</w:t>
            </w:r>
          </w:p>
        </w:tc>
        <w:tc>
          <w:tcPr>
            <w:tcW w:w="1029" w:type="dxa"/>
          </w:tcPr>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left="12"/>
              <w:jc w:val="center"/>
              <w:rPr>
                <w:sz w:val="16"/>
              </w:rPr>
            </w:pPr>
            <w:r>
              <w:rPr>
                <w:spacing w:val="-2"/>
                <w:sz w:val="16"/>
              </w:rPr>
              <w:t>Anual</w:t>
            </w:r>
          </w:p>
        </w:tc>
        <w:tc>
          <w:tcPr>
            <w:tcW w:w="1118" w:type="dxa"/>
          </w:tcPr>
          <w:p>
            <w:pPr>
              <w:pStyle w:val="TableParagraph"/>
              <w:rPr>
                <w:sz w:val="16"/>
              </w:rPr>
            </w:pPr>
          </w:p>
          <w:p>
            <w:pPr>
              <w:pStyle w:val="TableParagraph"/>
              <w:rPr>
                <w:sz w:val="16"/>
              </w:rPr>
            </w:pPr>
          </w:p>
          <w:p>
            <w:pPr>
              <w:pStyle w:val="TableParagraph"/>
              <w:spacing w:before="183"/>
              <w:rPr>
                <w:sz w:val="16"/>
              </w:rPr>
            </w:pPr>
          </w:p>
          <w:p>
            <w:pPr>
              <w:pStyle w:val="TableParagraph"/>
              <w:spacing w:before="1"/>
              <w:ind w:left="472"/>
              <w:rPr>
                <w:b/>
                <w:sz w:val="16"/>
              </w:rPr>
            </w:pPr>
            <w:r>
              <w:rPr>
                <w:b/>
                <w:sz w:val="16"/>
              </w:rPr>
              <w:t>111</w:t>
            </w:r>
            <w:r>
              <w:rPr>
                <w:b/>
                <w:spacing w:val="-2"/>
                <w:sz w:val="16"/>
              </w:rPr>
              <w:t> </w:t>
            </w:r>
            <w:r>
              <w:rPr>
                <w:b/>
                <w:spacing w:val="-5"/>
                <w:sz w:val="16"/>
              </w:rPr>
              <w:t>000</w:t>
            </w:r>
          </w:p>
          <w:p>
            <w:pPr>
              <w:pStyle w:val="TableParagraph"/>
              <w:ind w:left="455"/>
              <w:rPr>
                <w:b/>
                <w:sz w:val="16"/>
              </w:rPr>
            </w:pPr>
            <w:r>
              <w:rPr>
                <w:b/>
                <w:spacing w:val="-2"/>
                <w:sz w:val="16"/>
              </w:rPr>
              <w:t>familias</w:t>
            </w:r>
          </w:p>
        </w:tc>
        <w:tc>
          <w:tcPr>
            <w:tcW w:w="984" w:type="dxa"/>
          </w:tcPr>
          <w:p>
            <w:pPr>
              <w:pStyle w:val="TableParagraph"/>
              <w:rPr>
                <w:sz w:val="16"/>
              </w:rPr>
            </w:pPr>
          </w:p>
          <w:p>
            <w:pPr>
              <w:pStyle w:val="TableParagraph"/>
              <w:rPr>
                <w:sz w:val="16"/>
              </w:rPr>
            </w:pPr>
          </w:p>
          <w:p>
            <w:pPr>
              <w:pStyle w:val="TableParagraph"/>
              <w:spacing w:before="183"/>
              <w:rPr>
                <w:sz w:val="16"/>
              </w:rPr>
            </w:pPr>
          </w:p>
          <w:p>
            <w:pPr>
              <w:pStyle w:val="TableParagraph"/>
              <w:spacing w:before="1"/>
              <w:ind w:left="472"/>
              <w:rPr>
                <w:sz w:val="16"/>
              </w:rPr>
            </w:pPr>
            <w:r>
              <w:rPr>
                <w:spacing w:val="-2"/>
                <w:sz w:val="16"/>
              </w:rPr>
              <w:t>79730</w:t>
            </w:r>
          </w:p>
          <w:p>
            <w:pPr>
              <w:pStyle w:val="TableParagraph"/>
              <w:ind w:left="374"/>
              <w:rPr>
                <w:sz w:val="16"/>
              </w:rPr>
            </w:pPr>
            <w:r>
              <w:rPr>
                <w:spacing w:val="-2"/>
                <w:sz w:val="16"/>
              </w:rPr>
              <w:t>familias</w:t>
            </w:r>
          </w:p>
        </w:tc>
        <w:tc>
          <w:tcPr>
            <w:tcW w:w="984" w:type="dxa"/>
          </w:tcPr>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right="56"/>
              <w:jc w:val="right"/>
              <w:rPr>
                <w:b/>
                <w:sz w:val="16"/>
              </w:rPr>
            </w:pPr>
            <w:r>
              <w:rPr>
                <w:b/>
                <w:spacing w:val="-5"/>
                <w:sz w:val="16"/>
              </w:rPr>
              <w:t>71%</w:t>
            </w:r>
          </w:p>
        </w:tc>
        <w:tc>
          <w:tcPr>
            <w:tcW w:w="1402" w:type="dxa"/>
          </w:tcPr>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right="55"/>
              <w:jc w:val="right"/>
              <w:rPr>
                <w:sz w:val="16"/>
              </w:rPr>
            </w:pPr>
            <w:r>
              <w:rPr>
                <w:spacing w:val="-2"/>
                <w:sz w:val="16"/>
              </w:rPr>
              <w:t>₡20.000.000.000</w:t>
            </w:r>
          </w:p>
        </w:tc>
        <w:tc>
          <w:tcPr>
            <w:tcW w:w="1683" w:type="dxa"/>
          </w:tcPr>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right="55"/>
              <w:jc w:val="right"/>
              <w:rPr>
                <w:sz w:val="16"/>
              </w:rPr>
            </w:pPr>
            <w:r>
              <w:rPr>
                <w:spacing w:val="-2"/>
                <w:sz w:val="16"/>
              </w:rPr>
              <w:t>₡14.015.040.000</w:t>
            </w:r>
          </w:p>
        </w:tc>
        <w:tc>
          <w:tcPr>
            <w:tcW w:w="1404" w:type="dxa"/>
          </w:tcPr>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right="527"/>
              <w:jc w:val="right"/>
              <w:rPr>
                <w:sz w:val="16"/>
              </w:rPr>
            </w:pPr>
            <w:r>
              <w:rPr>
                <w:spacing w:val="-5"/>
                <w:sz w:val="16"/>
              </w:rPr>
              <w:t>70%</w:t>
            </w:r>
          </w:p>
        </w:tc>
        <w:tc>
          <w:tcPr>
            <w:tcW w:w="1200" w:type="dxa"/>
          </w:tcPr>
          <w:p>
            <w:pPr>
              <w:pStyle w:val="TableParagraph"/>
              <w:ind w:left="72" w:right="72"/>
              <w:rPr>
                <w:sz w:val="16"/>
              </w:rPr>
            </w:pPr>
            <w:r>
              <w:rPr>
                <w:sz w:val="16"/>
              </w:rPr>
              <w:t>A pesar de </w:t>
            </w:r>
            <w:r>
              <w:rPr>
                <w:spacing w:val="-2"/>
                <w:sz w:val="16"/>
              </w:rPr>
              <w:t>realizar diferentes mecanismos </w:t>
            </w:r>
            <w:r>
              <w:rPr>
                <w:sz w:val="16"/>
              </w:rPr>
              <w:t>de pago, los Hogares</w:t>
            </w:r>
            <w:r>
              <w:rPr>
                <w:spacing w:val="-12"/>
                <w:sz w:val="16"/>
              </w:rPr>
              <w:t> </w:t>
            </w:r>
            <w:r>
              <w:rPr>
                <w:sz w:val="16"/>
              </w:rPr>
              <w:t>no</w:t>
            </w:r>
            <w:r>
              <w:rPr>
                <w:spacing w:val="-11"/>
                <w:sz w:val="16"/>
              </w:rPr>
              <w:t> </w:t>
            </w:r>
            <w:r>
              <w:rPr>
                <w:sz w:val="16"/>
              </w:rPr>
              <w:t>se presentaron a retirar los</w:t>
            </w:r>
          </w:p>
          <w:p>
            <w:pPr>
              <w:pStyle w:val="TableParagraph"/>
              <w:spacing w:line="182" w:lineRule="exact"/>
              <w:ind w:left="72" w:right="91"/>
              <w:rPr>
                <w:sz w:val="16"/>
              </w:rPr>
            </w:pPr>
            <w:r>
              <w:rPr>
                <w:spacing w:val="-2"/>
                <w:sz w:val="16"/>
              </w:rPr>
              <w:t>desembolsos </w:t>
            </w:r>
            <w:r>
              <w:rPr>
                <w:sz w:val="16"/>
              </w:rPr>
              <w:t>lo</w:t>
            </w:r>
            <w:r>
              <w:rPr>
                <w:spacing w:val="-12"/>
                <w:sz w:val="16"/>
              </w:rPr>
              <w:t> </w:t>
            </w:r>
            <w:r>
              <w:rPr>
                <w:sz w:val="16"/>
              </w:rPr>
              <w:t>que</w:t>
            </w:r>
            <w:r>
              <w:rPr>
                <w:spacing w:val="-11"/>
                <w:sz w:val="16"/>
              </w:rPr>
              <w:t> </w:t>
            </w:r>
            <w:r>
              <w:rPr>
                <w:sz w:val="16"/>
              </w:rPr>
              <w:t>limitó</w:t>
            </w:r>
            <w:r>
              <w:rPr>
                <w:spacing w:val="-11"/>
                <w:sz w:val="16"/>
              </w:rPr>
              <w:t> </w:t>
            </w:r>
            <w:r>
              <w:rPr>
                <w:sz w:val="16"/>
              </w:rPr>
              <w:t>la</w:t>
            </w:r>
          </w:p>
        </w:tc>
      </w:tr>
    </w:tbl>
    <w:p>
      <w:pPr>
        <w:pStyle w:val="TableParagraph"/>
        <w:spacing w:after="0" w:line="182" w:lineRule="exact"/>
        <w:rPr>
          <w:sz w:val="16"/>
        </w:rPr>
        <w:sectPr>
          <w:pgSz w:w="15850" w:h="12250" w:orient="landscape"/>
          <w:pgMar w:header="0" w:footer="753" w:top="1380" w:bottom="940" w:left="708" w:right="850"/>
        </w:sectPr>
      </w:pPr>
    </w:p>
    <w:p>
      <w:pPr>
        <w:pStyle w:val="BodyText"/>
        <w:spacing w:before="1"/>
        <w:rPr>
          <w:sz w:val="3"/>
        </w:rPr>
      </w:pPr>
    </w:p>
    <w:tbl>
      <w:tblPr>
        <w:tblW w:w="0" w:type="auto"/>
        <w:jc w:val="left"/>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1"/>
        <w:gridCol w:w="1161"/>
        <w:gridCol w:w="1322"/>
        <w:gridCol w:w="833"/>
        <w:gridCol w:w="1029"/>
        <w:gridCol w:w="1118"/>
        <w:gridCol w:w="984"/>
        <w:gridCol w:w="984"/>
        <w:gridCol w:w="1402"/>
        <w:gridCol w:w="1683"/>
        <w:gridCol w:w="1404"/>
        <w:gridCol w:w="1200"/>
      </w:tblGrid>
      <w:tr>
        <w:trPr>
          <w:trHeight w:val="1182" w:hRule="atLeast"/>
        </w:trPr>
        <w:tc>
          <w:tcPr>
            <w:tcW w:w="1121"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186"/>
              <w:rPr>
                <w:b/>
                <w:sz w:val="16"/>
              </w:rPr>
            </w:pPr>
            <w:r>
              <w:rPr>
                <w:b/>
                <w:color w:val="FFFFFF"/>
                <w:spacing w:val="-2"/>
                <w:sz w:val="16"/>
              </w:rPr>
              <w:t>Programa</w:t>
            </w:r>
          </w:p>
        </w:tc>
        <w:tc>
          <w:tcPr>
            <w:tcW w:w="1161"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line="183" w:lineRule="exact" w:before="1"/>
              <w:ind w:left="227"/>
              <w:rPr>
                <w:b/>
                <w:sz w:val="16"/>
              </w:rPr>
            </w:pPr>
            <w:r>
              <w:rPr>
                <w:b/>
                <w:color w:val="FFFFFF"/>
                <w:spacing w:val="-2"/>
                <w:sz w:val="16"/>
              </w:rPr>
              <w:t>Producto</w:t>
            </w:r>
          </w:p>
          <w:p>
            <w:pPr>
              <w:pStyle w:val="TableParagraph"/>
              <w:spacing w:line="183" w:lineRule="exact"/>
              <w:ind w:left="196"/>
              <w:rPr>
                <w:b/>
                <w:sz w:val="16"/>
              </w:rPr>
            </w:pPr>
            <w:r>
              <w:rPr>
                <w:b/>
                <w:color w:val="FFFFFF"/>
                <w:spacing w:val="-2"/>
                <w:sz w:val="16"/>
              </w:rPr>
              <w:t>/Beneficio</w:t>
            </w:r>
          </w:p>
        </w:tc>
        <w:tc>
          <w:tcPr>
            <w:tcW w:w="1322"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7"/>
              <w:rPr>
                <w:sz w:val="16"/>
              </w:rPr>
            </w:pPr>
          </w:p>
          <w:p>
            <w:pPr>
              <w:pStyle w:val="TableParagraph"/>
              <w:ind w:left="341"/>
              <w:rPr>
                <w:b/>
                <w:sz w:val="16"/>
              </w:rPr>
            </w:pPr>
            <w:r>
              <w:rPr>
                <w:b/>
                <w:color w:val="FFFFFF"/>
                <w:spacing w:val="-2"/>
                <w:sz w:val="16"/>
              </w:rPr>
              <w:t>Objetivo</w:t>
            </w:r>
          </w:p>
        </w:tc>
        <w:tc>
          <w:tcPr>
            <w:tcW w:w="833" w:type="dxa"/>
            <w:vMerge w:val="restart"/>
            <w:shd w:val="clear" w:color="auto" w:fill="1F3863"/>
          </w:tcPr>
          <w:p>
            <w:pPr>
              <w:pStyle w:val="TableParagraph"/>
              <w:rPr>
                <w:sz w:val="16"/>
              </w:rPr>
            </w:pPr>
          </w:p>
          <w:p>
            <w:pPr>
              <w:pStyle w:val="TableParagraph"/>
              <w:rPr>
                <w:sz w:val="16"/>
              </w:rPr>
            </w:pPr>
          </w:p>
          <w:p>
            <w:pPr>
              <w:pStyle w:val="TableParagraph"/>
              <w:spacing w:before="44"/>
              <w:rPr>
                <w:sz w:val="16"/>
              </w:rPr>
            </w:pPr>
          </w:p>
          <w:p>
            <w:pPr>
              <w:pStyle w:val="TableParagraph"/>
              <w:ind w:left="85" w:right="72"/>
              <w:jc w:val="center"/>
              <w:rPr>
                <w:b/>
                <w:sz w:val="16"/>
              </w:rPr>
            </w:pPr>
            <w:r>
              <w:rPr>
                <w:b/>
                <w:color w:val="FFFFFF"/>
                <w:spacing w:val="-2"/>
                <w:sz w:val="16"/>
              </w:rPr>
              <w:t>Indicado </w:t>
            </w:r>
            <w:r>
              <w:rPr>
                <w:b/>
                <w:color w:val="FFFFFF"/>
                <w:sz w:val="16"/>
              </w:rPr>
              <w:t>r (I) o </w:t>
            </w:r>
            <w:r>
              <w:rPr>
                <w:b/>
                <w:color w:val="FFFFFF"/>
                <w:spacing w:val="-2"/>
                <w:sz w:val="16"/>
              </w:rPr>
              <w:t>Unidad </w:t>
            </w:r>
            <w:r>
              <w:rPr>
                <w:b/>
                <w:color w:val="FFFFFF"/>
                <w:spacing w:val="-6"/>
                <w:sz w:val="16"/>
              </w:rPr>
              <w:t>de</w:t>
            </w:r>
            <w:r>
              <w:rPr>
                <w:b/>
                <w:color w:val="FFFFFF"/>
                <w:spacing w:val="-2"/>
                <w:sz w:val="16"/>
              </w:rPr>
              <w:t> Medida </w:t>
            </w:r>
            <w:r>
              <w:rPr>
                <w:b/>
                <w:color w:val="FFFFFF"/>
                <w:spacing w:val="-4"/>
                <w:sz w:val="16"/>
              </w:rPr>
              <w:t>(UM)</w:t>
            </w:r>
          </w:p>
        </w:tc>
        <w:tc>
          <w:tcPr>
            <w:tcW w:w="4115" w:type="dxa"/>
            <w:gridSpan w:val="4"/>
            <w:shd w:val="clear" w:color="auto" w:fill="1F3863"/>
          </w:tcPr>
          <w:p>
            <w:pPr>
              <w:pStyle w:val="TableParagraph"/>
              <w:rPr>
                <w:sz w:val="16"/>
              </w:rPr>
            </w:pPr>
          </w:p>
          <w:p>
            <w:pPr>
              <w:pStyle w:val="TableParagraph"/>
              <w:spacing w:before="132"/>
              <w:rPr>
                <w:sz w:val="16"/>
              </w:rPr>
            </w:pPr>
          </w:p>
          <w:p>
            <w:pPr>
              <w:pStyle w:val="TableParagraph"/>
              <w:ind w:left="11"/>
              <w:jc w:val="center"/>
              <w:rPr>
                <w:b/>
                <w:sz w:val="16"/>
              </w:rPr>
            </w:pPr>
            <w:r>
              <w:rPr>
                <w:b/>
                <w:color w:val="FFFFFF"/>
                <w:spacing w:val="-4"/>
                <w:sz w:val="16"/>
              </w:rPr>
              <w:t>Meta</w:t>
            </w:r>
          </w:p>
        </w:tc>
        <w:tc>
          <w:tcPr>
            <w:tcW w:w="4489" w:type="dxa"/>
            <w:gridSpan w:val="3"/>
            <w:shd w:val="clear" w:color="auto" w:fill="1F3863"/>
          </w:tcPr>
          <w:p>
            <w:pPr>
              <w:pStyle w:val="TableParagraph"/>
              <w:rPr>
                <w:sz w:val="16"/>
              </w:rPr>
            </w:pPr>
          </w:p>
          <w:p>
            <w:pPr>
              <w:pStyle w:val="TableParagraph"/>
              <w:spacing w:before="132"/>
              <w:rPr>
                <w:sz w:val="16"/>
              </w:rPr>
            </w:pPr>
          </w:p>
          <w:p>
            <w:pPr>
              <w:pStyle w:val="TableParagraph"/>
              <w:ind w:left="979"/>
              <w:rPr>
                <w:b/>
                <w:sz w:val="16"/>
              </w:rPr>
            </w:pPr>
            <w:r>
              <w:rPr>
                <w:b/>
                <w:color w:val="FFFFFF"/>
                <w:sz w:val="16"/>
              </w:rPr>
              <w:t>Recursos</w:t>
            </w:r>
            <w:r>
              <w:rPr>
                <w:b/>
                <w:color w:val="FFFFFF"/>
                <w:spacing w:val="-4"/>
                <w:sz w:val="16"/>
              </w:rPr>
              <w:t> </w:t>
            </w:r>
            <w:r>
              <w:rPr>
                <w:b/>
                <w:color w:val="FFFFFF"/>
                <w:sz w:val="16"/>
              </w:rPr>
              <w:t>en</w:t>
            </w:r>
            <w:r>
              <w:rPr>
                <w:b/>
                <w:color w:val="FFFFFF"/>
                <w:spacing w:val="-6"/>
                <w:sz w:val="16"/>
              </w:rPr>
              <w:t> </w:t>
            </w:r>
            <w:r>
              <w:rPr>
                <w:b/>
                <w:color w:val="FFFFFF"/>
                <w:sz w:val="16"/>
              </w:rPr>
              <w:t>millones</w:t>
            </w:r>
            <w:r>
              <w:rPr>
                <w:b/>
                <w:color w:val="FFFFFF"/>
                <w:spacing w:val="-7"/>
                <w:sz w:val="16"/>
              </w:rPr>
              <w:t> </w:t>
            </w:r>
            <w:r>
              <w:rPr>
                <w:b/>
                <w:color w:val="FFFFFF"/>
                <w:sz w:val="16"/>
              </w:rPr>
              <w:t>de</w:t>
            </w:r>
            <w:r>
              <w:rPr>
                <w:b/>
                <w:color w:val="FFFFFF"/>
                <w:spacing w:val="-3"/>
                <w:sz w:val="16"/>
              </w:rPr>
              <w:t> </w:t>
            </w:r>
            <w:r>
              <w:rPr>
                <w:b/>
                <w:color w:val="FFFFFF"/>
                <w:spacing w:val="-2"/>
                <w:sz w:val="16"/>
              </w:rPr>
              <w:t>colones</w:t>
            </w:r>
          </w:p>
        </w:tc>
        <w:tc>
          <w:tcPr>
            <w:tcW w:w="1200" w:type="dxa"/>
            <w:vMerge w:val="restart"/>
            <w:shd w:val="clear" w:color="auto" w:fill="1F3863"/>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5"/>
              <w:rPr>
                <w:sz w:val="16"/>
              </w:rPr>
            </w:pPr>
          </w:p>
          <w:p>
            <w:pPr>
              <w:pStyle w:val="TableParagraph"/>
              <w:spacing w:before="1"/>
              <w:ind w:left="559" w:right="46" w:hanging="485"/>
              <w:rPr>
                <w:b/>
                <w:sz w:val="16"/>
              </w:rPr>
            </w:pPr>
            <w:r>
              <w:rPr>
                <w:b/>
                <w:color w:val="FFFFFF"/>
                <w:spacing w:val="-2"/>
                <w:sz w:val="16"/>
              </w:rPr>
              <w:t>Observacione </w:t>
            </w:r>
            <w:r>
              <w:rPr>
                <w:b/>
                <w:color w:val="FFFFFF"/>
                <w:spacing w:val="-10"/>
                <w:sz w:val="16"/>
              </w:rPr>
              <w:t>s</w:t>
            </w:r>
          </w:p>
        </w:tc>
      </w:tr>
      <w:tr>
        <w:trPr>
          <w:trHeight w:val="1104" w:hRule="atLeast"/>
        </w:trPr>
        <w:tc>
          <w:tcPr>
            <w:tcW w:w="1121" w:type="dxa"/>
            <w:vMerge/>
            <w:tcBorders>
              <w:top w:val="nil"/>
            </w:tcBorders>
            <w:shd w:val="clear" w:color="auto" w:fill="1F3863"/>
          </w:tcPr>
          <w:p>
            <w:pPr>
              <w:rPr>
                <w:sz w:val="2"/>
                <w:szCs w:val="2"/>
              </w:rPr>
            </w:pPr>
          </w:p>
        </w:tc>
        <w:tc>
          <w:tcPr>
            <w:tcW w:w="1161" w:type="dxa"/>
            <w:vMerge/>
            <w:tcBorders>
              <w:top w:val="nil"/>
            </w:tcBorders>
            <w:shd w:val="clear" w:color="auto" w:fill="1F3863"/>
          </w:tcPr>
          <w:p>
            <w:pPr>
              <w:rPr>
                <w:sz w:val="2"/>
                <w:szCs w:val="2"/>
              </w:rPr>
            </w:pPr>
          </w:p>
        </w:tc>
        <w:tc>
          <w:tcPr>
            <w:tcW w:w="1322" w:type="dxa"/>
            <w:vMerge/>
            <w:tcBorders>
              <w:top w:val="nil"/>
            </w:tcBorders>
            <w:shd w:val="clear" w:color="auto" w:fill="1F3863"/>
          </w:tcPr>
          <w:p>
            <w:pPr>
              <w:rPr>
                <w:sz w:val="2"/>
                <w:szCs w:val="2"/>
              </w:rPr>
            </w:pPr>
          </w:p>
        </w:tc>
        <w:tc>
          <w:tcPr>
            <w:tcW w:w="833" w:type="dxa"/>
            <w:vMerge/>
            <w:tcBorders>
              <w:top w:val="nil"/>
            </w:tcBorders>
            <w:shd w:val="clear" w:color="auto" w:fill="1F3863"/>
          </w:tcPr>
          <w:p>
            <w:pPr>
              <w:rPr>
                <w:sz w:val="2"/>
                <w:szCs w:val="2"/>
              </w:rPr>
            </w:pPr>
          </w:p>
        </w:tc>
        <w:tc>
          <w:tcPr>
            <w:tcW w:w="1029" w:type="dxa"/>
            <w:shd w:val="clear" w:color="auto" w:fill="1F3863"/>
          </w:tcPr>
          <w:p>
            <w:pPr>
              <w:pStyle w:val="TableParagraph"/>
              <w:rPr>
                <w:sz w:val="16"/>
              </w:rPr>
            </w:pPr>
          </w:p>
          <w:p>
            <w:pPr>
              <w:pStyle w:val="TableParagraph"/>
              <w:rPr>
                <w:sz w:val="16"/>
              </w:rPr>
            </w:pPr>
          </w:p>
          <w:p>
            <w:pPr>
              <w:pStyle w:val="TableParagraph"/>
              <w:ind w:left="143" w:firstLine="79"/>
              <w:rPr>
                <w:b/>
                <w:sz w:val="16"/>
              </w:rPr>
            </w:pPr>
            <w:r>
              <w:rPr>
                <w:b/>
                <w:color w:val="FFFFFF"/>
                <w:sz w:val="16"/>
              </w:rPr>
              <w:t>Anual o </w:t>
            </w:r>
            <w:r>
              <w:rPr>
                <w:b/>
                <w:color w:val="FFFFFF"/>
                <w:spacing w:val="-2"/>
                <w:sz w:val="16"/>
              </w:rPr>
              <w:t>semestral</w:t>
            </w:r>
          </w:p>
        </w:tc>
        <w:tc>
          <w:tcPr>
            <w:tcW w:w="1118" w:type="dxa"/>
            <w:shd w:val="clear" w:color="auto" w:fill="1F3863"/>
          </w:tcPr>
          <w:p>
            <w:pPr>
              <w:pStyle w:val="TableParagraph"/>
              <w:rPr>
                <w:sz w:val="16"/>
              </w:rPr>
            </w:pPr>
          </w:p>
          <w:p>
            <w:pPr>
              <w:pStyle w:val="TableParagraph"/>
              <w:rPr>
                <w:sz w:val="16"/>
              </w:rPr>
            </w:pPr>
          </w:p>
          <w:p>
            <w:pPr>
              <w:pStyle w:val="TableParagraph"/>
              <w:ind w:left="177" w:right="52" w:hanging="84"/>
              <w:rPr>
                <w:b/>
                <w:sz w:val="16"/>
              </w:rPr>
            </w:pPr>
            <w:r>
              <w:rPr>
                <w:b/>
                <w:color w:val="FFFFFF"/>
                <w:spacing w:val="-2"/>
                <w:sz w:val="16"/>
              </w:rPr>
              <w:t>Programada </w:t>
            </w:r>
            <w:r>
              <w:rPr>
                <w:b/>
                <w:color w:val="FFFFFF"/>
                <w:sz w:val="16"/>
              </w:rPr>
              <w:t>o Prevista</w:t>
            </w:r>
          </w:p>
        </w:tc>
        <w:tc>
          <w:tcPr>
            <w:tcW w:w="984" w:type="dxa"/>
            <w:shd w:val="clear" w:color="auto" w:fill="1F3863"/>
          </w:tcPr>
          <w:p>
            <w:pPr>
              <w:pStyle w:val="TableParagraph"/>
              <w:spacing w:before="1"/>
              <w:ind w:left="39" w:right="22"/>
              <w:jc w:val="center"/>
              <w:rPr>
                <w:b/>
                <w:sz w:val="16"/>
              </w:rPr>
            </w:pPr>
            <w:r>
              <w:rPr>
                <w:b/>
                <w:color w:val="FFFFFF"/>
                <w:spacing w:val="-4"/>
                <w:sz w:val="16"/>
              </w:rPr>
              <w:t>Meta </w:t>
            </w:r>
            <w:r>
              <w:rPr>
                <w:b/>
                <w:color w:val="FFFFFF"/>
                <w:spacing w:val="-2"/>
                <w:sz w:val="16"/>
              </w:rPr>
              <w:t>ejecutada </w:t>
            </w:r>
            <w:r>
              <w:rPr>
                <w:b/>
                <w:color w:val="FFFFFF"/>
                <w:sz w:val="16"/>
              </w:rPr>
              <w:t>del 01 de</w:t>
            </w:r>
          </w:p>
          <w:p>
            <w:pPr>
              <w:pStyle w:val="TableParagraph"/>
              <w:ind w:left="41" w:right="22"/>
              <w:jc w:val="center"/>
              <w:rPr>
                <w:b/>
                <w:sz w:val="16"/>
              </w:rPr>
            </w:pPr>
            <w:r>
              <w:rPr>
                <w:b/>
                <w:color w:val="FFFFFF"/>
                <w:sz w:val="16"/>
              </w:rPr>
              <w:t>enero</w:t>
            </w:r>
            <w:r>
              <w:rPr>
                <w:b/>
                <w:color w:val="FFFFFF"/>
                <w:spacing w:val="-12"/>
                <w:sz w:val="16"/>
              </w:rPr>
              <w:t> </w:t>
            </w:r>
            <w:r>
              <w:rPr>
                <w:b/>
                <w:color w:val="FFFFFF"/>
                <w:sz w:val="16"/>
              </w:rPr>
              <w:t>al</w:t>
            </w:r>
            <w:r>
              <w:rPr>
                <w:b/>
                <w:color w:val="FFFFFF"/>
                <w:spacing w:val="-11"/>
                <w:sz w:val="16"/>
              </w:rPr>
              <w:t> </w:t>
            </w:r>
            <w:r>
              <w:rPr>
                <w:b/>
                <w:color w:val="FFFFFF"/>
                <w:sz w:val="16"/>
              </w:rPr>
              <w:t>31 </w:t>
            </w:r>
            <w:r>
              <w:rPr>
                <w:b/>
                <w:color w:val="FFFFFF"/>
                <w:spacing w:val="-6"/>
                <w:sz w:val="16"/>
              </w:rPr>
              <w:t>de</w:t>
            </w:r>
          </w:p>
          <w:p>
            <w:pPr>
              <w:pStyle w:val="TableParagraph"/>
              <w:spacing w:line="163" w:lineRule="exact"/>
              <w:ind w:left="41" w:right="22"/>
              <w:jc w:val="center"/>
              <w:rPr>
                <w:b/>
                <w:sz w:val="16"/>
              </w:rPr>
            </w:pPr>
            <w:r>
              <w:rPr>
                <w:b/>
                <w:color w:val="FFFFFF"/>
                <w:spacing w:val="-2"/>
                <w:sz w:val="16"/>
              </w:rPr>
              <w:t>diciembre</w:t>
            </w:r>
          </w:p>
        </w:tc>
        <w:tc>
          <w:tcPr>
            <w:tcW w:w="984" w:type="dxa"/>
            <w:shd w:val="clear" w:color="auto" w:fill="1F3863"/>
          </w:tcPr>
          <w:p>
            <w:pPr>
              <w:pStyle w:val="TableParagraph"/>
              <w:spacing w:before="1"/>
              <w:ind w:left="118" w:right="104"/>
              <w:jc w:val="center"/>
              <w:rPr>
                <w:b/>
                <w:sz w:val="16"/>
              </w:rPr>
            </w:pPr>
            <w:r>
              <w:rPr>
                <w:b/>
                <w:color w:val="FFFFFF"/>
                <w:sz w:val="16"/>
              </w:rPr>
              <w:t>% de </w:t>
            </w:r>
            <w:r>
              <w:rPr>
                <w:b/>
                <w:color w:val="FFFFFF"/>
                <w:spacing w:val="-2"/>
                <w:sz w:val="16"/>
              </w:rPr>
              <w:t>ejecución </w:t>
            </w:r>
            <w:r>
              <w:rPr>
                <w:b/>
                <w:color w:val="FFFFFF"/>
                <w:spacing w:val="-6"/>
                <w:sz w:val="16"/>
              </w:rPr>
              <w:t>en</w:t>
            </w:r>
            <w:r>
              <w:rPr>
                <w:b/>
                <w:color w:val="FFFFFF"/>
                <w:sz w:val="16"/>
              </w:rPr>
              <w:t> relación</w:t>
            </w:r>
            <w:r>
              <w:rPr>
                <w:b/>
                <w:color w:val="FFFFFF"/>
                <w:spacing w:val="-12"/>
                <w:sz w:val="16"/>
              </w:rPr>
              <w:t> </w:t>
            </w:r>
            <w:r>
              <w:rPr>
                <w:b/>
                <w:color w:val="FFFFFF"/>
                <w:sz w:val="16"/>
              </w:rPr>
              <w:t>a la meta</w:t>
            </w:r>
          </w:p>
          <w:p>
            <w:pPr>
              <w:pStyle w:val="TableParagraph"/>
              <w:spacing w:line="163" w:lineRule="exact"/>
              <w:ind w:left="39" w:right="26"/>
              <w:jc w:val="center"/>
              <w:rPr>
                <w:b/>
                <w:sz w:val="16"/>
              </w:rPr>
            </w:pPr>
            <w:r>
              <w:rPr>
                <w:b/>
                <w:color w:val="FFFFFF"/>
                <w:spacing w:val="-2"/>
                <w:sz w:val="16"/>
              </w:rPr>
              <w:t>ajustada</w:t>
            </w:r>
          </w:p>
        </w:tc>
        <w:tc>
          <w:tcPr>
            <w:tcW w:w="1402" w:type="dxa"/>
            <w:shd w:val="clear" w:color="auto" w:fill="1F3863"/>
          </w:tcPr>
          <w:p>
            <w:pPr>
              <w:pStyle w:val="TableParagraph"/>
              <w:spacing w:before="183"/>
              <w:ind w:left="53" w:right="34"/>
              <w:jc w:val="center"/>
              <w:rPr>
                <w:b/>
                <w:sz w:val="16"/>
              </w:rPr>
            </w:pPr>
            <w:r>
              <w:rPr>
                <w:b/>
                <w:color w:val="FFFFFF"/>
                <w:spacing w:val="-2"/>
                <w:sz w:val="16"/>
              </w:rPr>
              <w:t>Presupuesto </w:t>
            </w:r>
            <w:r>
              <w:rPr>
                <w:b/>
                <w:color w:val="FFFFFF"/>
                <w:sz w:val="16"/>
              </w:rPr>
              <w:t>ajustado en </w:t>
            </w:r>
            <w:r>
              <w:rPr>
                <w:b/>
                <w:color w:val="FFFFFF"/>
                <w:spacing w:val="-2"/>
                <w:sz w:val="16"/>
              </w:rPr>
              <w:t>colones corrientes</w:t>
            </w:r>
          </w:p>
        </w:tc>
        <w:tc>
          <w:tcPr>
            <w:tcW w:w="1683" w:type="dxa"/>
            <w:shd w:val="clear" w:color="auto" w:fill="1F3863"/>
          </w:tcPr>
          <w:p>
            <w:pPr>
              <w:pStyle w:val="TableParagraph"/>
              <w:spacing w:before="92"/>
              <w:rPr>
                <w:sz w:val="16"/>
              </w:rPr>
            </w:pPr>
          </w:p>
          <w:p>
            <w:pPr>
              <w:pStyle w:val="TableParagraph"/>
              <w:spacing w:before="1"/>
              <w:ind w:left="316" w:right="302"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(en </w:t>
            </w:r>
            <w:r>
              <w:rPr>
                <w:b/>
                <w:color w:val="FFFFFF"/>
                <w:spacing w:val="-2"/>
                <w:sz w:val="16"/>
              </w:rPr>
              <w:t>colones)</w:t>
            </w:r>
          </w:p>
        </w:tc>
        <w:tc>
          <w:tcPr>
            <w:tcW w:w="1404" w:type="dxa"/>
            <w:shd w:val="clear" w:color="auto" w:fill="1F3863"/>
          </w:tcPr>
          <w:p>
            <w:pPr>
              <w:pStyle w:val="TableParagraph"/>
              <w:rPr>
                <w:sz w:val="16"/>
              </w:rPr>
            </w:pPr>
          </w:p>
          <w:p>
            <w:pPr>
              <w:pStyle w:val="TableParagraph"/>
              <w:rPr>
                <w:sz w:val="16"/>
              </w:rPr>
            </w:pPr>
          </w:p>
          <w:p>
            <w:pPr>
              <w:pStyle w:val="TableParagraph"/>
              <w:ind w:left="127" w:firstLine="127"/>
              <w:rPr>
                <w:b/>
                <w:sz w:val="16"/>
              </w:rPr>
            </w:pPr>
            <w:r>
              <w:rPr>
                <w:b/>
                <w:color w:val="FFFFFF"/>
                <w:spacing w:val="-2"/>
                <w:sz w:val="16"/>
              </w:rPr>
              <w:t>%Ejecución Presupuestaria</w:t>
            </w:r>
          </w:p>
        </w:tc>
        <w:tc>
          <w:tcPr>
            <w:tcW w:w="1200" w:type="dxa"/>
            <w:vMerge/>
            <w:tcBorders>
              <w:top w:val="nil"/>
            </w:tcBorders>
            <w:shd w:val="clear" w:color="auto" w:fill="1F3863"/>
          </w:tcPr>
          <w:p>
            <w:pPr>
              <w:rPr>
                <w:sz w:val="2"/>
                <w:szCs w:val="2"/>
              </w:rPr>
            </w:pPr>
          </w:p>
        </w:tc>
      </w:tr>
      <w:tr>
        <w:trPr>
          <w:trHeight w:val="1576" w:hRule="atLeast"/>
        </w:trPr>
        <w:tc>
          <w:tcPr>
            <w:tcW w:w="1121" w:type="dxa"/>
          </w:tcPr>
          <w:p>
            <w:pPr>
              <w:pStyle w:val="TableParagraph"/>
              <w:rPr>
                <w:rFonts w:ascii="Times New Roman"/>
                <w:sz w:val="16"/>
              </w:rPr>
            </w:pPr>
          </w:p>
        </w:tc>
        <w:tc>
          <w:tcPr>
            <w:tcW w:w="1161" w:type="dxa"/>
          </w:tcPr>
          <w:p>
            <w:pPr>
              <w:pStyle w:val="TableParagraph"/>
              <w:rPr>
                <w:rFonts w:ascii="Times New Roman"/>
                <w:sz w:val="16"/>
              </w:rPr>
            </w:pPr>
          </w:p>
        </w:tc>
        <w:tc>
          <w:tcPr>
            <w:tcW w:w="1322" w:type="dxa"/>
          </w:tcPr>
          <w:p>
            <w:pPr>
              <w:pStyle w:val="TableParagraph"/>
              <w:rPr>
                <w:rFonts w:ascii="Times New Roman"/>
                <w:sz w:val="16"/>
              </w:rPr>
            </w:pPr>
          </w:p>
        </w:tc>
        <w:tc>
          <w:tcPr>
            <w:tcW w:w="833" w:type="dxa"/>
          </w:tcPr>
          <w:p>
            <w:pPr>
              <w:pStyle w:val="TableParagraph"/>
              <w:rPr>
                <w:rFonts w:ascii="Times New Roman"/>
                <w:sz w:val="16"/>
              </w:rPr>
            </w:pPr>
          </w:p>
        </w:tc>
        <w:tc>
          <w:tcPr>
            <w:tcW w:w="1029" w:type="dxa"/>
          </w:tcPr>
          <w:p>
            <w:pPr>
              <w:pStyle w:val="TableParagraph"/>
              <w:rPr>
                <w:rFonts w:ascii="Times New Roman"/>
                <w:sz w:val="16"/>
              </w:rPr>
            </w:pPr>
          </w:p>
        </w:tc>
        <w:tc>
          <w:tcPr>
            <w:tcW w:w="1118" w:type="dxa"/>
          </w:tcPr>
          <w:p>
            <w:pPr>
              <w:pStyle w:val="TableParagraph"/>
              <w:rPr>
                <w:rFonts w:ascii="Times New Roman"/>
                <w:sz w:val="16"/>
              </w:rPr>
            </w:pPr>
          </w:p>
        </w:tc>
        <w:tc>
          <w:tcPr>
            <w:tcW w:w="984" w:type="dxa"/>
          </w:tcPr>
          <w:p>
            <w:pPr>
              <w:pStyle w:val="TableParagraph"/>
              <w:rPr>
                <w:rFonts w:ascii="Times New Roman"/>
                <w:sz w:val="16"/>
              </w:rPr>
            </w:pPr>
          </w:p>
        </w:tc>
        <w:tc>
          <w:tcPr>
            <w:tcW w:w="984" w:type="dxa"/>
          </w:tcPr>
          <w:p>
            <w:pPr>
              <w:pStyle w:val="TableParagraph"/>
              <w:rPr>
                <w:rFonts w:ascii="Times New Roman"/>
                <w:sz w:val="16"/>
              </w:rPr>
            </w:pPr>
          </w:p>
        </w:tc>
        <w:tc>
          <w:tcPr>
            <w:tcW w:w="1402" w:type="dxa"/>
          </w:tcPr>
          <w:p>
            <w:pPr>
              <w:pStyle w:val="TableParagraph"/>
              <w:rPr>
                <w:rFonts w:ascii="Times New Roman"/>
                <w:sz w:val="16"/>
              </w:rPr>
            </w:pPr>
          </w:p>
        </w:tc>
        <w:tc>
          <w:tcPr>
            <w:tcW w:w="1683" w:type="dxa"/>
          </w:tcPr>
          <w:p>
            <w:pPr>
              <w:pStyle w:val="TableParagraph"/>
              <w:rPr>
                <w:rFonts w:ascii="Times New Roman"/>
                <w:sz w:val="16"/>
              </w:rPr>
            </w:pPr>
          </w:p>
        </w:tc>
        <w:tc>
          <w:tcPr>
            <w:tcW w:w="1404" w:type="dxa"/>
          </w:tcPr>
          <w:p>
            <w:pPr>
              <w:pStyle w:val="TableParagraph"/>
              <w:rPr>
                <w:rFonts w:ascii="Times New Roman"/>
                <w:sz w:val="16"/>
              </w:rPr>
            </w:pPr>
          </w:p>
        </w:tc>
        <w:tc>
          <w:tcPr>
            <w:tcW w:w="1200" w:type="dxa"/>
          </w:tcPr>
          <w:p>
            <w:pPr>
              <w:pStyle w:val="TableParagraph"/>
              <w:spacing w:before="1"/>
              <w:ind w:left="72" w:right="46"/>
              <w:rPr>
                <w:sz w:val="22"/>
              </w:rPr>
            </w:pPr>
            <w:r>
              <w:rPr>
                <w:sz w:val="16"/>
              </w:rPr>
              <w:t>ejecución</w:t>
            </w:r>
            <w:r>
              <w:rPr>
                <w:spacing w:val="-11"/>
                <w:sz w:val="16"/>
              </w:rPr>
              <w:t> </w:t>
            </w:r>
            <w:r>
              <w:rPr>
                <w:sz w:val="16"/>
              </w:rPr>
              <w:t>de los</w:t>
            </w:r>
            <w:r>
              <w:rPr>
                <w:spacing w:val="1"/>
                <w:sz w:val="16"/>
              </w:rPr>
              <w:t> </w:t>
            </w:r>
            <w:r>
              <w:rPr>
                <w:spacing w:val="-2"/>
                <w:sz w:val="16"/>
              </w:rPr>
              <w:t>recursos</w:t>
            </w:r>
            <w:r>
              <w:rPr>
                <w:spacing w:val="-2"/>
                <w:sz w:val="22"/>
              </w:rPr>
              <w:t>.</w:t>
            </w:r>
          </w:p>
        </w:tc>
      </w:tr>
    </w:tbl>
    <w:p>
      <w:pPr>
        <w:spacing w:before="1"/>
        <w:ind w:left="652" w:right="0" w:firstLine="0"/>
        <w:jc w:val="left"/>
        <w:rPr>
          <w:sz w:val="18"/>
        </w:rPr>
      </w:pPr>
      <w:r>
        <w:rPr>
          <w:sz w:val="18"/>
        </w:rPr>
        <w:t>Fuentes:</w:t>
      </w:r>
      <w:r>
        <w:rPr>
          <w:spacing w:val="-6"/>
          <w:sz w:val="18"/>
        </w:rPr>
        <w:t> </w:t>
      </w:r>
      <w:r>
        <w:rPr>
          <w:b/>
          <w:sz w:val="18"/>
        </w:rPr>
        <w:t>SABEN</w:t>
      </w:r>
      <w:r>
        <w:rPr>
          <w:sz w:val="18"/>
        </w:rPr>
        <w:t>,</w:t>
      </w:r>
      <w:r>
        <w:rPr>
          <w:spacing w:val="-4"/>
          <w:sz w:val="18"/>
        </w:rPr>
        <w:t> </w:t>
      </w:r>
      <w:r>
        <w:rPr>
          <w:sz w:val="18"/>
        </w:rPr>
        <w:t>Elaboración</w:t>
      </w:r>
      <w:r>
        <w:rPr>
          <w:spacing w:val="-5"/>
          <w:sz w:val="18"/>
        </w:rPr>
        <w:t> </w:t>
      </w:r>
      <w:r>
        <w:rPr>
          <w:sz w:val="18"/>
        </w:rPr>
        <w:t>Planificación</w:t>
      </w:r>
      <w:r>
        <w:rPr>
          <w:spacing w:val="-5"/>
          <w:sz w:val="18"/>
        </w:rPr>
        <w:t> </w:t>
      </w:r>
      <w:r>
        <w:rPr>
          <w:sz w:val="18"/>
        </w:rPr>
        <w:t>Institucional,</w:t>
      </w:r>
      <w:r>
        <w:rPr>
          <w:spacing w:val="-6"/>
          <w:sz w:val="18"/>
        </w:rPr>
        <w:t> </w:t>
      </w:r>
      <w:r>
        <w:rPr>
          <w:sz w:val="18"/>
        </w:rPr>
        <w:t>considera</w:t>
      </w:r>
      <w:r>
        <w:rPr>
          <w:spacing w:val="-4"/>
          <w:sz w:val="18"/>
        </w:rPr>
        <w:t> </w:t>
      </w:r>
      <w:r>
        <w:rPr>
          <w:sz w:val="18"/>
        </w:rPr>
        <w:t>metas</w:t>
      </w:r>
      <w:r>
        <w:rPr>
          <w:spacing w:val="-3"/>
          <w:sz w:val="18"/>
        </w:rPr>
        <w:t> </w:t>
      </w:r>
      <w:r>
        <w:rPr>
          <w:spacing w:val="-2"/>
          <w:sz w:val="18"/>
        </w:rPr>
        <w:t>ajustadas.</w:t>
      </w:r>
    </w:p>
    <w:p>
      <w:pPr>
        <w:spacing w:after="0"/>
        <w:jc w:val="left"/>
        <w:rPr>
          <w:sz w:val="18"/>
        </w:rPr>
        <w:sectPr>
          <w:pgSz w:w="15850" w:h="12250" w:orient="landscape"/>
          <w:pgMar w:header="0" w:footer="753" w:top="1380" w:bottom="940" w:left="708" w:right="850"/>
        </w:sectPr>
      </w:pPr>
    </w:p>
    <w:p>
      <w:pPr>
        <w:pStyle w:val="Heading1"/>
        <w:spacing w:before="74"/>
      </w:pPr>
      <w:bookmarkStart w:name="_bookmark34" w:id="35"/>
      <w:bookmarkEnd w:id="35"/>
      <w:r>
        <w:rPr>
          <w:b w:val="0"/>
        </w:rPr>
      </w:r>
      <w:r>
        <w:rPr/>
        <w:t>Cumplimiento</w:t>
      </w:r>
      <w:r>
        <w:rPr>
          <w:spacing w:val="-5"/>
        </w:rPr>
        <w:t> </w:t>
      </w:r>
      <w:r>
        <w:rPr/>
        <w:t>de</w:t>
      </w:r>
      <w:r>
        <w:rPr>
          <w:spacing w:val="-2"/>
        </w:rPr>
        <w:t> </w:t>
      </w:r>
      <w:r>
        <w:rPr/>
        <w:t>metas</w:t>
      </w:r>
      <w:r>
        <w:rPr>
          <w:spacing w:val="-2"/>
        </w:rPr>
        <w:t> </w:t>
      </w:r>
      <w:r>
        <w:rPr/>
        <w:t>del</w:t>
      </w:r>
      <w:r>
        <w:rPr>
          <w:spacing w:val="-3"/>
        </w:rPr>
        <w:t> </w:t>
      </w:r>
      <w:r>
        <w:rPr/>
        <w:t>Programa</w:t>
      </w:r>
      <w:r>
        <w:rPr>
          <w:spacing w:val="-2"/>
        </w:rPr>
        <w:t> </w:t>
      </w:r>
      <w:r>
        <w:rPr/>
        <w:t>Empresas</w:t>
      </w:r>
      <w:r>
        <w:rPr>
          <w:spacing w:val="-2"/>
        </w:rPr>
        <w:t> Comerciales</w:t>
      </w:r>
    </w:p>
    <w:p>
      <w:pPr>
        <w:pStyle w:val="BodyText"/>
        <w:spacing w:before="96"/>
        <w:rPr>
          <w:b/>
          <w:sz w:val="24"/>
        </w:rPr>
      </w:pPr>
    </w:p>
    <w:p>
      <w:pPr>
        <w:pStyle w:val="BodyText"/>
        <w:ind w:left="1" w:right="44"/>
        <w:jc w:val="both"/>
      </w:pPr>
      <w:r>
        <w:rPr/>
        <w:t>Mediante</w:t>
      </w:r>
      <w:r>
        <w:rPr>
          <w:spacing w:val="-3"/>
        </w:rPr>
        <w:t> </w:t>
      </w:r>
      <w:r>
        <w:rPr/>
        <w:t>la</w:t>
      </w:r>
      <w:r>
        <w:rPr>
          <w:spacing w:val="-3"/>
        </w:rPr>
        <w:t> </w:t>
      </w:r>
      <w:r>
        <w:rPr/>
        <w:t>Ley</w:t>
      </w:r>
      <w:r>
        <w:rPr>
          <w:spacing w:val="-3"/>
        </w:rPr>
        <w:t> </w:t>
      </w:r>
      <w:r>
        <w:rPr/>
        <w:t>de</w:t>
      </w:r>
      <w:r>
        <w:rPr>
          <w:spacing w:val="-6"/>
        </w:rPr>
        <w:t> </w:t>
      </w:r>
      <w:r>
        <w:rPr/>
        <w:t>Fortalecimiento</w:t>
      </w:r>
      <w:r>
        <w:rPr>
          <w:spacing w:val="-3"/>
        </w:rPr>
        <w:t> </w:t>
      </w:r>
      <w:r>
        <w:rPr/>
        <w:t>del</w:t>
      </w:r>
      <w:r>
        <w:rPr>
          <w:spacing w:val="-4"/>
        </w:rPr>
        <w:t> </w:t>
      </w:r>
      <w:r>
        <w:rPr/>
        <w:t>IMAS,</w:t>
      </w:r>
      <w:r>
        <w:rPr>
          <w:spacing w:val="-2"/>
        </w:rPr>
        <w:t> </w:t>
      </w:r>
      <w:r>
        <w:rPr/>
        <w:t>N°</w:t>
      </w:r>
      <w:r>
        <w:rPr>
          <w:spacing w:val="-4"/>
        </w:rPr>
        <w:t> </w:t>
      </w:r>
      <w:r>
        <w:rPr/>
        <w:t>8563,</w:t>
      </w:r>
      <w:r>
        <w:rPr>
          <w:spacing w:val="-2"/>
        </w:rPr>
        <w:t> </w:t>
      </w:r>
      <w:r>
        <w:rPr/>
        <w:t>se</w:t>
      </w:r>
      <w:r>
        <w:rPr>
          <w:spacing w:val="-5"/>
        </w:rPr>
        <w:t> </w:t>
      </w:r>
      <w:r>
        <w:rPr/>
        <w:t>modifica</w:t>
      </w:r>
      <w:r>
        <w:rPr>
          <w:spacing w:val="-3"/>
        </w:rPr>
        <w:t> </w:t>
      </w:r>
      <w:r>
        <w:rPr/>
        <w:t>la</w:t>
      </w:r>
      <w:r>
        <w:rPr>
          <w:spacing w:val="-3"/>
        </w:rPr>
        <w:t> </w:t>
      </w:r>
      <w:r>
        <w:rPr/>
        <w:t>Ley</w:t>
      </w:r>
      <w:r>
        <w:rPr>
          <w:spacing w:val="-5"/>
        </w:rPr>
        <w:t> </w:t>
      </w:r>
      <w:r>
        <w:rPr/>
        <w:t>de</w:t>
      </w:r>
      <w:r>
        <w:rPr>
          <w:spacing w:val="-3"/>
        </w:rPr>
        <w:t> </w:t>
      </w:r>
      <w:r>
        <w:rPr/>
        <w:t>Creación</w:t>
      </w:r>
      <w:r>
        <w:rPr>
          <w:spacing w:val="-3"/>
        </w:rPr>
        <w:t> </w:t>
      </w:r>
      <w:r>
        <w:rPr/>
        <w:t>del</w:t>
      </w:r>
      <w:r>
        <w:rPr>
          <w:spacing w:val="-4"/>
        </w:rPr>
        <w:t> </w:t>
      </w:r>
      <w:r>
        <w:rPr/>
        <w:t>IMAS para incorporar a dicha ley constitutiva lo relacionado con el derecho de explotación de las Tiendas</w:t>
      </w:r>
      <w:r>
        <w:rPr>
          <w:spacing w:val="-16"/>
        </w:rPr>
        <w:t> </w:t>
      </w:r>
      <w:r>
        <w:rPr/>
        <w:t>Libres,</w:t>
      </w:r>
      <w:r>
        <w:rPr>
          <w:spacing w:val="-15"/>
        </w:rPr>
        <w:t> </w:t>
      </w:r>
      <w:r>
        <w:rPr/>
        <w:t>estableciendo</w:t>
      </w:r>
      <w:r>
        <w:rPr>
          <w:spacing w:val="-14"/>
        </w:rPr>
        <w:t> </w:t>
      </w:r>
      <w:r>
        <w:rPr/>
        <w:t>que</w:t>
      </w:r>
      <w:r>
        <w:rPr>
          <w:spacing w:val="-14"/>
        </w:rPr>
        <w:t> </w:t>
      </w:r>
      <w:r>
        <w:rPr/>
        <w:t>el</w:t>
      </w:r>
      <w:r>
        <w:rPr>
          <w:spacing w:val="-16"/>
        </w:rPr>
        <w:t> </w:t>
      </w:r>
      <w:r>
        <w:rPr/>
        <w:t>80%</w:t>
      </w:r>
      <w:r>
        <w:rPr>
          <w:spacing w:val="-15"/>
        </w:rPr>
        <w:t> </w:t>
      </w:r>
      <w:r>
        <w:rPr/>
        <w:t>de</w:t>
      </w:r>
      <w:r>
        <w:rPr>
          <w:spacing w:val="-15"/>
        </w:rPr>
        <w:t> </w:t>
      </w:r>
      <w:r>
        <w:rPr/>
        <w:t>las</w:t>
      </w:r>
      <w:r>
        <w:rPr>
          <w:spacing w:val="-13"/>
        </w:rPr>
        <w:t> </w:t>
      </w:r>
      <w:r>
        <w:rPr/>
        <w:t>utilidades</w:t>
      </w:r>
      <w:r>
        <w:rPr>
          <w:spacing w:val="-13"/>
        </w:rPr>
        <w:t> </w:t>
      </w:r>
      <w:r>
        <w:rPr/>
        <w:t>obtenidas</w:t>
      </w:r>
      <w:r>
        <w:rPr>
          <w:spacing w:val="-16"/>
        </w:rPr>
        <w:t> </w:t>
      </w:r>
      <w:r>
        <w:rPr/>
        <w:t>se</w:t>
      </w:r>
      <w:r>
        <w:rPr>
          <w:spacing w:val="-14"/>
        </w:rPr>
        <w:t> </w:t>
      </w:r>
      <w:r>
        <w:rPr/>
        <w:t>destinen</w:t>
      </w:r>
      <w:r>
        <w:rPr>
          <w:spacing w:val="-14"/>
        </w:rPr>
        <w:t> </w:t>
      </w:r>
      <w:r>
        <w:rPr/>
        <w:t>exclusivamente para</w:t>
      </w:r>
      <w:r>
        <w:rPr>
          <w:spacing w:val="-6"/>
        </w:rPr>
        <w:t> </w:t>
      </w:r>
      <w:r>
        <w:rPr/>
        <w:t>los</w:t>
      </w:r>
      <w:r>
        <w:rPr>
          <w:spacing w:val="-9"/>
        </w:rPr>
        <w:t> </w:t>
      </w:r>
      <w:r>
        <w:rPr/>
        <w:t>programas</w:t>
      </w:r>
      <w:r>
        <w:rPr>
          <w:spacing w:val="-9"/>
        </w:rPr>
        <w:t> </w:t>
      </w:r>
      <w:r>
        <w:rPr/>
        <w:t>de</w:t>
      </w:r>
      <w:r>
        <w:rPr>
          <w:spacing w:val="-8"/>
        </w:rPr>
        <w:t> </w:t>
      </w:r>
      <w:r>
        <w:rPr/>
        <w:t>inversión</w:t>
      </w:r>
      <w:r>
        <w:rPr>
          <w:spacing w:val="-9"/>
        </w:rPr>
        <w:t> </w:t>
      </w:r>
      <w:r>
        <w:rPr/>
        <w:t>social</w:t>
      </w:r>
      <w:r>
        <w:rPr>
          <w:spacing w:val="-7"/>
        </w:rPr>
        <w:t> </w:t>
      </w:r>
      <w:r>
        <w:rPr/>
        <w:t>del</w:t>
      </w:r>
      <w:r>
        <w:rPr>
          <w:spacing w:val="-10"/>
        </w:rPr>
        <w:t> </w:t>
      </w:r>
      <w:r>
        <w:rPr/>
        <w:t>IMAS,</w:t>
      </w:r>
      <w:r>
        <w:rPr>
          <w:spacing w:val="-10"/>
        </w:rPr>
        <w:t> </w:t>
      </w:r>
      <w:r>
        <w:rPr/>
        <w:t>el</w:t>
      </w:r>
      <w:r>
        <w:rPr>
          <w:spacing w:val="-7"/>
        </w:rPr>
        <w:t> </w:t>
      </w:r>
      <w:r>
        <w:rPr/>
        <w:t>restante</w:t>
      </w:r>
      <w:r>
        <w:rPr>
          <w:spacing w:val="-9"/>
        </w:rPr>
        <w:t> </w:t>
      </w:r>
      <w:r>
        <w:rPr/>
        <w:t>20%</w:t>
      </w:r>
      <w:r>
        <w:rPr>
          <w:spacing w:val="-8"/>
        </w:rPr>
        <w:t> </w:t>
      </w:r>
      <w:r>
        <w:rPr/>
        <w:t>se</w:t>
      </w:r>
      <w:r>
        <w:rPr>
          <w:spacing w:val="-9"/>
        </w:rPr>
        <w:t> </w:t>
      </w:r>
      <w:r>
        <w:rPr/>
        <w:t>traslada</w:t>
      </w:r>
      <w:r>
        <w:rPr>
          <w:spacing w:val="-7"/>
        </w:rPr>
        <w:t> </w:t>
      </w:r>
      <w:r>
        <w:rPr/>
        <w:t>al</w:t>
      </w:r>
      <w:r>
        <w:rPr>
          <w:spacing w:val="-5"/>
        </w:rPr>
        <w:t> </w:t>
      </w:r>
      <w:r>
        <w:rPr/>
        <w:t>Consejo</w:t>
      </w:r>
      <w:r>
        <w:rPr>
          <w:spacing w:val="-9"/>
        </w:rPr>
        <w:t> </w:t>
      </w:r>
      <w:r>
        <w:rPr/>
        <w:t>Técnico de Aviación Civil (CTAC) como un único pago anual por uso del espacio. En el Artículo 1 en los incisos b, c y d se fortalece el carácter de explotación de las tiendas libres de impuestos, así como un mayor traslado de monto de sus utilidades a los programas sociales.</w:t>
      </w:r>
    </w:p>
    <w:p>
      <w:pPr>
        <w:pStyle w:val="BodyText"/>
        <w:spacing w:before="252"/>
        <w:ind w:left="1" w:right="45"/>
        <w:jc w:val="both"/>
      </w:pPr>
      <w:r>
        <w:rPr/>
        <w:t>Producto de estas concesiones, se creó en el IMAS el programa Empresas Comerciales, actividad que, si bien por su naturaleza es de tipo comercial, tiene y cumple un fin social relevante, debido a que el producto o ganancia que obtiene de sus operaciones constituye una fuente</w:t>
      </w:r>
      <w:r>
        <w:rPr>
          <w:spacing w:val="-13"/>
        </w:rPr>
        <w:t> </w:t>
      </w:r>
      <w:r>
        <w:rPr/>
        <w:t>de</w:t>
      </w:r>
      <w:r>
        <w:rPr>
          <w:spacing w:val="-16"/>
        </w:rPr>
        <w:t> </w:t>
      </w:r>
      <w:r>
        <w:rPr/>
        <w:t>ingresos</w:t>
      </w:r>
      <w:r>
        <w:rPr>
          <w:spacing w:val="-12"/>
        </w:rPr>
        <w:t> </w:t>
      </w:r>
      <w:r>
        <w:rPr/>
        <w:t>importante</w:t>
      </w:r>
      <w:r>
        <w:rPr>
          <w:spacing w:val="-14"/>
        </w:rPr>
        <w:t> </w:t>
      </w:r>
      <w:r>
        <w:rPr/>
        <w:t>para</w:t>
      </w:r>
      <w:r>
        <w:rPr>
          <w:spacing w:val="-16"/>
        </w:rPr>
        <w:t> </w:t>
      </w:r>
      <w:r>
        <w:rPr/>
        <w:t>la</w:t>
      </w:r>
      <w:r>
        <w:rPr>
          <w:spacing w:val="-13"/>
        </w:rPr>
        <w:t> </w:t>
      </w:r>
      <w:r>
        <w:rPr/>
        <w:t>ejecución</w:t>
      </w:r>
      <w:r>
        <w:rPr>
          <w:spacing w:val="-14"/>
        </w:rPr>
        <w:t> </w:t>
      </w:r>
      <w:r>
        <w:rPr/>
        <w:t>de</w:t>
      </w:r>
      <w:r>
        <w:rPr>
          <w:spacing w:val="-16"/>
        </w:rPr>
        <w:t> </w:t>
      </w:r>
      <w:r>
        <w:rPr/>
        <w:t>los</w:t>
      </w:r>
      <w:r>
        <w:rPr>
          <w:spacing w:val="-12"/>
        </w:rPr>
        <w:t> </w:t>
      </w:r>
      <w:r>
        <w:rPr/>
        <w:t>programas</w:t>
      </w:r>
      <w:r>
        <w:rPr>
          <w:spacing w:val="-16"/>
        </w:rPr>
        <w:t> </w:t>
      </w:r>
      <w:r>
        <w:rPr/>
        <w:t>y</w:t>
      </w:r>
      <w:r>
        <w:rPr>
          <w:spacing w:val="-10"/>
        </w:rPr>
        <w:t> </w:t>
      </w:r>
      <w:r>
        <w:rPr/>
        <w:t>proyectos</w:t>
      </w:r>
      <w:r>
        <w:rPr>
          <w:spacing w:val="-13"/>
        </w:rPr>
        <w:t> </w:t>
      </w:r>
      <w:r>
        <w:rPr/>
        <w:t>de</w:t>
      </w:r>
      <w:r>
        <w:rPr>
          <w:spacing w:val="-14"/>
        </w:rPr>
        <w:t> </w:t>
      </w:r>
      <w:r>
        <w:rPr/>
        <w:t>inversión</w:t>
      </w:r>
      <w:r>
        <w:rPr>
          <w:spacing w:val="-14"/>
        </w:rPr>
        <w:t> </w:t>
      </w:r>
      <w:r>
        <w:rPr/>
        <w:t>social. A continuación, se presenta la ejecución de las metas programadas en el POI 2022, para el programa Empresas Comerciales.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97"/>
      </w:pPr>
    </w:p>
    <w:p>
      <w:pPr>
        <w:pStyle w:val="BodyText"/>
        <w:ind w:right="47"/>
        <w:jc w:val="right"/>
      </w:pPr>
      <w:r>
        <w:rPr>
          <w:spacing w:val="-5"/>
        </w:rPr>
        <w:t>35</w:t>
      </w:r>
    </w:p>
    <w:p>
      <w:pPr>
        <w:pStyle w:val="BodyText"/>
        <w:spacing w:after="0"/>
        <w:jc w:val="right"/>
        <w:sectPr>
          <w:footerReference w:type="default" r:id="rId10"/>
          <w:pgSz w:w="12250" w:h="15850"/>
          <w:pgMar w:header="0" w:footer="0" w:top="1820" w:bottom="280" w:left="1417" w:right="1417"/>
        </w:sectPr>
      </w:pPr>
    </w:p>
    <w:p>
      <w:pPr>
        <w:pStyle w:val="BodyText"/>
        <w:rPr>
          <w:sz w:val="20"/>
        </w:rPr>
      </w:pPr>
    </w:p>
    <w:p>
      <w:pPr>
        <w:pStyle w:val="BodyText"/>
        <w:spacing w:before="85"/>
        <w:rPr>
          <w:sz w:val="20"/>
        </w:rPr>
      </w:pPr>
    </w:p>
    <w:p>
      <w:pPr>
        <w:spacing w:line="20" w:lineRule="exact"/>
        <w:ind w:left="758" w:right="0" w:firstLine="0"/>
        <w:rPr>
          <w:sz w:val="2"/>
        </w:rPr>
      </w:pPr>
      <w:r>
        <w:rPr>
          <w:sz w:val="2"/>
        </w:rPr>
        <mc:AlternateContent>
          <mc:Choice Requires="wps">
            <w:drawing>
              <wp:inline distT="0" distB="0" distL="0" distR="0">
                <wp:extent cx="7980680" cy="6350"/>
                <wp:effectExtent l="0" t="0" r="0" b="0"/>
                <wp:docPr id="18" name="Group 18"/>
                <wp:cNvGraphicFramePr>
                  <a:graphicFrameLocks/>
                </wp:cNvGraphicFramePr>
                <a:graphic>
                  <a:graphicData uri="http://schemas.microsoft.com/office/word/2010/wordprocessingGroup">
                    <wpg:wgp>
                      <wpg:cNvPr id="18" name="Group 18"/>
                      <wpg:cNvGrpSpPr/>
                      <wpg:grpSpPr>
                        <a:xfrm>
                          <a:off x="0" y="0"/>
                          <a:ext cx="7980680" cy="6350"/>
                          <a:chExt cx="7980680" cy="6350"/>
                        </a:xfrm>
                      </wpg:grpSpPr>
                      <wps:wsp>
                        <wps:cNvPr id="19" name="Graphic 19"/>
                        <wps:cNvSpPr/>
                        <wps:spPr>
                          <a:xfrm>
                            <a:off x="0" y="0"/>
                            <a:ext cx="7980680" cy="6350"/>
                          </a:xfrm>
                          <a:custGeom>
                            <a:avLst/>
                            <a:gdLst/>
                            <a:ahLst/>
                            <a:cxnLst/>
                            <a:rect l="l" t="t" r="r" b="b"/>
                            <a:pathLst>
                              <a:path w="7980680" h="6350">
                                <a:moveTo>
                                  <a:pt x="7980553" y="0"/>
                                </a:moveTo>
                                <a:lnTo>
                                  <a:pt x="0" y="0"/>
                                </a:lnTo>
                                <a:lnTo>
                                  <a:pt x="0" y="6096"/>
                                </a:lnTo>
                                <a:lnTo>
                                  <a:pt x="7980553" y="6096"/>
                                </a:lnTo>
                                <a:lnTo>
                                  <a:pt x="79805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28.4pt;height:.5pt;mso-position-horizontal-relative:char;mso-position-vertical-relative:line" id="docshapegroup16" coordorigin="0,0" coordsize="12568,10">
                <v:rect style="position:absolute;left:0;top:0;width:12568;height:10" id="docshape17" filled="true" fillcolor="#000000" stroked="false">
                  <v:fill type="solid"/>
                </v:rect>
              </v:group>
            </w:pict>
          </mc:Fallback>
        </mc:AlternateContent>
      </w:r>
      <w:r>
        <w:rPr>
          <w:sz w:val="2"/>
        </w:rPr>
      </w:r>
    </w:p>
    <w:p>
      <w:pPr>
        <w:pStyle w:val="Heading2"/>
        <w:spacing w:before="9"/>
        <w:ind w:left="0" w:right="339"/>
        <w:jc w:val="center"/>
      </w:pPr>
      <w:r>
        <w:rPr/>
        <mc:AlternateContent>
          <mc:Choice Requires="wps">
            <w:drawing>
              <wp:anchor distT="0" distB="0" distL="0" distR="0" allowOverlap="1" layoutInCell="1" locked="0" behindDoc="1" simplePos="0" relativeHeight="487593472">
                <wp:simplePos x="0" y="0"/>
                <wp:positionH relativeFrom="page">
                  <wp:posOffset>1021384</wp:posOffset>
                </wp:positionH>
                <wp:positionV relativeFrom="paragraph">
                  <wp:posOffset>177800</wp:posOffset>
                </wp:positionV>
                <wp:extent cx="7980680" cy="2794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7980680" cy="27940"/>
                        </a:xfrm>
                        <a:custGeom>
                          <a:avLst/>
                          <a:gdLst/>
                          <a:ahLst/>
                          <a:cxnLst/>
                          <a:rect l="l" t="t" r="r" b="b"/>
                          <a:pathLst>
                            <a:path w="7980680" h="27940">
                              <a:moveTo>
                                <a:pt x="7980553" y="0"/>
                              </a:moveTo>
                              <a:lnTo>
                                <a:pt x="0" y="0"/>
                              </a:lnTo>
                              <a:lnTo>
                                <a:pt x="0" y="27432"/>
                              </a:lnTo>
                              <a:lnTo>
                                <a:pt x="7980553" y="27432"/>
                              </a:lnTo>
                              <a:lnTo>
                                <a:pt x="7980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pt;width:628.39pt;height:2.16pt;mso-position-horizontal-relative:page;mso-position-vertical-relative:paragraph;z-index:-15723008;mso-wrap-distance-left:0;mso-wrap-distance-right:0" id="docshape18" filled="true" fillcolor="#000000" stroked="false">
                <v:fill type="solid"/>
                <w10:wrap type="topAndBottom"/>
              </v:rect>
            </w:pict>
          </mc:Fallback>
        </mc:AlternateContent>
      </w:r>
      <w:r>
        <w:rPr/>
        <w:t>Cuadro</w:t>
      </w:r>
      <w:r>
        <w:rPr>
          <w:spacing w:val="-5"/>
        </w:rPr>
        <w:t> </w:t>
      </w:r>
      <w:r>
        <w:rPr/>
        <w:t>5:</w:t>
      </w:r>
      <w:r>
        <w:rPr>
          <w:spacing w:val="-4"/>
        </w:rPr>
        <w:t> </w:t>
      </w:r>
      <w:r>
        <w:rPr/>
        <w:t>Cumplimiento</w:t>
      </w:r>
      <w:r>
        <w:rPr>
          <w:spacing w:val="-3"/>
        </w:rPr>
        <w:t> </w:t>
      </w:r>
      <w:r>
        <w:rPr/>
        <w:t>de</w:t>
      </w:r>
      <w:r>
        <w:rPr>
          <w:spacing w:val="-5"/>
        </w:rPr>
        <w:t> </w:t>
      </w:r>
      <w:r>
        <w:rPr/>
        <w:t>metas</w:t>
      </w:r>
      <w:r>
        <w:rPr>
          <w:spacing w:val="-5"/>
        </w:rPr>
        <w:t> </w:t>
      </w:r>
      <w:r>
        <w:rPr/>
        <w:t>del</w:t>
      </w:r>
      <w:r>
        <w:rPr>
          <w:spacing w:val="-2"/>
        </w:rPr>
        <w:t> </w:t>
      </w:r>
      <w:r>
        <w:rPr/>
        <w:t>Programa</w:t>
      </w:r>
      <w:r>
        <w:rPr>
          <w:spacing w:val="-2"/>
        </w:rPr>
        <w:t> </w:t>
      </w:r>
      <w:r>
        <w:rPr/>
        <w:t>Empresas</w:t>
      </w:r>
      <w:r>
        <w:rPr>
          <w:spacing w:val="-3"/>
        </w:rPr>
        <w:t> </w:t>
      </w:r>
      <w:r>
        <w:rPr>
          <w:spacing w:val="-2"/>
        </w:rPr>
        <w:t>Comerciales</w:t>
      </w:r>
    </w:p>
    <w:p>
      <w:pPr>
        <w:pStyle w:val="BodyText"/>
        <w:spacing w:before="24"/>
        <w:rPr>
          <w:b/>
          <w:sz w:val="20"/>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7"/>
        <w:gridCol w:w="994"/>
        <w:gridCol w:w="994"/>
        <w:gridCol w:w="1136"/>
        <w:gridCol w:w="1011"/>
        <w:gridCol w:w="1121"/>
        <w:gridCol w:w="1405"/>
        <w:gridCol w:w="982"/>
        <w:gridCol w:w="1436"/>
        <w:gridCol w:w="1507"/>
        <w:gridCol w:w="1947"/>
      </w:tblGrid>
      <w:tr>
        <w:trPr>
          <w:trHeight w:val="765" w:hRule="atLeast"/>
        </w:trPr>
        <w:tc>
          <w:tcPr>
            <w:tcW w:w="14300" w:type="dxa"/>
            <w:gridSpan w:val="11"/>
            <w:shd w:val="clear" w:color="auto" w:fill="001F5F"/>
          </w:tcPr>
          <w:p>
            <w:pPr>
              <w:pStyle w:val="TableParagraph"/>
              <w:spacing w:before="16"/>
              <w:rPr>
                <w:b/>
                <w:sz w:val="16"/>
              </w:rPr>
            </w:pPr>
          </w:p>
          <w:p>
            <w:pPr>
              <w:pStyle w:val="TableParagraph"/>
              <w:ind w:left="69" w:right="106"/>
              <w:rPr>
                <w:sz w:val="16"/>
              </w:rPr>
            </w:pPr>
            <w:r>
              <w:rPr>
                <w:color w:val="FFFFFF"/>
                <w:sz w:val="16"/>
              </w:rPr>
              <w:t>Producto</w:t>
            </w:r>
            <w:r>
              <w:rPr>
                <w:color w:val="FFFFFF"/>
                <w:spacing w:val="-5"/>
                <w:sz w:val="16"/>
              </w:rPr>
              <w:t> </w:t>
            </w:r>
            <w:r>
              <w:rPr>
                <w:color w:val="FFFFFF"/>
                <w:sz w:val="16"/>
              </w:rPr>
              <w:t>PEC</w:t>
            </w:r>
            <w:r>
              <w:rPr>
                <w:color w:val="FFFFFF"/>
                <w:spacing w:val="-2"/>
                <w:sz w:val="16"/>
              </w:rPr>
              <w:t> </w:t>
            </w:r>
            <w:r>
              <w:rPr>
                <w:color w:val="FFFFFF"/>
                <w:sz w:val="16"/>
              </w:rPr>
              <w:t>3.1:</w:t>
            </w:r>
            <w:r>
              <w:rPr>
                <w:color w:val="FFFFFF"/>
                <w:spacing w:val="-3"/>
                <w:sz w:val="16"/>
              </w:rPr>
              <w:t> </w:t>
            </w:r>
            <w:r>
              <w:rPr>
                <w:color w:val="FFFFFF"/>
                <w:sz w:val="16"/>
              </w:rPr>
              <w:t>Potenciar</w:t>
            </w:r>
            <w:r>
              <w:rPr>
                <w:color w:val="FFFFFF"/>
                <w:spacing w:val="-3"/>
                <w:sz w:val="16"/>
              </w:rPr>
              <w:t> </w:t>
            </w:r>
            <w:r>
              <w:rPr>
                <w:color w:val="FFFFFF"/>
                <w:sz w:val="16"/>
              </w:rPr>
              <w:t>las</w:t>
            </w:r>
            <w:r>
              <w:rPr>
                <w:color w:val="FFFFFF"/>
                <w:spacing w:val="-3"/>
                <w:sz w:val="16"/>
              </w:rPr>
              <w:t> </w:t>
            </w:r>
            <w:r>
              <w:rPr>
                <w:color w:val="FFFFFF"/>
                <w:sz w:val="16"/>
              </w:rPr>
              <w:t>capacidades de</w:t>
            </w:r>
            <w:r>
              <w:rPr>
                <w:color w:val="FFFFFF"/>
                <w:spacing w:val="-5"/>
                <w:sz w:val="16"/>
              </w:rPr>
              <w:t> </w:t>
            </w:r>
            <w:r>
              <w:rPr>
                <w:color w:val="FFFFFF"/>
                <w:sz w:val="16"/>
              </w:rPr>
              <w:t>Empresas Comerciales</w:t>
            </w:r>
            <w:r>
              <w:rPr>
                <w:color w:val="FFFFFF"/>
                <w:spacing w:val="-1"/>
                <w:sz w:val="16"/>
              </w:rPr>
              <w:t> </w:t>
            </w:r>
            <w:r>
              <w:rPr>
                <w:color w:val="FFFFFF"/>
                <w:sz w:val="16"/>
              </w:rPr>
              <w:t>para</w:t>
            </w:r>
            <w:r>
              <w:rPr>
                <w:color w:val="FFFFFF"/>
                <w:spacing w:val="-4"/>
                <w:sz w:val="16"/>
              </w:rPr>
              <w:t> </w:t>
            </w:r>
            <w:r>
              <w:rPr>
                <w:color w:val="FFFFFF"/>
                <w:sz w:val="16"/>
              </w:rPr>
              <w:t>maximizar</w:t>
            </w:r>
            <w:r>
              <w:rPr>
                <w:color w:val="FFFFFF"/>
                <w:spacing w:val="-4"/>
                <w:sz w:val="16"/>
              </w:rPr>
              <w:t> </w:t>
            </w:r>
            <w:r>
              <w:rPr>
                <w:color w:val="FFFFFF"/>
                <w:sz w:val="16"/>
              </w:rPr>
              <w:t>su</w:t>
            </w:r>
            <w:r>
              <w:rPr>
                <w:color w:val="FFFFFF"/>
                <w:spacing w:val="-2"/>
                <w:sz w:val="16"/>
              </w:rPr>
              <w:t> </w:t>
            </w:r>
            <w:r>
              <w:rPr>
                <w:color w:val="FFFFFF"/>
                <w:sz w:val="16"/>
              </w:rPr>
              <w:t>rentabilidad,</w:t>
            </w:r>
            <w:r>
              <w:rPr>
                <w:color w:val="FFFFFF"/>
                <w:spacing w:val="-1"/>
                <w:sz w:val="16"/>
              </w:rPr>
              <w:t> </w:t>
            </w:r>
            <w:r>
              <w:rPr>
                <w:color w:val="FFFFFF"/>
                <w:sz w:val="16"/>
              </w:rPr>
              <w:t>mediante</w:t>
            </w:r>
            <w:r>
              <w:rPr>
                <w:color w:val="FFFFFF"/>
                <w:spacing w:val="-2"/>
                <w:sz w:val="16"/>
              </w:rPr>
              <w:t> </w:t>
            </w:r>
            <w:r>
              <w:rPr>
                <w:color w:val="FFFFFF"/>
                <w:sz w:val="16"/>
              </w:rPr>
              <w:t>el</w:t>
            </w:r>
            <w:r>
              <w:rPr>
                <w:color w:val="FFFFFF"/>
                <w:spacing w:val="-4"/>
                <w:sz w:val="16"/>
              </w:rPr>
              <w:t> </w:t>
            </w:r>
            <w:r>
              <w:rPr>
                <w:color w:val="FFFFFF"/>
                <w:sz w:val="16"/>
              </w:rPr>
              <w:t>desarrollo</w:t>
            </w:r>
            <w:r>
              <w:rPr>
                <w:color w:val="FFFFFF"/>
                <w:spacing w:val="-2"/>
                <w:sz w:val="16"/>
              </w:rPr>
              <w:t> </w:t>
            </w:r>
            <w:r>
              <w:rPr>
                <w:color w:val="FFFFFF"/>
                <w:sz w:val="16"/>
              </w:rPr>
              <w:t>de un</w:t>
            </w:r>
            <w:r>
              <w:rPr>
                <w:color w:val="FFFFFF"/>
                <w:spacing w:val="-2"/>
                <w:sz w:val="16"/>
              </w:rPr>
              <w:t> </w:t>
            </w:r>
            <w:r>
              <w:rPr>
                <w:color w:val="FFFFFF"/>
                <w:sz w:val="16"/>
              </w:rPr>
              <w:t>modelo</w:t>
            </w:r>
            <w:r>
              <w:rPr>
                <w:color w:val="FFFFFF"/>
                <w:spacing w:val="-2"/>
                <w:sz w:val="16"/>
              </w:rPr>
              <w:t> </w:t>
            </w:r>
            <w:r>
              <w:rPr>
                <w:color w:val="FFFFFF"/>
                <w:sz w:val="16"/>
              </w:rPr>
              <w:t>operativo-administrativo</w:t>
            </w:r>
            <w:r>
              <w:rPr>
                <w:color w:val="FFFFFF"/>
                <w:spacing w:val="-2"/>
                <w:sz w:val="16"/>
              </w:rPr>
              <w:t> </w:t>
            </w:r>
            <w:r>
              <w:rPr>
                <w:color w:val="FFFFFF"/>
                <w:sz w:val="16"/>
              </w:rPr>
              <w:t>que</w:t>
            </w:r>
            <w:r>
              <w:rPr>
                <w:color w:val="FFFFFF"/>
                <w:spacing w:val="-5"/>
                <w:sz w:val="16"/>
              </w:rPr>
              <w:t> </w:t>
            </w:r>
            <w:r>
              <w:rPr>
                <w:color w:val="FFFFFF"/>
                <w:sz w:val="16"/>
              </w:rPr>
              <w:t>integre</w:t>
            </w:r>
            <w:r>
              <w:rPr>
                <w:color w:val="FFFFFF"/>
                <w:spacing w:val="-4"/>
                <w:sz w:val="16"/>
              </w:rPr>
              <w:t> </w:t>
            </w:r>
            <w:r>
              <w:rPr>
                <w:color w:val="FFFFFF"/>
                <w:sz w:val="16"/>
              </w:rPr>
              <w:t>sus</w:t>
            </w:r>
            <w:r>
              <w:rPr>
                <w:color w:val="FFFFFF"/>
                <w:spacing w:val="-3"/>
                <w:sz w:val="16"/>
              </w:rPr>
              <w:t> </w:t>
            </w:r>
            <w:r>
              <w:rPr>
                <w:color w:val="FFFFFF"/>
                <w:sz w:val="16"/>
              </w:rPr>
              <w:t>características de dinamicidad.</w:t>
            </w:r>
          </w:p>
        </w:tc>
      </w:tr>
      <w:tr>
        <w:trPr>
          <w:trHeight w:val="1111" w:hRule="atLeast"/>
        </w:trPr>
        <w:tc>
          <w:tcPr>
            <w:tcW w:w="1767" w:type="dxa"/>
            <w:shd w:val="clear" w:color="auto" w:fill="001F5F"/>
          </w:tcPr>
          <w:p>
            <w:pPr>
              <w:pStyle w:val="TableParagraph"/>
              <w:rPr>
                <w:b/>
                <w:sz w:val="16"/>
              </w:rPr>
            </w:pPr>
          </w:p>
          <w:p>
            <w:pPr>
              <w:pStyle w:val="TableParagraph"/>
              <w:spacing w:before="96"/>
              <w:rPr>
                <w:b/>
                <w:sz w:val="16"/>
              </w:rPr>
            </w:pPr>
          </w:p>
          <w:p>
            <w:pPr>
              <w:pStyle w:val="TableParagraph"/>
              <w:ind w:left="69"/>
              <w:rPr>
                <w:sz w:val="16"/>
              </w:rPr>
            </w:pPr>
            <w:r>
              <w:rPr>
                <w:color w:val="FFFFFF"/>
                <w:spacing w:val="-2"/>
                <w:sz w:val="16"/>
              </w:rPr>
              <w:t>Actividad</w:t>
            </w:r>
          </w:p>
        </w:tc>
        <w:tc>
          <w:tcPr>
            <w:tcW w:w="994" w:type="dxa"/>
            <w:shd w:val="clear" w:color="auto" w:fill="001F5F"/>
          </w:tcPr>
          <w:p>
            <w:pPr>
              <w:pStyle w:val="TableParagraph"/>
              <w:rPr>
                <w:b/>
                <w:sz w:val="16"/>
              </w:rPr>
            </w:pPr>
          </w:p>
          <w:p>
            <w:pPr>
              <w:pStyle w:val="TableParagraph"/>
              <w:spacing w:before="3"/>
              <w:rPr>
                <w:b/>
                <w:sz w:val="16"/>
              </w:rPr>
            </w:pPr>
          </w:p>
          <w:p>
            <w:pPr>
              <w:pStyle w:val="TableParagraph"/>
              <w:ind w:left="69" w:right="261"/>
              <w:rPr>
                <w:sz w:val="16"/>
              </w:rPr>
            </w:pPr>
            <w:r>
              <w:rPr>
                <w:color w:val="FFFFFF"/>
                <w:spacing w:val="-4"/>
                <w:sz w:val="16"/>
              </w:rPr>
              <w:t>Meta </w:t>
            </w:r>
            <w:r>
              <w:rPr>
                <w:color w:val="FFFFFF"/>
                <w:spacing w:val="-2"/>
                <w:sz w:val="16"/>
              </w:rPr>
              <w:t>asignada</w:t>
            </w:r>
          </w:p>
        </w:tc>
        <w:tc>
          <w:tcPr>
            <w:tcW w:w="994" w:type="dxa"/>
            <w:shd w:val="clear" w:color="auto" w:fill="001F5F"/>
          </w:tcPr>
          <w:p>
            <w:pPr>
              <w:pStyle w:val="TableParagraph"/>
              <w:rPr>
                <w:b/>
                <w:sz w:val="16"/>
              </w:rPr>
            </w:pPr>
          </w:p>
          <w:p>
            <w:pPr>
              <w:pStyle w:val="TableParagraph"/>
              <w:spacing w:before="96"/>
              <w:rPr>
                <w:b/>
                <w:sz w:val="16"/>
              </w:rPr>
            </w:pPr>
          </w:p>
          <w:p>
            <w:pPr>
              <w:pStyle w:val="TableParagraph"/>
              <w:ind w:left="71"/>
              <w:rPr>
                <w:sz w:val="16"/>
              </w:rPr>
            </w:pPr>
            <w:r>
              <w:rPr>
                <w:color w:val="FFFFFF"/>
                <w:spacing w:val="-2"/>
                <w:sz w:val="16"/>
              </w:rPr>
              <w:t>Indicador</w:t>
            </w:r>
          </w:p>
        </w:tc>
        <w:tc>
          <w:tcPr>
            <w:tcW w:w="1136" w:type="dxa"/>
            <w:shd w:val="clear" w:color="auto" w:fill="001F5F"/>
          </w:tcPr>
          <w:p>
            <w:pPr>
              <w:pStyle w:val="TableParagraph"/>
              <w:spacing w:before="94"/>
              <w:ind w:left="68" w:right="187"/>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1" w:type="dxa"/>
            <w:shd w:val="clear" w:color="auto" w:fill="001F5F"/>
          </w:tcPr>
          <w:p>
            <w:pPr>
              <w:pStyle w:val="TableParagraph"/>
              <w:spacing w:before="95"/>
              <w:rPr>
                <w:b/>
                <w:sz w:val="16"/>
              </w:rPr>
            </w:pPr>
          </w:p>
          <w:p>
            <w:pPr>
              <w:pStyle w:val="TableParagraph"/>
              <w:spacing w:before="1"/>
              <w:ind w:left="68" w:right="117"/>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1" w:type="dxa"/>
            <w:shd w:val="clear" w:color="auto" w:fill="001F5F"/>
          </w:tcPr>
          <w:p>
            <w:pPr>
              <w:pStyle w:val="TableParagraph"/>
              <w:spacing w:before="94"/>
              <w:ind w:left="70"/>
              <w:rPr>
                <w:sz w:val="16"/>
              </w:rPr>
            </w:pPr>
            <w:r>
              <w:rPr>
                <w:color w:val="FFFFFF"/>
                <w:spacing w:val="-2"/>
                <w:sz w:val="16"/>
              </w:rPr>
              <w:t>Presupuesto asignado</w:t>
            </w:r>
          </w:p>
          <w:p>
            <w:pPr>
              <w:pStyle w:val="TableParagraph"/>
              <w:spacing w:before="2"/>
              <w:ind w:left="70"/>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5" w:type="dxa"/>
            <w:shd w:val="clear" w:color="auto" w:fill="001F5F"/>
          </w:tcPr>
          <w:p>
            <w:pPr>
              <w:pStyle w:val="TableParagraph"/>
              <w:spacing w:before="95"/>
              <w:rPr>
                <w:b/>
                <w:sz w:val="16"/>
              </w:rPr>
            </w:pPr>
          </w:p>
          <w:p>
            <w:pPr>
              <w:pStyle w:val="TableParagraph"/>
              <w:spacing w:before="1"/>
              <w:ind w:left="69" w:right="105"/>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2" w:type="dxa"/>
            <w:shd w:val="clear" w:color="auto" w:fill="001F5F"/>
          </w:tcPr>
          <w:p>
            <w:pPr>
              <w:pStyle w:val="TableParagraph"/>
              <w:spacing w:before="4"/>
              <w:rPr>
                <w:b/>
                <w:sz w:val="16"/>
              </w:rPr>
            </w:pPr>
          </w:p>
          <w:p>
            <w:pPr>
              <w:pStyle w:val="TableParagraph"/>
              <w:ind w:left="69"/>
              <w:rPr>
                <w:sz w:val="16"/>
              </w:rPr>
            </w:pPr>
            <w:r>
              <w:rPr>
                <w:color w:val="FFFFFF"/>
                <w:sz w:val="16"/>
              </w:rPr>
              <w:t>% de </w:t>
            </w:r>
            <w:r>
              <w:rPr>
                <w:color w:val="FFFFFF"/>
                <w:spacing w:val="-2"/>
                <w:sz w:val="16"/>
              </w:rPr>
              <w:t>ejecución presupuest </w:t>
            </w:r>
            <w:r>
              <w:rPr>
                <w:color w:val="FFFFFF"/>
                <w:spacing w:val="-4"/>
                <w:sz w:val="16"/>
              </w:rPr>
              <w:t>aria</w:t>
            </w:r>
          </w:p>
        </w:tc>
        <w:tc>
          <w:tcPr>
            <w:tcW w:w="1436" w:type="dxa"/>
            <w:shd w:val="clear" w:color="auto" w:fill="001F5F"/>
          </w:tcPr>
          <w:p>
            <w:pPr>
              <w:pStyle w:val="TableParagraph"/>
              <w:rPr>
                <w:b/>
                <w:sz w:val="16"/>
              </w:rPr>
            </w:pPr>
          </w:p>
          <w:p>
            <w:pPr>
              <w:pStyle w:val="TableParagraph"/>
              <w:spacing w:before="3"/>
              <w:rPr>
                <w:b/>
                <w:sz w:val="16"/>
              </w:rPr>
            </w:pPr>
          </w:p>
          <w:p>
            <w:pPr>
              <w:pStyle w:val="TableParagraph"/>
              <w:ind w:left="66" w:right="258"/>
              <w:rPr>
                <w:sz w:val="16"/>
              </w:rPr>
            </w:pPr>
            <w:r>
              <w:rPr>
                <w:color w:val="FFFFFF"/>
                <w:sz w:val="16"/>
              </w:rPr>
              <w:t>Justificación</w:t>
            </w:r>
            <w:r>
              <w:rPr>
                <w:color w:val="FFFFFF"/>
                <w:spacing w:val="-12"/>
                <w:sz w:val="16"/>
              </w:rPr>
              <w:t> </w:t>
            </w:r>
            <w:r>
              <w:rPr>
                <w:color w:val="FFFFFF"/>
                <w:sz w:val="16"/>
              </w:rPr>
              <w:t>de los atrasos</w:t>
            </w:r>
          </w:p>
        </w:tc>
        <w:tc>
          <w:tcPr>
            <w:tcW w:w="1507" w:type="dxa"/>
            <w:shd w:val="clear" w:color="auto" w:fill="001F5F"/>
          </w:tcPr>
          <w:p>
            <w:pPr>
              <w:pStyle w:val="TableParagraph"/>
              <w:rPr>
                <w:b/>
                <w:sz w:val="16"/>
              </w:rPr>
            </w:pPr>
          </w:p>
          <w:p>
            <w:pPr>
              <w:pStyle w:val="TableParagraph"/>
              <w:spacing w:before="96"/>
              <w:rPr>
                <w:b/>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947" w:type="dxa"/>
            <w:shd w:val="clear" w:color="auto" w:fill="001F5F"/>
          </w:tcPr>
          <w:p>
            <w:pPr>
              <w:pStyle w:val="TableParagraph"/>
              <w:spacing w:before="95"/>
              <w:rPr>
                <w:b/>
                <w:sz w:val="16"/>
              </w:rPr>
            </w:pPr>
          </w:p>
          <w:p>
            <w:pPr>
              <w:pStyle w:val="TableParagraph"/>
              <w:spacing w:before="1"/>
              <w:ind w:left="66" w:right="6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3448" w:hRule="atLeast"/>
        </w:trPr>
        <w:tc>
          <w:tcPr>
            <w:tcW w:w="176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68"/>
              <w:rPr>
                <w:b/>
                <w:sz w:val="16"/>
              </w:rPr>
            </w:pPr>
          </w:p>
          <w:p>
            <w:pPr>
              <w:pStyle w:val="TableParagraph"/>
              <w:ind w:left="69"/>
              <w:rPr>
                <w:sz w:val="16"/>
              </w:rPr>
            </w:pPr>
            <w:r>
              <w:rPr>
                <w:b/>
                <w:sz w:val="16"/>
              </w:rPr>
              <w:t>Actividad</w:t>
            </w:r>
            <w:r>
              <w:rPr>
                <w:b/>
                <w:spacing w:val="-12"/>
                <w:sz w:val="16"/>
              </w:rPr>
              <w:t> </w:t>
            </w:r>
            <w:r>
              <w:rPr>
                <w:b/>
                <w:sz w:val="16"/>
              </w:rPr>
              <w:t>PEC:</w:t>
            </w:r>
            <w:r>
              <w:rPr>
                <w:b/>
                <w:spacing w:val="-11"/>
                <w:sz w:val="16"/>
              </w:rPr>
              <w:t> </w:t>
            </w:r>
            <w:r>
              <w:rPr>
                <w:b/>
                <w:sz w:val="16"/>
              </w:rPr>
              <w:t>3.1.1: </w:t>
            </w:r>
            <w:r>
              <w:rPr>
                <w:sz w:val="16"/>
              </w:rPr>
              <w:t>Elaboración de Plan Plurianual para optimizar la</w:t>
            </w:r>
            <w:r>
              <w:rPr>
                <w:spacing w:val="-1"/>
                <w:sz w:val="16"/>
              </w:rPr>
              <w:t> </w:t>
            </w:r>
            <w:r>
              <w:rPr>
                <w:sz w:val="16"/>
              </w:rPr>
              <w:t>operación actual de la gestión comercial (PEI 4.1.1)</w:t>
            </w:r>
          </w:p>
        </w:tc>
        <w:tc>
          <w:tcPr>
            <w:tcW w:w="9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61"/>
              <w:rPr>
                <w:b/>
                <w:sz w:val="16"/>
              </w:rPr>
            </w:pPr>
          </w:p>
          <w:p>
            <w:pPr>
              <w:pStyle w:val="TableParagraph"/>
              <w:ind w:left="290"/>
              <w:rPr>
                <w:sz w:val="16"/>
              </w:rPr>
            </w:pPr>
            <w:r>
              <w:rPr>
                <w:spacing w:val="-4"/>
                <w:sz w:val="16"/>
              </w:rPr>
              <w:t>100%</w:t>
            </w:r>
          </w:p>
        </w:tc>
        <w:tc>
          <w:tcPr>
            <w:tcW w:w="9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69"/>
              <w:rPr>
                <w:b/>
                <w:sz w:val="16"/>
              </w:rPr>
            </w:pPr>
          </w:p>
          <w:p>
            <w:pPr>
              <w:pStyle w:val="TableParagraph"/>
              <w:ind w:left="150" w:right="138"/>
              <w:jc w:val="center"/>
              <w:rPr>
                <w:sz w:val="16"/>
              </w:rPr>
            </w:pPr>
            <w:r>
              <w:rPr>
                <w:sz w:val="16"/>
              </w:rPr>
              <w:t>% de </w:t>
            </w:r>
            <w:r>
              <w:rPr>
                <w:spacing w:val="-2"/>
                <w:sz w:val="16"/>
              </w:rPr>
              <w:t>ejecución </w:t>
            </w:r>
            <w:r>
              <w:rPr>
                <w:spacing w:val="-4"/>
                <w:sz w:val="16"/>
              </w:rPr>
              <w:t>plan </w:t>
            </w:r>
            <w:r>
              <w:rPr>
                <w:spacing w:val="-2"/>
                <w:sz w:val="16"/>
              </w:rPr>
              <w:t>plurianual</w:t>
            </w:r>
          </w:p>
        </w:tc>
        <w:tc>
          <w:tcPr>
            <w:tcW w:w="113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61"/>
              <w:rPr>
                <w:b/>
                <w:sz w:val="16"/>
              </w:rPr>
            </w:pPr>
          </w:p>
          <w:p>
            <w:pPr>
              <w:pStyle w:val="TableParagraph"/>
              <w:ind w:left="361"/>
              <w:rPr>
                <w:sz w:val="16"/>
              </w:rPr>
            </w:pPr>
            <w:r>
              <w:rPr>
                <w:spacing w:val="-4"/>
                <w:sz w:val="16"/>
              </w:rPr>
              <w:t>100%</w:t>
            </w:r>
          </w:p>
        </w:tc>
        <w:tc>
          <w:tcPr>
            <w:tcW w:w="101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61"/>
              <w:rPr>
                <w:b/>
                <w:sz w:val="16"/>
              </w:rPr>
            </w:pPr>
          </w:p>
          <w:p>
            <w:pPr>
              <w:pStyle w:val="TableParagraph"/>
              <w:ind w:left="298"/>
              <w:rPr>
                <w:sz w:val="16"/>
              </w:rPr>
            </w:pPr>
            <w:r>
              <w:rPr>
                <w:spacing w:val="-4"/>
                <w:sz w:val="16"/>
              </w:rPr>
              <w:t>100%</w:t>
            </w:r>
          </w:p>
        </w:tc>
        <w:tc>
          <w:tcPr>
            <w:tcW w:w="1121" w:type="dxa"/>
          </w:tcPr>
          <w:p>
            <w:pPr>
              <w:pStyle w:val="TableParagraph"/>
              <w:rPr>
                <w:rFonts w:ascii="Times New Roman"/>
                <w:sz w:val="16"/>
              </w:rPr>
            </w:pP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rPr>
                <w:rFonts w:ascii="Times New Roman"/>
                <w:sz w:val="16"/>
              </w:rPr>
            </w:pPr>
          </w:p>
        </w:tc>
        <w:tc>
          <w:tcPr>
            <w:tcW w:w="1507" w:type="dxa"/>
          </w:tcPr>
          <w:p>
            <w:pPr>
              <w:pStyle w:val="TableParagraph"/>
              <w:rPr>
                <w:b/>
                <w:sz w:val="16"/>
              </w:rPr>
            </w:pPr>
          </w:p>
          <w:p>
            <w:pPr>
              <w:pStyle w:val="TableParagraph"/>
              <w:spacing w:before="160"/>
              <w:rPr>
                <w:b/>
                <w:sz w:val="16"/>
              </w:rPr>
            </w:pPr>
          </w:p>
          <w:p>
            <w:pPr>
              <w:pStyle w:val="TableParagraph"/>
              <w:spacing w:before="1"/>
              <w:ind w:left="66" w:right="99"/>
              <w:rPr>
                <w:sz w:val="16"/>
              </w:rPr>
            </w:pPr>
            <w:r>
              <w:rPr>
                <w:sz w:val="16"/>
              </w:rPr>
              <w:t>Plan</w:t>
            </w:r>
            <w:r>
              <w:rPr>
                <w:spacing w:val="-2"/>
                <w:sz w:val="16"/>
              </w:rPr>
              <w:t> </w:t>
            </w:r>
            <w:r>
              <w:rPr>
                <w:sz w:val="16"/>
              </w:rPr>
              <w:t>Plurianual elaborado, oficio de avance de las actividades del Plan a la GG del 11</w:t>
            </w:r>
            <w:r>
              <w:rPr>
                <w:spacing w:val="-3"/>
                <w:sz w:val="16"/>
              </w:rPr>
              <w:t> </w:t>
            </w:r>
            <w:r>
              <w:rPr>
                <w:sz w:val="16"/>
              </w:rPr>
              <w:t>nov</w:t>
            </w:r>
            <w:r>
              <w:rPr>
                <w:spacing w:val="-1"/>
                <w:sz w:val="16"/>
              </w:rPr>
              <w:t> </w:t>
            </w:r>
            <w:r>
              <w:rPr>
                <w:sz w:val="16"/>
              </w:rPr>
              <w:t>del</w:t>
            </w:r>
            <w:r>
              <w:rPr>
                <w:spacing w:val="-5"/>
                <w:sz w:val="16"/>
              </w:rPr>
              <w:t> </w:t>
            </w:r>
            <w:r>
              <w:rPr>
                <w:sz w:val="16"/>
              </w:rPr>
              <w:t>2022</w:t>
            </w:r>
            <w:r>
              <w:rPr>
                <w:spacing w:val="-5"/>
                <w:sz w:val="16"/>
              </w:rPr>
              <w:t> </w:t>
            </w:r>
            <w:r>
              <w:rPr>
                <w:sz w:val="16"/>
              </w:rPr>
              <w:t>y </w:t>
            </w:r>
            <w:r>
              <w:rPr>
                <w:spacing w:val="-2"/>
                <w:sz w:val="16"/>
              </w:rPr>
              <w:t>certificación debidamente </w:t>
            </w:r>
            <w:r>
              <w:rPr>
                <w:sz w:val="16"/>
              </w:rPr>
              <w:t>firmada donde se expone las </w:t>
            </w:r>
            <w:r>
              <w:rPr>
                <w:spacing w:val="-2"/>
                <w:sz w:val="16"/>
              </w:rPr>
              <w:t>actividades </w:t>
            </w:r>
            <w:r>
              <w:rPr>
                <w:sz w:val="16"/>
              </w:rPr>
              <w:t>concluidas</w:t>
            </w:r>
            <w:r>
              <w:rPr>
                <w:spacing w:val="-12"/>
                <w:sz w:val="16"/>
              </w:rPr>
              <w:t> </w:t>
            </w:r>
            <w:r>
              <w:rPr>
                <w:sz w:val="16"/>
              </w:rPr>
              <w:t>para</w:t>
            </w:r>
            <w:r>
              <w:rPr>
                <w:spacing w:val="-11"/>
                <w:sz w:val="16"/>
              </w:rPr>
              <w:t> </w:t>
            </w:r>
            <w:r>
              <w:rPr>
                <w:sz w:val="16"/>
              </w:rPr>
              <w:t>el período 2022.</w:t>
            </w:r>
          </w:p>
        </w:tc>
        <w:tc>
          <w:tcPr>
            <w:tcW w:w="1947" w:type="dxa"/>
          </w:tcPr>
          <w:p>
            <w:pPr>
              <w:pStyle w:val="TableParagraph"/>
              <w:rPr>
                <w:b/>
                <w:sz w:val="16"/>
              </w:rPr>
            </w:pPr>
          </w:p>
          <w:p>
            <w:pPr>
              <w:pStyle w:val="TableParagraph"/>
              <w:spacing w:before="160"/>
              <w:rPr>
                <w:b/>
                <w:sz w:val="16"/>
              </w:rPr>
            </w:pPr>
          </w:p>
          <w:p>
            <w:pPr>
              <w:pStyle w:val="TableParagraph"/>
              <w:spacing w:before="1"/>
              <w:ind w:left="66" w:right="67"/>
              <w:rPr>
                <w:sz w:val="16"/>
              </w:rPr>
            </w:pPr>
            <w:r>
              <w:rPr>
                <w:sz w:val="16"/>
              </w:rPr>
              <w:t>Se realizó una </w:t>
            </w:r>
            <w:r>
              <w:rPr>
                <w:spacing w:val="-2"/>
                <w:sz w:val="16"/>
              </w:rPr>
              <w:t>reprogramación </w:t>
            </w:r>
            <w:r>
              <w:rPr>
                <w:sz w:val="16"/>
              </w:rPr>
              <w:t>considerando</w:t>
            </w:r>
            <w:r>
              <w:rPr>
                <w:spacing w:val="-12"/>
                <w:sz w:val="16"/>
              </w:rPr>
              <w:t> </w:t>
            </w:r>
            <w:r>
              <w:rPr>
                <w:sz w:val="16"/>
              </w:rPr>
              <w:t>los</w:t>
            </w:r>
            <w:r>
              <w:rPr>
                <w:spacing w:val="-11"/>
                <w:sz w:val="16"/>
              </w:rPr>
              <w:t> </w:t>
            </w:r>
            <w:r>
              <w:rPr>
                <w:sz w:val="16"/>
              </w:rPr>
              <w:t>niveles de prioridad estratégica de cada acción y la disposición de recursos para la ejecución y las posibilidades operativas del programa, algunas actividades fueron trasladadas para el año 2023 y 2024</w:t>
            </w:r>
          </w:p>
          <w:p>
            <w:pPr>
              <w:pStyle w:val="TableParagraph"/>
              <w:ind w:left="66"/>
              <w:rPr>
                <w:sz w:val="16"/>
              </w:rPr>
            </w:pPr>
            <w:r>
              <w:rPr>
                <w:spacing w:val="-2"/>
                <w:sz w:val="16"/>
              </w:rPr>
              <w:t>respectivamente.</w:t>
            </w:r>
          </w:p>
        </w:tc>
      </w:tr>
    </w:tbl>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05"/>
        <w:rPr>
          <w:b/>
        </w:rPr>
      </w:pPr>
    </w:p>
    <w:p>
      <w:pPr>
        <w:pStyle w:val="BodyText"/>
        <w:ind w:right="790"/>
        <w:jc w:val="right"/>
      </w:pPr>
      <w:r>
        <w:rPr>
          <w:spacing w:val="-5"/>
        </w:rPr>
        <w:t>36</w:t>
      </w:r>
    </w:p>
    <w:p>
      <w:pPr>
        <w:pStyle w:val="BodyText"/>
        <w:spacing w:after="0"/>
        <w:jc w:val="right"/>
        <w:sectPr>
          <w:footerReference w:type="default" r:id="rId11"/>
          <w:pgSz w:w="15850" w:h="12250" w:orient="landscape"/>
          <w:pgMar w:header="0" w:footer="0" w:top="1380" w:bottom="280" w:left="850" w:right="566"/>
        </w:sectPr>
      </w:pPr>
    </w:p>
    <w:p>
      <w:pPr>
        <w:pStyle w:val="BodyText"/>
        <w:spacing w:before="1"/>
        <w:rPr>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7"/>
        <w:gridCol w:w="994"/>
        <w:gridCol w:w="994"/>
        <w:gridCol w:w="1136"/>
        <w:gridCol w:w="1011"/>
        <w:gridCol w:w="1121"/>
        <w:gridCol w:w="1405"/>
        <w:gridCol w:w="982"/>
        <w:gridCol w:w="1436"/>
        <w:gridCol w:w="1507"/>
        <w:gridCol w:w="1947"/>
      </w:tblGrid>
      <w:tr>
        <w:trPr>
          <w:trHeight w:val="765" w:hRule="atLeast"/>
        </w:trPr>
        <w:tc>
          <w:tcPr>
            <w:tcW w:w="14300" w:type="dxa"/>
            <w:gridSpan w:val="11"/>
            <w:shd w:val="clear" w:color="auto" w:fill="001F5F"/>
          </w:tcPr>
          <w:p>
            <w:pPr>
              <w:pStyle w:val="TableParagraph"/>
              <w:spacing w:before="13"/>
              <w:rPr>
                <w:sz w:val="16"/>
              </w:rPr>
            </w:pPr>
          </w:p>
          <w:p>
            <w:pPr>
              <w:pStyle w:val="TableParagraph"/>
              <w:ind w:left="69" w:right="106"/>
              <w:rPr>
                <w:sz w:val="16"/>
              </w:rPr>
            </w:pPr>
            <w:r>
              <w:rPr>
                <w:color w:val="FFFFFF"/>
                <w:sz w:val="16"/>
              </w:rPr>
              <w:t>Producto</w:t>
            </w:r>
            <w:r>
              <w:rPr>
                <w:color w:val="FFFFFF"/>
                <w:spacing w:val="-5"/>
                <w:sz w:val="16"/>
              </w:rPr>
              <w:t> </w:t>
            </w:r>
            <w:r>
              <w:rPr>
                <w:color w:val="FFFFFF"/>
                <w:sz w:val="16"/>
              </w:rPr>
              <w:t>PEC</w:t>
            </w:r>
            <w:r>
              <w:rPr>
                <w:color w:val="FFFFFF"/>
                <w:spacing w:val="-2"/>
                <w:sz w:val="16"/>
              </w:rPr>
              <w:t> </w:t>
            </w:r>
            <w:r>
              <w:rPr>
                <w:color w:val="FFFFFF"/>
                <w:sz w:val="16"/>
              </w:rPr>
              <w:t>3.1:</w:t>
            </w:r>
            <w:r>
              <w:rPr>
                <w:color w:val="FFFFFF"/>
                <w:spacing w:val="-3"/>
                <w:sz w:val="16"/>
              </w:rPr>
              <w:t> </w:t>
            </w:r>
            <w:r>
              <w:rPr>
                <w:color w:val="FFFFFF"/>
                <w:sz w:val="16"/>
              </w:rPr>
              <w:t>Potenciar</w:t>
            </w:r>
            <w:r>
              <w:rPr>
                <w:color w:val="FFFFFF"/>
                <w:spacing w:val="-3"/>
                <w:sz w:val="16"/>
              </w:rPr>
              <w:t> </w:t>
            </w:r>
            <w:r>
              <w:rPr>
                <w:color w:val="FFFFFF"/>
                <w:sz w:val="16"/>
              </w:rPr>
              <w:t>las</w:t>
            </w:r>
            <w:r>
              <w:rPr>
                <w:color w:val="FFFFFF"/>
                <w:spacing w:val="-3"/>
                <w:sz w:val="16"/>
              </w:rPr>
              <w:t> </w:t>
            </w:r>
            <w:r>
              <w:rPr>
                <w:color w:val="FFFFFF"/>
                <w:sz w:val="16"/>
              </w:rPr>
              <w:t>capacidades de</w:t>
            </w:r>
            <w:r>
              <w:rPr>
                <w:color w:val="FFFFFF"/>
                <w:spacing w:val="-5"/>
                <w:sz w:val="16"/>
              </w:rPr>
              <w:t> </w:t>
            </w:r>
            <w:r>
              <w:rPr>
                <w:color w:val="FFFFFF"/>
                <w:sz w:val="16"/>
              </w:rPr>
              <w:t>Empresas Comerciales</w:t>
            </w:r>
            <w:r>
              <w:rPr>
                <w:color w:val="FFFFFF"/>
                <w:spacing w:val="-1"/>
                <w:sz w:val="16"/>
              </w:rPr>
              <w:t> </w:t>
            </w:r>
            <w:r>
              <w:rPr>
                <w:color w:val="FFFFFF"/>
                <w:sz w:val="16"/>
              </w:rPr>
              <w:t>para</w:t>
            </w:r>
            <w:r>
              <w:rPr>
                <w:color w:val="FFFFFF"/>
                <w:spacing w:val="-4"/>
                <w:sz w:val="16"/>
              </w:rPr>
              <w:t> </w:t>
            </w:r>
            <w:r>
              <w:rPr>
                <w:color w:val="FFFFFF"/>
                <w:sz w:val="16"/>
              </w:rPr>
              <w:t>maximizar</w:t>
            </w:r>
            <w:r>
              <w:rPr>
                <w:color w:val="FFFFFF"/>
                <w:spacing w:val="-4"/>
                <w:sz w:val="16"/>
              </w:rPr>
              <w:t> </w:t>
            </w:r>
            <w:r>
              <w:rPr>
                <w:color w:val="FFFFFF"/>
                <w:sz w:val="16"/>
              </w:rPr>
              <w:t>su</w:t>
            </w:r>
            <w:r>
              <w:rPr>
                <w:color w:val="FFFFFF"/>
                <w:spacing w:val="-2"/>
                <w:sz w:val="16"/>
              </w:rPr>
              <w:t> </w:t>
            </w:r>
            <w:r>
              <w:rPr>
                <w:color w:val="FFFFFF"/>
                <w:sz w:val="16"/>
              </w:rPr>
              <w:t>rentabilidad,</w:t>
            </w:r>
            <w:r>
              <w:rPr>
                <w:color w:val="FFFFFF"/>
                <w:spacing w:val="-1"/>
                <w:sz w:val="16"/>
              </w:rPr>
              <w:t> </w:t>
            </w:r>
            <w:r>
              <w:rPr>
                <w:color w:val="FFFFFF"/>
                <w:sz w:val="16"/>
              </w:rPr>
              <w:t>mediante</w:t>
            </w:r>
            <w:r>
              <w:rPr>
                <w:color w:val="FFFFFF"/>
                <w:spacing w:val="-2"/>
                <w:sz w:val="16"/>
              </w:rPr>
              <w:t> </w:t>
            </w:r>
            <w:r>
              <w:rPr>
                <w:color w:val="FFFFFF"/>
                <w:sz w:val="16"/>
              </w:rPr>
              <w:t>el</w:t>
            </w:r>
            <w:r>
              <w:rPr>
                <w:color w:val="FFFFFF"/>
                <w:spacing w:val="-4"/>
                <w:sz w:val="16"/>
              </w:rPr>
              <w:t> </w:t>
            </w:r>
            <w:r>
              <w:rPr>
                <w:color w:val="FFFFFF"/>
                <w:sz w:val="16"/>
              </w:rPr>
              <w:t>desarrollo</w:t>
            </w:r>
            <w:r>
              <w:rPr>
                <w:color w:val="FFFFFF"/>
                <w:spacing w:val="-2"/>
                <w:sz w:val="16"/>
              </w:rPr>
              <w:t> </w:t>
            </w:r>
            <w:r>
              <w:rPr>
                <w:color w:val="FFFFFF"/>
                <w:sz w:val="16"/>
              </w:rPr>
              <w:t>de un</w:t>
            </w:r>
            <w:r>
              <w:rPr>
                <w:color w:val="FFFFFF"/>
                <w:spacing w:val="-2"/>
                <w:sz w:val="16"/>
              </w:rPr>
              <w:t> </w:t>
            </w:r>
            <w:r>
              <w:rPr>
                <w:color w:val="FFFFFF"/>
                <w:sz w:val="16"/>
              </w:rPr>
              <w:t>modelo</w:t>
            </w:r>
            <w:r>
              <w:rPr>
                <w:color w:val="FFFFFF"/>
                <w:spacing w:val="-2"/>
                <w:sz w:val="16"/>
              </w:rPr>
              <w:t> </w:t>
            </w:r>
            <w:r>
              <w:rPr>
                <w:color w:val="FFFFFF"/>
                <w:sz w:val="16"/>
              </w:rPr>
              <w:t>operativo-administrativo</w:t>
            </w:r>
            <w:r>
              <w:rPr>
                <w:color w:val="FFFFFF"/>
                <w:spacing w:val="-2"/>
                <w:sz w:val="16"/>
              </w:rPr>
              <w:t> </w:t>
            </w:r>
            <w:r>
              <w:rPr>
                <w:color w:val="FFFFFF"/>
                <w:sz w:val="16"/>
              </w:rPr>
              <w:t>que</w:t>
            </w:r>
            <w:r>
              <w:rPr>
                <w:color w:val="FFFFFF"/>
                <w:spacing w:val="-5"/>
                <w:sz w:val="16"/>
              </w:rPr>
              <w:t> </w:t>
            </w:r>
            <w:r>
              <w:rPr>
                <w:color w:val="FFFFFF"/>
                <w:sz w:val="16"/>
              </w:rPr>
              <w:t>integre</w:t>
            </w:r>
            <w:r>
              <w:rPr>
                <w:color w:val="FFFFFF"/>
                <w:spacing w:val="-4"/>
                <w:sz w:val="16"/>
              </w:rPr>
              <w:t> </w:t>
            </w:r>
            <w:r>
              <w:rPr>
                <w:color w:val="FFFFFF"/>
                <w:sz w:val="16"/>
              </w:rPr>
              <w:t>sus</w:t>
            </w:r>
            <w:r>
              <w:rPr>
                <w:color w:val="FFFFFF"/>
                <w:spacing w:val="-3"/>
                <w:sz w:val="16"/>
              </w:rPr>
              <w:t> </w:t>
            </w:r>
            <w:r>
              <w:rPr>
                <w:color w:val="FFFFFF"/>
                <w:sz w:val="16"/>
              </w:rPr>
              <w:t>características de dinamicidad.</w:t>
            </w:r>
          </w:p>
        </w:tc>
      </w:tr>
      <w:tr>
        <w:trPr>
          <w:trHeight w:val="1108" w:hRule="atLeast"/>
        </w:trPr>
        <w:tc>
          <w:tcPr>
            <w:tcW w:w="1767" w:type="dxa"/>
            <w:shd w:val="clear" w:color="auto" w:fill="001F5F"/>
          </w:tcPr>
          <w:p>
            <w:pPr>
              <w:pStyle w:val="TableParagraph"/>
              <w:rPr>
                <w:sz w:val="16"/>
              </w:rPr>
            </w:pPr>
          </w:p>
          <w:p>
            <w:pPr>
              <w:pStyle w:val="TableParagraph"/>
              <w:spacing w:before="93"/>
              <w:rPr>
                <w:sz w:val="16"/>
              </w:rPr>
            </w:pPr>
          </w:p>
          <w:p>
            <w:pPr>
              <w:pStyle w:val="TableParagraph"/>
              <w:ind w:left="69"/>
              <w:rPr>
                <w:sz w:val="16"/>
              </w:rPr>
            </w:pPr>
            <w:r>
              <w:rPr>
                <w:color w:val="FFFFFF"/>
                <w:spacing w:val="-2"/>
                <w:sz w:val="16"/>
              </w:rPr>
              <w:t>Actividad</w:t>
            </w:r>
          </w:p>
        </w:tc>
        <w:tc>
          <w:tcPr>
            <w:tcW w:w="994" w:type="dxa"/>
            <w:shd w:val="clear" w:color="auto" w:fill="001F5F"/>
          </w:tcPr>
          <w:p>
            <w:pPr>
              <w:pStyle w:val="TableParagraph"/>
              <w:rPr>
                <w:sz w:val="16"/>
              </w:rPr>
            </w:pPr>
          </w:p>
          <w:p>
            <w:pPr>
              <w:pStyle w:val="TableParagraph"/>
              <w:spacing w:before="2"/>
              <w:rPr>
                <w:sz w:val="16"/>
              </w:rPr>
            </w:pPr>
          </w:p>
          <w:p>
            <w:pPr>
              <w:pStyle w:val="TableParagraph"/>
              <w:ind w:left="69" w:right="261"/>
              <w:rPr>
                <w:sz w:val="16"/>
              </w:rPr>
            </w:pPr>
            <w:r>
              <w:rPr>
                <w:color w:val="FFFFFF"/>
                <w:spacing w:val="-4"/>
                <w:sz w:val="16"/>
              </w:rPr>
              <w:t>Meta </w:t>
            </w:r>
            <w:r>
              <w:rPr>
                <w:color w:val="FFFFFF"/>
                <w:spacing w:val="-2"/>
                <w:sz w:val="16"/>
              </w:rPr>
              <w:t>asignada</w:t>
            </w:r>
          </w:p>
        </w:tc>
        <w:tc>
          <w:tcPr>
            <w:tcW w:w="994" w:type="dxa"/>
            <w:shd w:val="clear" w:color="auto" w:fill="001F5F"/>
          </w:tcPr>
          <w:p>
            <w:pPr>
              <w:pStyle w:val="TableParagraph"/>
              <w:rPr>
                <w:sz w:val="16"/>
              </w:rPr>
            </w:pPr>
          </w:p>
          <w:p>
            <w:pPr>
              <w:pStyle w:val="TableParagraph"/>
              <w:spacing w:before="93"/>
              <w:rPr>
                <w:sz w:val="16"/>
              </w:rPr>
            </w:pPr>
          </w:p>
          <w:p>
            <w:pPr>
              <w:pStyle w:val="TableParagraph"/>
              <w:ind w:left="71"/>
              <w:rPr>
                <w:sz w:val="16"/>
              </w:rPr>
            </w:pPr>
            <w:r>
              <w:rPr>
                <w:color w:val="FFFFFF"/>
                <w:spacing w:val="-2"/>
                <w:sz w:val="16"/>
              </w:rPr>
              <w:t>Indicador</w:t>
            </w:r>
          </w:p>
        </w:tc>
        <w:tc>
          <w:tcPr>
            <w:tcW w:w="1136" w:type="dxa"/>
            <w:shd w:val="clear" w:color="auto" w:fill="001F5F"/>
          </w:tcPr>
          <w:p>
            <w:pPr>
              <w:pStyle w:val="TableParagraph"/>
              <w:spacing w:before="94"/>
              <w:ind w:left="68" w:right="187"/>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1" w:type="dxa"/>
            <w:shd w:val="clear" w:color="auto" w:fill="001F5F"/>
          </w:tcPr>
          <w:p>
            <w:pPr>
              <w:pStyle w:val="TableParagraph"/>
              <w:spacing w:before="95"/>
              <w:rPr>
                <w:sz w:val="16"/>
              </w:rPr>
            </w:pPr>
          </w:p>
          <w:p>
            <w:pPr>
              <w:pStyle w:val="TableParagraph"/>
              <w:ind w:left="68" w:right="117"/>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1" w:type="dxa"/>
            <w:shd w:val="clear" w:color="auto" w:fill="001F5F"/>
          </w:tcPr>
          <w:p>
            <w:pPr>
              <w:pStyle w:val="TableParagraph"/>
              <w:spacing w:before="94"/>
              <w:ind w:left="70"/>
              <w:rPr>
                <w:sz w:val="16"/>
              </w:rPr>
            </w:pPr>
            <w:r>
              <w:rPr>
                <w:color w:val="FFFFFF"/>
                <w:spacing w:val="-2"/>
                <w:sz w:val="16"/>
              </w:rPr>
              <w:t>Presupuesto asignado</w:t>
            </w:r>
          </w:p>
          <w:p>
            <w:pPr>
              <w:pStyle w:val="TableParagraph"/>
              <w:ind w:left="70"/>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5" w:type="dxa"/>
            <w:shd w:val="clear" w:color="auto" w:fill="001F5F"/>
          </w:tcPr>
          <w:p>
            <w:pPr>
              <w:pStyle w:val="TableParagraph"/>
              <w:spacing w:before="95"/>
              <w:rPr>
                <w:sz w:val="16"/>
              </w:rPr>
            </w:pPr>
          </w:p>
          <w:p>
            <w:pPr>
              <w:pStyle w:val="TableParagraph"/>
              <w:ind w:left="69" w:right="105"/>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2" w:type="dxa"/>
            <w:shd w:val="clear" w:color="auto" w:fill="001F5F"/>
          </w:tcPr>
          <w:p>
            <w:pPr>
              <w:pStyle w:val="TableParagraph"/>
              <w:spacing w:before="4"/>
              <w:rPr>
                <w:sz w:val="16"/>
              </w:rPr>
            </w:pPr>
          </w:p>
          <w:p>
            <w:pPr>
              <w:pStyle w:val="TableParagraph"/>
              <w:ind w:left="69"/>
              <w:rPr>
                <w:sz w:val="16"/>
              </w:rPr>
            </w:pPr>
            <w:r>
              <w:rPr>
                <w:color w:val="FFFFFF"/>
                <w:sz w:val="16"/>
              </w:rPr>
              <w:t>% de </w:t>
            </w:r>
            <w:r>
              <w:rPr>
                <w:color w:val="FFFFFF"/>
                <w:spacing w:val="-2"/>
                <w:sz w:val="16"/>
              </w:rPr>
              <w:t>ejecución presupuest </w:t>
            </w:r>
            <w:r>
              <w:rPr>
                <w:color w:val="FFFFFF"/>
                <w:spacing w:val="-4"/>
                <w:sz w:val="16"/>
              </w:rPr>
              <w:t>aria</w:t>
            </w:r>
          </w:p>
        </w:tc>
        <w:tc>
          <w:tcPr>
            <w:tcW w:w="1436" w:type="dxa"/>
            <w:shd w:val="clear" w:color="auto" w:fill="001F5F"/>
          </w:tcPr>
          <w:p>
            <w:pPr>
              <w:pStyle w:val="TableParagraph"/>
              <w:rPr>
                <w:sz w:val="16"/>
              </w:rPr>
            </w:pPr>
          </w:p>
          <w:p>
            <w:pPr>
              <w:pStyle w:val="TableParagraph"/>
              <w:spacing w:before="2"/>
              <w:rPr>
                <w:sz w:val="16"/>
              </w:rPr>
            </w:pPr>
          </w:p>
          <w:p>
            <w:pPr>
              <w:pStyle w:val="TableParagraph"/>
              <w:ind w:left="66" w:right="258"/>
              <w:rPr>
                <w:sz w:val="16"/>
              </w:rPr>
            </w:pPr>
            <w:r>
              <w:rPr>
                <w:color w:val="FFFFFF"/>
                <w:sz w:val="16"/>
              </w:rPr>
              <w:t>Justificación</w:t>
            </w:r>
            <w:r>
              <w:rPr>
                <w:color w:val="FFFFFF"/>
                <w:spacing w:val="-12"/>
                <w:sz w:val="16"/>
              </w:rPr>
              <w:t> </w:t>
            </w:r>
            <w:r>
              <w:rPr>
                <w:color w:val="FFFFFF"/>
                <w:sz w:val="16"/>
              </w:rPr>
              <w:t>de los atrasos</w:t>
            </w:r>
          </w:p>
        </w:tc>
        <w:tc>
          <w:tcPr>
            <w:tcW w:w="1507" w:type="dxa"/>
            <w:shd w:val="clear" w:color="auto" w:fill="001F5F"/>
          </w:tcPr>
          <w:p>
            <w:pPr>
              <w:pStyle w:val="TableParagraph"/>
              <w:rPr>
                <w:sz w:val="16"/>
              </w:rPr>
            </w:pPr>
          </w:p>
          <w:p>
            <w:pPr>
              <w:pStyle w:val="TableParagraph"/>
              <w:spacing w:before="93"/>
              <w:rPr>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947" w:type="dxa"/>
            <w:shd w:val="clear" w:color="auto" w:fill="001F5F"/>
          </w:tcPr>
          <w:p>
            <w:pPr>
              <w:pStyle w:val="TableParagraph"/>
              <w:spacing w:before="95"/>
              <w:rPr>
                <w:sz w:val="16"/>
              </w:rPr>
            </w:pPr>
          </w:p>
          <w:p>
            <w:pPr>
              <w:pStyle w:val="TableParagraph"/>
              <w:ind w:left="66" w:right="6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6994" w:hRule="atLeast"/>
        </w:trPr>
        <w:tc>
          <w:tcPr>
            <w:tcW w:w="176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69"/>
              <w:rPr>
                <w:sz w:val="16"/>
              </w:rPr>
            </w:pPr>
            <w:r>
              <w:rPr>
                <w:b/>
                <w:sz w:val="16"/>
              </w:rPr>
              <w:t>Actividad</w:t>
            </w:r>
            <w:r>
              <w:rPr>
                <w:b/>
                <w:spacing w:val="-12"/>
                <w:sz w:val="16"/>
              </w:rPr>
              <w:t> </w:t>
            </w:r>
            <w:r>
              <w:rPr>
                <w:b/>
                <w:sz w:val="16"/>
              </w:rPr>
              <w:t>PEC</w:t>
            </w:r>
            <w:r>
              <w:rPr>
                <w:b/>
                <w:spacing w:val="-11"/>
                <w:sz w:val="16"/>
              </w:rPr>
              <w:t> </w:t>
            </w:r>
            <w:r>
              <w:rPr>
                <w:b/>
                <w:sz w:val="16"/>
              </w:rPr>
              <w:t>3.1.2: </w:t>
            </w:r>
            <w:r>
              <w:rPr>
                <w:sz w:val="16"/>
              </w:rPr>
              <w:t>Elaboración de un estudio</w:t>
            </w:r>
            <w:r>
              <w:rPr>
                <w:spacing w:val="-12"/>
                <w:sz w:val="16"/>
              </w:rPr>
              <w:t> </w:t>
            </w:r>
            <w:r>
              <w:rPr>
                <w:sz w:val="16"/>
              </w:rPr>
              <w:t>de</w:t>
            </w:r>
            <w:r>
              <w:rPr>
                <w:spacing w:val="-11"/>
                <w:sz w:val="16"/>
              </w:rPr>
              <w:t> </w:t>
            </w:r>
            <w:r>
              <w:rPr>
                <w:sz w:val="16"/>
              </w:rPr>
              <w:t>factibilidad para la eventual operación de tiendas libres en los puertos (partida 1.04.04)</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7"/>
              <w:jc w:val="center"/>
              <w:rPr>
                <w:sz w:val="16"/>
              </w:rPr>
            </w:pPr>
            <w:r>
              <w:rPr>
                <w:spacing w:val="-10"/>
                <w:sz w:val="16"/>
              </w:rPr>
              <w:t>1</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4"/>
              <w:rPr>
                <w:sz w:val="16"/>
              </w:rPr>
            </w:pPr>
          </w:p>
          <w:p>
            <w:pPr>
              <w:pStyle w:val="TableParagraph"/>
              <w:spacing w:before="1"/>
              <w:ind w:left="83" w:right="68"/>
              <w:jc w:val="center"/>
              <w:rPr>
                <w:sz w:val="16"/>
              </w:rPr>
            </w:pPr>
            <w:r>
              <w:rPr>
                <w:sz w:val="16"/>
              </w:rPr>
              <w:t>cantidad</w:t>
            </w:r>
            <w:r>
              <w:rPr>
                <w:spacing w:val="-12"/>
                <w:sz w:val="16"/>
              </w:rPr>
              <w:t> </w:t>
            </w:r>
            <w:r>
              <w:rPr>
                <w:sz w:val="16"/>
              </w:rPr>
              <w:t>de </w:t>
            </w:r>
            <w:r>
              <w:rPr>
                <w:spacing w:val="-2"/>
                <w:sz w:val="16"/>
              </w:rPr>
              <w:t>estudios realizados</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8" w:right="2"/>
              <w:jc w:val="center"/>
              <w:rPr>
                <w:sz w:val="16"/>
              </w:rPr>
            </w:pPr>
            <w:r>
              <w:rPr>
                <w:spacing w:val="-5"/>
                <w:sz w:val="16"/>
              </w:rPr>
              <w:t>0%</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7" w:right="3"/>
              <w:jc w:val="center"/>
              <w:rPr>
                <w:sz w:val="16"/>
              </w:rPr>
            </w:pPr>
            <w:r>
              <w:rPr>
                <w:spacing w:val="-5"/>
                <w:sz w:val="16"/>
              </w:rPr>
              <w:t>0%</w:t>
            </w:r>
          </w:p>
        </w:tc>
        <w:tc>
          <w:tcPr>
            <w:tcW w:w="112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250"/>
              <w:rPr>
                <w:sz w:val="16"/>
              </w:rPr>
            </w:pPr>
            <w:r>
              <w:rPr>
                <w:spacing w:val="-2"/>
                <w:sz w:val="16"/>
              </w:rPr>
              <w:t>20,000,000</w:t>
            </w: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spacing w:before="1"/>
              <w:ind w:left="66" w:right="68"/>
              <w:rPr>
                <w:sz w:val="16"/>
              </w:rPr>
            </w:pPr>
            <w:r>
              <w:rPr>
                <w:sz w:val="16"/>
              </w:rPr>
              <w:t>Debido a las </w:t>
            </w:r>
            <w:r>
              <w:rPr>
                <w:spacing w:val="-2"/>
                <w:sz w:val="16"/>
              </w:rPr>
              <w:t>situaciones extraordinarias </w:t>
            </w:r>
            <w:r>
              <w:rPr>
                <w:sz w:val="16"/>
              </w:rPr>
              <w:t>que se han presentado a</w:t>
            </w:r>
            <w:r>
              <w:rPr>
                <w:spacing w:val="40"/>
                <w:sz w:val="16"/>
              </w:rPr>
              <w:t> </w:t>
            </w:r>
            <w:r>
              <w:rPr>
                <w:sz w:val="16"/>
              </w:rPr>
              <w:t>nivel operativo </w:t>
            </w:r>
            <w:r>
              <w:rPr>
                <w:spacing w:val="-2"/>
                <w:sz w:val="16"/>
              </w:rPr>
              <w:t>(Covid-19 </w:t>
            </w:r>
            <w:r>
              <w:rPr>
                <w:sz w:val="16"/>
              </w:rPr>
              <w:t>afectación en la industria</w:t>
            </w:r>
            <w:r>
              <w:rPr>
                <w:spacing w:val="-11"/>
                <w:sz w:val="16"/>
              </w:rPr>
              <w:t> </w:t>
            </w:r>
            <w:r>
              <w:rPr>
                <w:sz w:val="16"/>
              </w:rPr>
              <w:t>turística) técnicamente se valora que no es </w:t>
            </w:r>
            <w:r>
              <w:rPr>
                <w:spacing w:val="-2"/>
                <w:sz w:val="16"/>
              </w:rPr>
              <w:t>conveniente </w:t>
            </w:r>
            <w:r>
              <w:rPr>
                <w:sz w:val="16"/>
              </w:rPr>
              <w:t>efectuar</w:t>
            </w:r>
            <w:r>
              <w:rPr>
                <w:spacing w:val="-2"/>
                <w:sz w:val="16"/>
              </w:rPr>
              <w:t> </w:t>
            </w:r>
            <w:r>
              <w:rPr>
                <w:sz w:val="16"/>
              </w:rPr>
              <w:t>el</w:t>
            </w:r>
            <w:r>
              <w:rPr>
                <w:spacing w:val="40"/>
                <w:sz w:val="16"/>
              </w:rPr>
              <w:t> </w:t>
            </w:r>
            <w:r>
              <w:rPr>
                <w:sz w:val="16"/>
              </w:rPr>
              <w:t>análisis de mercado porque podría deparar </w:t>
            </w:r>
            <w:r>
              <w:rPr>
                <w:spacing w:val="-2"/>
                <w:sz w:val="16"/>
              </w:rPr>
              <w:t>conclusiones </w:t>
            </w:r>
            <w:r>
              <w:rPr>
                <w:sz w:val="16"/>
              </w:rPr>
              <w:t>imprecisas, por</w:t>
            </w:r>
            <w:r>
              <w:rPr>
                <w:spacing w:val="-2"/>
                <w:sz w:val="16"/>
              </w:rPr>
              <w:t> </w:t>
            </w:r>
            <w:r>
              <w:rPr>
                <w:sz w:val="16"/>
              </w:rPr>
              <w:t>lo que se considera </w:t>
            </w:r>
            <w:r>
              <w:rPr>
                <w:spacing w:val="-2"/>
                <w:sz w:val="16"/>
              </w:rPr>
              <w:t>necesario </w:t>
            </w:r>
            <w:r>
              <w:rPr>
                <w:sz w:val="16"/>
              </w:rPr>
              <w:t>trasladar dichos estudios para un período posterior cuando el mercado llegue a niveles normales. En cuanto a los recursos no fueron</w:t>
            </w:r>
            <w:r>
              <w:rPr>
                <w:spacing w:val="-12"/>
                <w:sz w:val="16"/>
              </w:rPr>
              <w:t> </w:t>
            </w:r>
            <w:r>
              <w:rPr>
                <w:sz w:val="16"/>
              </w:rPr>
              <w:t>reservados para el año 2022, en caso de ejecutarse en el 2023 se realizará los movimientos necesarios para contar con el</w:t>
            </w:r>
          </w:p>
          <w:p>
            <w:pPr>
              <w:pStyle w:val="TableParagraph"/>
              <w:spacing w:line="180" w:lineRule="atLeast"/>
              <w:ind w:left="66" w:right="68"/>
              <w:rPr>
                <w:sz w:val="16"/>
              </w:rPr>
            </w:pPr>
            <w:r>
              <w:rPr>
                <w:spacing w:val="-2"/>
                <w:sz w:val="16"/>
              </w:rPr>
              <w:t>contenido presupuestario.</w:t>
            </w:r>
          </w:p>
        </w:tc>
        <w:tc>
          <w:tcPr>
            <w:tcW w:w="1507" w:type="dxa"/>
          </w:tcPr>
          <w:p>
            <w:pPr>
              <w:pStyle w:val="TableParagraph"/>
              <w:rPr>
                <w:rFonts w:ascii="Times New Roman"/>
                <w:sz w:val="16"/>
              </w:rPr>
            </w:pPr>
          </w:p>
        </w:tc>
        <w:tc>
          <w:tcPr>
            <w:tcW w:w="194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66" w:right="121"/>
              <w:rPr>
                <w:sz w:val="16"/>
              </w:rPr>
            </w:pPr>
            <w:r>
              <w:rPr>
                <w:sz w:val="16"/>
              </w:rPr>
              <w:t>Para el 2023 se va a identificar el momento oportuno en los efectos de realizar las </w:t>
            </w:r>
            <w:r>
              <w:rPr>
                <w:spacing w:val="-2"/>
                <w:sz w:val="16"/>
              </w:rPr>
              <w:t>modificaciones </w:t>
            </w:r>
            <w:r>
              <w:rPr>
                <w:sz w:val="16"/>
              </w:rPr>
              <w:t>presupuestarias y ajustes al POI-POGE, para incorporar esta actividad si las circunstancias de mercado de la industria de</w:t>
            </w:r>
            <w:r>
              <w:rPr>
                <w:spacing w:val="-9"/>
                <w:sz w:val="16"/>
              </w:rPr>
              <w:t> </w:t>
            </w:r>
            <w:r>
              <w:rPr>
                <w:sz w:val="16"/>
              </w:rPr>
              <w:t>cruceros</w:t>
            </w:r>
            <w:r>
              <w:rPr>
                <w:spacing w:val="-10"/>
                <w:sz w:val="16"/>
              </w:rPr>
              <w:t> </w:t>
            </w:r>
            <w:r>
              <w:rPr>
                <w:sz w:val="16"/>
              </w:rPr>
              <w:t>tienden</w:t>
            </w:r>
            <w:r>
              <w:rPr>
                <w:spacing w:val="-7"/>
                <w:sz w:val="16"/>
              </w:rPr>
              <w:t> </w:t>
            </w:r>
            <w:r>
              <w:rPr>
                <w:sz w:val="16"/>
              </w:rPr>
              <w:t>a</w:t>
            </w:r>
            <w:r>
              <w:rPr>
                <w:spacing w:val="-9"/>
                <w:sz w:val="16"/>
              </w:rPr>
              <w:t> </w:t>
            </w:r>
            <w:r>
              <w:rPr>
                <w:sz w:val="16"/>
              </w:rPr>
              <w:t>la </w:t>
            </w:r>
            <w:r>
              <w:rPr>
                <w:spacing w:val="-2"/>
                <w:sz w:val="16"/>
              </w:rPr>
              <w:t>normalización.</w:t>
            </w:r>
          </w:p>
        </w:tc>
      </w:tr>
    </w:tbl>
    <w:p>
      <w:pPr>
        <w:pStyle w:val="TableParagraph"/>
        <w:spacing w:after="0"/>
        <w:rPr>
          <w:sz w:val="16"/>
        </w:rPr>
        <w:sectPr>
          <w:footerReference w:type="default" r:id="rId12"/>
          <w:pgSz w:w="15850" w:h="12250" w:orient="landscape"/>
          <w:pgMar w:header="0" w:footer="753" w:top="1380" w:bottom="940" w:left="850" w:right="566"/>
          <w:pgNumType w:start="37"/>
        </w:sectPr>
      </w:pPr>
    </w:p>
    <w:p>
      <w:pPr>
        <w:pStyle w:val="BodyText"/>
        <w:spacing w:before="1"/>
        <w:rPr>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7"/>
        <w:gridCol w:w="994"/>
        <w:gridCol w:w="994"/>
        <w:gridCol w:w="1136"/>
        <w:gridCol w:w="1011"/>
        <w:gridCol w:w="1121"/>
        <w:gridCol w:w="1405"/>
        <w:gridCol w:w="982"/>
        <w:gridCol w:w="1436"/>
        <w:gridCol w:w="1507"/>
        <w:gridCol w:w="1947"/>
      </w:tblGrid>
      <w:tr>
        <w:trPr>
          <w:trHeight w:val="765" w:hRule="atLeast"/>
        </w:trPr>
        <w:tc>
          <w:tcPr>
            <w:tcW w:w="14300" w:type="dxa"/>
            <w:gridSpan w:val="11"/>
            <w:shd w:val="clear" w:color="auto" w:fill="001F5F"/>
          </w:tcPr>
          <w:p>
            <w:pPr>
              <w:pStyle w:val="TableParagraph"/>
              <w:spacing w:before="13"/>
              <w:rPr>
                <w:sz w:val="16"/>
              </w:rPr>
            </w:pPr>
          </w:p>
          <w:p>
            <w:pPr>
              <w:pStyle w:val="TableParagraph"/>
              <w:ind w:left="69" w:right="106"/>
              <w:rPr>
                <w:sz w:val="16"/>
              </w:rPr>
            </w:pPr>
            <w:r>
              <w:rPr>
                <w:color w:val="FFFFFF"/>
                <w:sz w:val="16"/>
              </w:rPr>
              <w:t>Producto</w:t>
            </w:r>
            <w:r>
              <w:rPr>
                <w:color w:val="FFFFFF"/>
                <w:spacing w:val="-5"/>
                <w:sz w:val="16"/>
              </w:rPr>
              <w:t> </w:t>
            </w:r>
            <w:r>
              <w:rPr>
                <w:color w:val="FFFFFF"/>
                <w:sz w:val="16"/>
              </w:rPr>
              <w:t>PEC</w:t>
            </w:r>
            <w:r>
              <w:rPr>
                <w:color w:val="FFFFFF"/>
                <w:spacing w:val="-2"/>
                <w:sz w:val="16"/>
              </w:rPr>
              <w:t> </w:t>
            </w:r>
            <w:r>
              <w:rPr>
                <w:color w:val="FFFFFF"/>
                <w:sz w:val="16"/>
              </w:rPr>
              <w:t>3.1:</w:t>
            </w:r>
            <w:r>
              <w:rPr>
                <w:color w:val="FFFFFF"/>
                <w:spacing w:val="-3"/>
                <w:sz w:val="16"/>
              </w:rPr>
              <w:t> </w:t>
            </w:r>
            <w:r>
              <w:rPr>
                <w:color w:val="FFFFFF"/>
                <w:sz w:val="16"/>
              </w:rPr>
              <w:t>Potenciar</w:t>
            </w:r>
            <w:r>
              <w:rPr>
                <w:color w:val="FFFFFF"/>
                <w:spacing w:val="-3"/>
                <w:sz w:val="16"/>
              </w:rPr>
              <w:t> </w:t>
            </w:r>
            <w:r>
              <w:rPr>
                <w:color w:val="FFFFFF"/>
                <w:sz w:val="16"/>
              </w:rPr>
              <w:t>las</w:t>
            </w:r>
            <w:r>
              <w:rPr>
                <w:color w:val="FFFFFF"/>
                <w:spacing w:val="-3"/>
                <w:sz w:val="16"/>
              </w:rPr>
              <w:t> </w:t>
            </w:r>
            <w:r>
              <w:rPr>
                <w:color w:val="FFFFFF"/>
                <w:sz w:val="16"/>
              </w:rPr>
              <w:t>capacidades de</w:t>
            </w:r>
            <w:r>
              <w:rPr>
                <w:color w:val="FFFFFF"/>
                <w:spacing w:val="-5"/>
                <w:sz w:val="16"/>
              </w:rPr>
              <w:t> </w:t>
            </w:r>
            <w:r>
              <w:rPr>
                <w:color w:val="FFFFFF"/>
                <w:sz w:val="16"/>
              </w:rPr>
              <w:t>Empresas Comerciales</w:t>
            </w:r>
            <w:r>
              <w:rPr>
                <w:color w:val="FFFFFF"/>
                <w:spacing w:val="-1"/>
                <w:sz w:val="16"/>
              </w:rPr>
              <w:t> </w:t>
            </w:r>
            <w:r>
              <w:rPr>
                <w:color w:val="FFFFFF"/>
                <w:sz w:val="16"/>
              </w:rPr>
              <w:t>para</w:t>
            </w:r>
            <w:r>
              <w:rPr>
                <w:color w:val="FFFFFF"/>
                <w:spacing w:val="-4"/>
                <w:sz w:val="16"/>
              </w:rPr>
              <w:t> </w:t>
            </w:r>
            <w:r>
              <w:rPr>
                <w:color w:val="FFFFFF"/>
                <w:sz w:val="16"/>
              </w:rPr>
              <w:t>maximizar</w:t>
            </w:r>
            <w:r>
              <w:rPr>
                <w:color w:val="FFFFFF"/>
                <w:spacing w:val="-4"/>
                <w:sz w:val="16"/>
              </w:rPr>
              <w:t> </w:t>
            </w:r>
            <w:r>
              <w:rPr>
                <w:color w:val="FFFFFF"/>
                <w:sz w:val="16"/>
              </w:rPr>
              <w:t>su</w:t>
            </w:r>
            <w:r>
              <w:rPr>
                <w:color w:val="FFFFFF"/>
                <w:spacing w:val="-2"/>
                <w:sz w:val="16"/>
              </w:rPr>
              <w:t> </w:t>
            </w:r>
            <w:r>
              <w:rPr>
                <w:color w:val="FFFFFF"/>
                <w:sz w:val="16"/>
              </w:rPr>
              <w:t>rentabilidad,</w:t>
            </w:r>
            <w:r>
              <w:rPr>
                <w:color w:val="FFFFFF"/>
                <w:spacing w:val="-1"/>
                <w:sz w:val="16"/>
              </w:rPr>
              <w:t> </w:t>
            </w:r>
            <w:r>
              <w:rPr>
                <w:color w:val="FFFFFF"/>
                <w:sz w:val="16"/>
              </w:rPr>
              <w:t>mediante</w:t>
            </w:r>
            <w:r>
              <w:rPr>
                <w:color w:val="FFFFFF"/>
                <w:spacing w:val="-2"/>
                <w:sz w:val="16"/>
              </w:rPr>
              <w:t> </w:t>
            </w:r>
            <w:r>
              <w:rPr>
                <w:color w:val="FFFFFF"/>
                <w:sz w:val="16"/>
              </w:rPr>
              <w:t>el</w:t>
            </w:r>
            <w:r>
              <w:rPr>
                <w:color w:val="FFFFFF"/>
                <w:spacing w:val="-4"/>
                <w:sz w:val="16"/>
              </w:rPr>
              <w:t> </w:t>
            </w:r>
            <w:r>
              <w:rPr>
                <w:color w:val="FFFFFF"/>
                <w:sz w:val="16"/>
              </w:rPr>
              <w:t>desarrollo</w:t>
            </w:r>
            <w:r>
              <w:rPr>
                <w:color w:val="FFFFFF"/>
                <w:spacing w:val="-2"/>
                <w:sz w:val="16"/>
              </w:rPr>
              <w:t> </w:t>
            </w:r>
            <w:r>
              <w:rPr>
                <w:color w:val="FFFFFF"/>
                <w:sz w:val="16"/>
              </w:rPr>
              <w:t>de un</w:t>
            </w:r>
            <w:r>
              <w:rPr>
                <w:color w:val="FFFFFF"/>
                <w:spacing w:val="-2"/>
                <w:sz w:val="16"/>
              </w:rPr>
              <w:t> </w:t>
            </w:r>
            <w:r>
              <w:rPr>
                <w:color w:val="FFFFFF"/>
                <w:sz w:val="16"/>
              </w:rPr>
              <w:t>modelo</w:t>
            </w:r>
            <w:r>
              <w:rPr>
                <w:color w:val="FFFFFF"/>
                <w:spacing w:val="-2"/>
                <w:sz w:val="16"/>
              </w:rPr>
              <w:t> </w:t>
            </w:r>
            <w:r>
              <w:rPr>
                <w:color w:val="FFFFFF"/>
                <w:sz w:val="16"/>
              </w:rPr>
              <w:t>operativo-administrativo</w:t>
            </w:r>
            <w:r>
              <w:rPr>
                <w:color w:val="FFFFFF"/>
                <w:spacing w:val="-2"/>
                <w:sz w:val="16"/>
              </w:rPr>
              <w:t> </w:t>
            </w:r>
            <w:r>
              <w:rPr>
                <w:color w:val="FFFFFF"/>
                <w:sz w:val="16"/>
              </w:rPr>
              <w:t>que</w:t>
            </w:r>
            <w:r>
              <w:rPr>
                <w:color w:val="FFFFFF"/>
                <w:spacing w:val="-5"/>
                <w:sz w:val="16"/>
              </w:rPr>
              <w:t> </w:t>
            </w:r>
            <w:r>
              <w:rPr>
                <w:color w:val="FFFFFF"/>
                <w:sz w:val="16"/>
              </w:rPr>
              <w:t>integre</w:t>
            </w:r>
            <w:r>
              <w:rPr>
                <w:color w:val="FFFFFF"/>
                <w:spacing w:val="-4"/>
                <w:sz w:val="16"/>
              </w:rPr>
              <w:t> </w:t>
            </w:r>
            <w:r>
              <w:rPr>
                <w:color w:val="FFFFFF"/>
                <w:sz w:val="16"/>
              </w:rPr>
              <w:t>sus</w:t>
            </w:r>
            <w:r>
              <w:rPr>
                <w:color w:val="FFFFFF"/>
                <w:spacing w:val="-3"/>
                <w:sz w:val="16"/>
              </w:rPr>
              <w:t> </w:t>
            </w:r>
            <w:r>
              <w:rPr>
                <w:color w:val="FFFFFF"/>
                <w:sz w:val="16"/>
              </w:rPr>
              <w:t>características de dinamicidad.</w:t>
            </w:r>
          </w:p>
        </w:tc>
      </w:tr>
      <w:tr>
        <w:trPr>
          <w:trHeight w:val="1108" w:hRule="atLeast"/>
        </w:trPr>
        <w:tc>
          <w:tcPr>
            <w:tcW w:w="1767" w:type="dxa"/>
            <w:shd w:val="clear" w:color="auto" w:fill="001F5F"/>
          </w:tcPr>
          <w:p>
            <w:pPr>
              <w:pStyle w:val="TableParagraph"/>
              <w:rPr>
                <w:sz w:val="16"/>
              </w:rPr>
            </w:pPr>
          </w:p>
          <w:p>
            <w:pPr>
              <w:pStyle w:val="TableParagraph"/>
              <w:spacing w:before="93"/>
              <w:rPr>
                <w:sz w:val="16"/>
              </w:rPr>
            </w:pPr>
          </w:p>
          <w:p>
            <w:pPr>
              <w:pStyle w:val="TableParagraph"/>
              <w:ind w:left="69"/>
              <w:rPr>
                <w:sz w:val="16"/>
              </w:rPr>
            </w:pPr>
            <w:r>
              <w:rPr>
                <w:color w:val="FFFFFF"/>
                <w:spacing w:val="-2"/>
                <w:sz w:val="16"/>
              </w:rPr>
              <w:t>Actividad</w:t>
            </w:r>
          </w:p>
        </w:tc>
        <w:tc>
          <w:tcPr>
            <w:tcW w:w="994" w:type="dxa"/>
            <w:shd w:val="clear" w:color="auto" w:fill="001F5F"/>
          </w:tcPr>
          <w:p>
            <w:pPr>
              <w:pStyle w:val="TableParagraph"/>
              <w:rPr>
                <w:sz w:val="16"/>
              </w:rPr>
            </w:pPr>
          </w:p>
          <w:p>
            <w:pPr>
              <w:pStyle w:val="TableParagraph"/>
              <w:spacing w:before="2"/>
              <w:rPr>
                <w:sz w:val="16"/>
              </w:rPr>
            </w:pPr>
          </w:p>
          <w:p>
            <w:pPr>
              <w:pStyle w:val="TableParagraph"/>
              <w:ind w:left="69" w:right="261"/>
              <w:rPr>
                <w:sz w:val="16"/>
              </w:rPr>
            </w:pPr>
            <w:r>
              <w:rPr>
                <w:color w:val="FFFFFF"/>
                <w:spacing w:val="-4"/>
                <w:sz w:val="16"/>
              </w:rPr>
              <w:t>Meta </w:t>
            </w:r>
            <w:r>
              <w:rPr>
                <w:color w:val="FFFFFF"/>
                <w:spacing w:val="-2"/>
                <w:sz w:val="16"/>
              </w:rPr>
              <w:t>asignada</w:t>
            </w:r>
          </w:p>
        </w:tc>
        <w:tc>
          <w:tcPr>
            <w:tcW w:w="994" w:type="dxa"/>
            <w:shd w:val="clear" w:color="auto" w:fill="001F5F"/>
          </w:tcPr>
          <w:p>
            <w:pPr>
              <w:pStyle w:val="TableParagraph"/>
              <w:rPr>
                <w:sz w:val="16"/>
              </w:rPr>
            </w:pPr>
          </w:p>
          <w:p>
            <w:pPr>
              <w:pStyle w:val="TableParagraph"/>
              <w:spacing w:before="93"/>
              <w:rPr>
                <w:sz w:val="16"/>
              </w:rPr>
            </w:pPr>
          </w:p>
          <w:p>
            <w:pPr>
              <w:pStyle w:val="TableParagraph"/>
              <w:ind w:left="71"/>
              <w:rPr>
                <w:sz w:val="16"/>
              </w:rPr>
            </w:pPr>
            <w:r>
              <w:rPr>
                <w:color w:val="FFFFFF"/>
                <w:spacing w:val="-2"/>
                <w:sz w:val="16"/>
              </w:rPr>
              <w:t>Indicador</w:t>
            </w:r>
          </w:p>
        </w:tc>
        <w:tc>
          <w:tcPr>
            <w:tcW w:w="1136" w:type="dxa"/>
            <w:shd w:val="clear" w:color="auto" w:fill="001F5F"/>
          </w:tcPr>
          <w:p>
            <w:pPr>
              <w:pStyle w:val="TableParagraph"/>
              <w:spacing w:before="94"/>
              <w:ind w:left="68" w:right="187"/>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1" w:type="dxa"/>
            <w:shd w:val="clear" w:color="auto" w:fill="001F5F"/>
          </w:tcPr>
          <w:p>
            <w:pPr>
              <w:pStyle w:val="TableParagraph"/>
              <w:spacing w:before="95"/>
              <w:rPr>
                <w:sz w:val="16"/>
              </w:rPr>
            </w:pPr>
          </w:p>
          <w:p>
            <w:pPr>
              <w:pStyle w:val="TableParagraph"/>
              <w:ind w:left="68" w:right="117"/>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1" w:type="dxa"/>
            <w:shd w:val="clear" w:color="auto" w:fill="001F5F"/>
          </w:tcPr>
          <w:p>
            <w:pPr>
              <w:pStyle w:val="TableParagraph"/>
              <w:spacing w:before="94"/>
              <w:ind w:left="70"/>
              <w:rPr>
                <w:sz w:val="16"/>
              </w:rPr>
            </w:pPr>
            <w:r>
              <w:rPr>
                <w:color w:val="FFFFFF"/>
                <w:spacing w:val="-2"/>
                <w:sz w:val="16"/>
              </w:rPr>
              <w:t>Presupuesto asignado</w:t>
            </w:r>
          </w:p>
          <w:p>
            <w:pPr>
              <w:pStyle w:val="TableParagraph"/>
              <w:ind w:left="70"/>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5" w:type="dxa"/>
            <w:shd w:val="clear" w:color="auto" w:fill="001F5F"/>
          </w:tcPr>
          <w:p>
            <w:pPr>
              <w:pStyle w:val="TableParagraph"/>
              <w:spacing w:before="95"/>
              <w:rPr>
                <w:sz w:val="16"/>
              </w:rPr>
            </w:pPr>
          </w:p>
          <w:p>
            <w:pPr>
              <w:pStyle w:val="TableParagraph"/>
              <w:ind w:left="69" w:right="105"/>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2" w:type="dxa"/>
            <w:shd w:val="clear" w:color="auto" w:fill="001F5F"/>
          </w:tcPr>
          <w:p>
            <w:pPr>
              <w:pStyle w:val="TableParagraph"/>
              <w:spacing w:before="4"/>
              <w:rPr>
                <w:sz w:val="16"/>
              </w:rPr>
            </w:pPr>
          </w:p>
          <w:p>
            <w:pPr>
              <w:pStyle w:val="TableParagraph"/>
              <w:ind w:left="69"/>
              <w:rPr>
                <w:sz w:val="16"/>
              </w:rPr>
            </w:pPr>
            <w:r>
              <w:rPr>
                <w:color w:val="FFFFFF"/>
                <w:sz w:val="16"/>
              </w:rPr>
              <w:t>% de </w:t>
            </w:r>
            <w:r>
              <w:rPr>
                <w:color w:val="FFFFFF"/>
                <w:spacing w:val="-2"/>
                <w:sz w:val="16"/>
              </w:rPr>
              <w:t>ejecución presupuest </w:t>
            </w:r>
            <w:r>
              <w:rPr>
                <w:color w:val="FFFFFF"/>
                <w:spacing w:val="-4"/>
                <w:sz w:val="16"/>
              </w:rPr>
              <w:t>aria</w:t>
            </w:r>
          </w:p>
        </w:tc>
        <w:tc>
          <w:tcPr>
            <w:tcW w:w="1436" w:type="dxa"/>
            <w:shd w:val="clear" w:color="auto" w:fill="001F5F"/>
          </w:tcPr>
          <w:p>
            <w:pPr>
              <w:pStyle w:val="TableParagraph"/>
              <w:rPr>
                <w:sz w:val="16"/>
              </w:rPr>
            </w:pPr>
          </w:p>
          <w:p>
            <w:pPr>
              <w:pStyle w:val="TableParagraph"/>
              <w:spacing w:before="2"/>
              <w:rPr>
                <w:sz w:val="16"/>
              </w:rPr>
            </w:pPr>
          </w:p>
          <w:p>
            <w:pPr>
              <w:pStyle w:val="TableParagraph"/>
              <w:ind w:left="66" w:right="258"/>
              <w:rPr>
                <w:sz w:val="16"/>
              </w:rPr>
            </w:pPr>
            <w:r>
              <w:rPr>
                <w:color w:val="FFFFFF"/>
                <w:sz w:val="16"/>
              </w:rPr>
              <w:t>Justificación</w:t>
            </w:r>
            <w:r>
              <w:rPr>
                <w:color w:val="FFFFFF"/>
                <w:spacing w:val="-12"/>
                <w:sz w:val="16"/>
              </w:rPr>
              <w:t> </w:t>
            </w:r>
            <w:r>
              <w:rPr>
                <w:color w:val="FFFFFF"/>
                <w:sz w:val="16"/>
              </w:rPr>
              <w:t>de los atrasos</w:t>
            </w:r>
          </w:p>
        </w:tc>
        <w:tc>
          <w:tcPr>
            <w:tcW w:w="1507" w:type="dxa"/>
            <w:shd w:val="clear" w:color="auto" w:fill="001F5F"/>
          </w:tcPr>
          <w:p>
            <w:pPr>
              <w:pStyle w:val="TableParagraph"/>
              <w:rPr>
                <w:sz w:val="16"/>
              </w:rPr>
            </w:pPr>
          </w:p>
          <w:p>
            <w:pPr>
              <w:pStyle w:val="TableParagraph"/>
              <w:spacing w:before="93"/>
              <w:rPr>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947" w:type="dxa"/>
            <w:shd w:val="clear" w:color="auto" w:fill="001F5F"/>
          </w:tcPr>
          <w:p>
            <w:pPr>
              <w:pStyle w:val="TableParagraph"/>
              <w:spacing w:before="95"/>
              <w:rPr>
                <w:sz w:val="16"/>
              </w:rPr>
            </w:pPr>
          </w:p>
          <w:p>
            <w:pPr>
              <w:pStyle w:val="TableParagraph"/>
              <w:ind w:left="66" w:right="6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4049" w:hRule="atLeast"/>
        </w:trPr>
        <w:tc>
          <w:tcPr>
            <w:tcW w:w="176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4"/>
              <w:rPr>
                <w:sz w:val="16"/>
              </w:rPr>
            </w:pPr>
          </w:p>
          <w:p>
            <w:pPr>
              <w:pStyle w:val="TableParagraph"/>
              <w:ind w:left="69"/>
              <w:rPr>
                <w:sz w:val="16"/>
              </w:rPr>
            </w:pPr>
            <w:r>
              <w:rPr>
                <w:b/>
                <w:sz w:val="16"/>
              </w:rPr>
              <w:t>Actividad</w:t>
            </w:r>
            <w:r>
              <w:rPr>
                <w:b/>
                <w:spacing w:val="-12"/>
                <w:sz w:val="16"/>
              </w:rPr>
              <w:t> </w:t>
            </w:r>
            <w:r>
              <w:rPr>
                <w:b/>
                <w:sz w:val="16"/>
              </w:rPr>
              <w:t>PEC</w:t>
            </w:r>
            <w:r>
              <w:rPr>
                <w:b/>
                <w:spacing w:val="-11"/>
                <w:sz w:val="16"/>
              </w:rPr>
              <w:t> </w:t>
            </w:r>
            <w:r>
              <w:rPr>
                <w:b/>
                <w:sz w:val="16"/>
              </w:rPr>
              <w:t>3.1.3: </w:t>
            </w:r>
            <w:r>
              <w:rPr>
                <w:sz w:val="16"/>
              </w:rPr>
              <w:t>Maximización de las Ventas de Empresas Comerciales (Partida </w:t>
            </w:r>
            <w:r>
              <w:rPr>
                <w:spacing w:val="-2"/>
                <w:sz w:val="16"/>
              </w:rPr>
              <w:t>2.05.02)</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ind w:right="58"/>
              <w:jc w:val="right"/>
              <w:rPr>
                <w:sz w:val="16"/>
              </w:rPr>
            </w:pPr>
            <w:r>
              <w:rPr>
                <w:spacing w:val="-2"/>
                <w:sz w:val="16"/>
              </w:rPr>
              <w:t>₡23,235,90</w:t>
            </w:r>
          </w:p>
          <w:p>
            <w:pPr>
              <w:pStyle w:val="TableParagraph"/>
              <w:spacing w:before="1"/>
              <w:ind w:right="58"/>
              <w:jc w:val="right"/>
              <w:rPr>
                <w:sz w:val="16"/>
              </w:rPr>
            </w:pPr>
            <w:r>
              <w:rPr>
                <w:spacing w:val="-2"/>
                <w:sz w:val="16"/>
              </w:rPr>
              <w:t>3,330</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ind w:left="83" w:right="70"/>
              <w:jc w:val="center"/>
              <w:rPr>
                <w:sz w:val="16"/>
              </w:rPr>
            </w:pPr>
            <w:r>
              <w:rPr>
                <w:sz w:val="16"/>
              </w:rPr>
              <w:t>monto de colones</w:t>
            </w:r>
            <w:r>
              <w:rPr>
                <w:spacing w:val="-12"/>
                <w:sz w:val="16"/>
              </w:rPr>
              <w:t> </w:t>
            </w:r>
            <w:r>
              <w:rPr>
                <w:sz w:val="16"/>
              </w:rPr>
              <w:t>por </w:t>
            </w:r>
            <w:r>
              <w:rPr>
                <w:spacing w:val="-2"/>
                <w:sz w:val="16"/>
              </w:rPr>
              <w:t>ventas realizadas</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ind w:right="58"/>
              <w:jc w:val="right"/>
              <w:rPr>
                <w:sz w:val="16"/>
              </w:rPr>
            </w:pPr>
            <w:r>
              <w:rPr>
                <w:spacing w:val="-2"/>
                <w:sz w:val="16"/>
              </w:rPr>
              <w:t>₡21,357,668,</w:t>
            </w:r>
          </w:p>
          <w:p>
            <w:pPr>
              <w:pStyle w:val="TableParagraph"/>
              <w:spacing w:before="1"/>
              <w:ind w:right="58"/>
              <w:jc w:val="right"/>
              <w:rPr>
                <w:sz w:val="16"/>
              </w:rPr>
            </w:pPr>
            <w:r>
              <w:rPr>
                <w:spacing w:val="-2"/>
                <w:sz w:val="16"/>
              </w:rPr>
              <w:t>674.31</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7"/>
              <w:jc w:val="center"/>
              <w:rPr>
                <w:sz w:val="16"/>
              </w:rPr>
            </w:pPr>
            <w:r>
              <w:rPr>
                <w:spacing w:val="-5"/>
                <w:sz w:val="16"/>
              </w:rPr>
              <w:t>92%</w:t>
            </w:r>
          </w:p>
        </w:tc>
        <w:tc>
          <w:tcPr>
            <w:tcW w:w="1121" w:type="dxa"/>
          </w:tcPr>
          <w:p>
            <w:pPr>
              <w:pStyle w:val="TableParagraph"/>
              <w:rPr>
                <w:rFonts w:ascii="Times New Roman"/>
                <w:sz w:val="16"/>
              </w:rPr>
            </w:pP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rPr>
                <w:sz w:val="16"/>
              </w:rPr>
            </w:pPr>
          </w:p>
          <w:p>
            <w:pPr>
              <w:pStyle w:val="TableParagraph"/>
              <w:rPr>
                <w:sz w:val="16"/>
              </w:rPr>
            </w:pPr>
          </w:p>
          <w:p>
            <w:pPr>
              <w:pStyle w:val="TableParagraph"/>
              <w:spacing w:before="1"/>
              <w:rPr>
                <w:sz w:val="16"/>
              </w:rPr>
            </w:pPr>
          </w:p>
          <w:p>
            <w:pPr>
              <w:pStyle w:val="TableParagraph"/>
              <w:ind w:left="66" w:right="84"/>
              <w:rPr>
                <w:sz w:val="16"/>
              </w:rPr>
            </w:pPr>
            <w:r>
              <w:rPr>
                <w:sz w:val="16"/>
              </w:rPr>
              <w:t>Cabe mencionar que en el 2022 fue muy volátil el tipo de cambio,</w:t>
            </w:r>
            <w:r>
              <w:rPr>
                <w:spacing w:val="40"/>
                <w:sz w:val="16"/>
              </w:rPr>
              <w:t> </w:t>
            </w:r>
            <w:r>
              <w:rPr>
                <w:sz w:val="16"/>
              </w:rPr>
              <w:t>en los últimos meses donde hubo mayores ventas, se dio un impacto debido a </w:t>
            </w:r>
            <w:r>
              <w:rPr>
                <w:spacing w:val="-4"/>
                <w:sz w:val="16"/>
              </w:rPr>
              <w:t>que </w:t>
            </w:r>
            <w:r>
              <w:rPr>
                <w:spacing w:val="-2"/>
                <w:sz w:val="16"/>
              </w:rPr>
              <w:t>específicamente </w:t>
            </w:r>
            <w:r>
              <w:rPr>
                <w:sz w:val="16"/>
              </w:rPr>
              <w:t>en esos últimos meses el tipo de cambio bajó </w:t>
            </w:r>
            <w:r>
              <w:rPr>
                <w:spacing w:val="-2"/>
                <w:sz w:val="16"/>
              </w:rPr>
              <w:t>significativamente</w:t>
            </w:r>
          </w:p>
          <w:p>
            <w:pPr>
              <w:pStyle w:val="TableParagraph"/>
              <w:spacing w:before="1"/>
              <w:ind w:left="66"/>
              <w:rPr>
                <w:sz w:val="16"/>
              </w:rPr>
            </w:pPr>
            <w:r>
              <w:rPr>
                <w:spacing w:val="-10"/>
                <w:sz w:val="16"/>
              </w:rPr>
              <w:t>.</w:t>
            </w:r>
          </w:p>
        </w:tc>
        <w:tc>
          <w:tcPr>
            <w:tcW w:w="1507" w:type="dxa"/>
          </w:tcPr>
          <w:p>
            <w:pPr>
              <w:pStyle w:val="TableParagraph"/>
              <w:spacing w:before="1"/>
              <w:ind w:left="66" w:right="79"/>
              <w:rPr>
                <w:sz w:val="16"/>
              </w:rPr>
            </w:pPr>
            <w:r>
              <w:rPr>
                <w:sz w:val="16"/>
              </w:rPr>
              <w:t>Las ventas en 2022, medidas en dólares,</w:t>
            </w:r>
            <w:r>
              <w:rPr>
                <w:spacing w:val="-7"/>
                <w:sz w:val="16"/>
              </w:rPr>
              <w:t> </w:t>
            </w:r>
            <w:r>
              <w:rPr>
                <w:sz w:val="16"/>
              </w:rPr>
              <w:t>fueron</w:t>
            </w:r>
            <w:r>
              <w:rPr>
                <w:spacing w:val="-6"/>
                <w:sz w:val="16"/>
              </w:rPr>
              <w:t> </w:t>
            </w:r>
            <w:r>
              <w:rPr>
                <w:sz w:val="16"/>
              </w:rPr>
              <w:t>las mayores en la historia de </w:t>
            </w:r>
            <w:r>
              <w:rPr>
                <w:spacing w:val="-2"/>
                <w:sz w:val="16"/>
              </w:rPr>
              <w:t>Empresas </w:t>
            </w:r>
            <w:r>
              <w:rPr>
                <w:sz w:val="16"/>
              </w:rPr>
              <w:t>Comerciales, un 1,2% por encima de las registradas en el año 2019, como</w:t>
            </w:r>
            <w:r>
              <w:rPr>
                <w:spacing w:val="-5"/>
                <w:sz w:val="16"/>
              </w:rPr>
              <w:t> </w:t>
            </w:r>
            <w:r>
              <w:rPr>
                <w:sz w:val="16"/>
              </w:rPr>
              <w:t>resultado</w:t>
            </w:r>
            <w:r>
              <w:rPr>
                <w:spacing w:val="-8"/>
                <w:sz w:val="16"/>
              </w:rPr>
              <w:t> </w:t>
            </w:r>
            <w:r>
              <w:rPr>
                <w:sz w:val="16"/>
              </w:rPr>
              <w:t>de que,</w:t>
            </w:r>
            <w:r>
              <w:rPr>
                <w:spacing w:val="-10"/>
                <w:sz w:val="16"/>
              </w:rPr>
              <w:t> </w:t>
            </w:r>
            <w:r>
              <w:rPr>
                <w:sz w:val="16"/>
              </w:rPr>
              <w:t>en</w:t>
            </w:r>
            <w:r>
              <w:rPr>
                <w:spacing w:val="-11"/>
                <w:sz w:val="16"/>
              </w:rPr>
              <w:t> </w:t>
            </w:r>
            <w:r>
              <w:rPr>
                <w:sz w:val="16"/>
              </w:rPr>
              <w:t>los</w:t>
            </w:r>
            <w:r>
              <w:rPr>
                <w:spacing w:val="-9"/>
                <w:sz w:val="16"/>
              </w:rPr>
              <w:t> </w:t>
            </w:r>
            <w:r>
              <w:rPr>
                <w:sz w:val="16"/>
              </w:rPr>
              <w:t>últimos cuatro meses del año, se registró una mejoría respecto al último año</w:t>
            </w:r>
            <w:r>
              <w:rPr>
                <w:spacing w:val="-12"/>
                <w:sz w:val="16"/>
              </w:rPr>
              <w:t> </w:t>
            </w:r>
            <w:r>
              <w:rPr>
                <w:sz w:val="16"/>
              </w:rPr>
              <w:t>pre-</w:t>
            </w:r>
            <w:r>
              <w:rPr>
                <w:sz w:val="16"/>
              </w:rPr>
              <w:t>pandemia. Las ventas por </w:t>
            </w:r>
            <w:r>
              <w:rPr>
                <w:spacing w:val="-2"/>
                <w:sz w:val="16"/>
              </w:rPr>
              <w:t>pasajero </w:t>
            </w:r>
            <w:r>
              <w:rPr>
                <w:sz w:val="16"/>
              </w:rPr>
              <w:t>aumentaron de $ 5,1 en 2019 a $</w:t>
            </w:r>
          </w:p>
          <w:p>
            <w:pPr>
              <w:pStyle w:val="TableParagraph"/>
              <w:spacing w:line="163" w:lineRule="exact" w:before="1"/>
              <w:ind w:left="66"/>
              <w:rPr>
                <w:sz w:val="16"/>
              </w:rPr>
            </w:pPr>
            <w:r>
              <w:rPr>
                <w:sz w:val="16"/>
              </w:rPr>
              <w:t>5,4</w:t>
            </w:r>
            <w:r>
              <w:rPr>
                <w:spacing w:val="-1"/>
                <w:sz w:val="16"/>
              </w:rPr>
              <w:t> </w:t>
            </w:r>
            <w:r>
              <w:rPr>
                <w:sz w:val="16"/>
              </w:rPr>
              <w:t>en</w:t>
            </w:r>
            <w:r>
              <w:rPr>
                <w:spacing w:val="-1"/>
                <w:sz w:val="16"/>
              </w:rPr>
              <w:t> </w:t>
            </w:r>
            <w:r>
              <w:rPr>
                <w:spacing w:val="-2"/>
                <w:sz w:val="16"/>
              </w:rPr>
              <w:t>2022.</w:t>
            </w:r>
          </w:p>
        </w:tc>
        <w:tc>
          <w:tcPr>
            <w:tcW w:w="1947" w:type="dxa"/>
          </w:tcPr>
          <w:p>
            <w:pPr>
              <w:pStyle w:val="TableParagraph"/>
              <w:rPr>
                <w:rFonts w:ascii="Times New Roman"/>
                <w:sz w:val="16"/>
              </w:rPr>
            </w:pPr>
          </w:p>
        </w:tc>
      </w:tr>
      <w:tr>
        <w:trPr>
          <w:trHeight w:val="2760" w:hRule="atLeast"/>
        </w:trPr>
        <w:tc>
          <w:tcPr>
            <w:tcW w:w="176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69" w:right="185"/>
              <w:rPr>
                <w:sz w:val="16"/>
              </w:rPr>
            </w:pPr>
            <w:r>
              <w:rPr>
                <w:sz w:val="16"/>
              </w:rPr>
              <w:t>Actividad</w:t>
            </w:r>
            <w:r>
              <w:rPr>
                <w:spacing w:val="-5"/>
                <w:sz w:val="16"/>
              </w:rPr>
              <w:t> </w:t>
            </w:r>
            <w:r>
              <w:rPr>
                <w:sz w:val="16"/>
              </w:rPr>
              <w:t>PEC</w:t>
            </w:r>
            <w:r>
              <w:rPr>
                <w:spacing w:val="-5"/>
                <w:sz w:val="16"/>
              </w:rPr>
              <w:t> </w:t>
            </w:r>
            <w:r>
              <w:rPr>
                <w:sz w:val="16"/>
              </w:rPr>
              <w:t>3.1.4: Generación de utilidades</w:t>
            </w:r>
            <w:r>
              <w:rPr>
                <w:spacing w:val="-12"/>
                <w:sz w:val="16"/>
              </w:rPr>
              <w:t> </w:t>
            </w:r>
            <w:r>
              <w:rPr>
                <w:sz w:val="16"/>
              </w:rPr>
              <w:t>destinadas a Inversión Social) (Partida 2.05.02)</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69"/>
              <w:rPr>
                <w:sz w:val="16"/>
              </w:rPr>
            </w:pPr>
            <w:r>
              <w:rPr>
                <w:spacing w:val="-2"/>
                <w:sz w:val="16"/>
              </w:rPr>
              <w:t>₡4,690,352</w:t>
            </w:r>
          </w:p>
          <w:p>
            <w:pPr>
              <w:pStyle w:val="TableParagraph"/>
              <w:ind w:left="69"/>
              <w:rPr>
                <w:sz w:val="16"/>
              </w:rPr>
            </w:pPr>
            <w:r>
              <w:rPr>
                <w:spacing w:val="-4"/>
                <w:sz w:val="16"/>
              </w:rPr>
              <w:t>,962</w:t>
            </w:r>
          </w:p>
        </w:tc>
        <w:tc>
          <w:tcPr>
            <w:tcW w:w="994" w:type="dxa"/>
          </w:tcPr>
          <w:p>
            <w:pPr>
              <w:pStyle w:val="TableParagraph"/>
              <w:rPr>
                <w:sz w:val="16"/>
              </w:rPr>
            </w:pPr>
          </w:p>
          <w:p>
            <w:pPr>
              <w:pStyle w:val="TableParagraph"/>
              <w:rPr>
                <w:sz w:val="16"/>
              </w:rPr>
            </w:pPr>
          </w:p>
          <w:p>
            <w:pPr>
              <w:pStyle w:val="TableParagraph"/>
              <w:rPr>
                <w:sz w:val="16"/>
              </w:rPr>
            </w:pPr>
          </w:p>
          <w:p>
            <w:pPr>
              <w:pStyle w:val="TableParagraph"/>
              <w:spacing w:before="1"/>
              <w:ind w:left="73" w:right="61"/>
              <w:jc w:val="center"/>
              <w:rPr>
                <w:sz w:val="16"/>
              </w:rPr>
            </w:pPr>
            <w:r>
              <w:rPr>
                <w:sz w:val="16"/>
              </w:rPr>
              <w:t>monto de </w:t>
            </w:r>
            <w:r>
              <w:rPr>
                <w:spacing w:val="-2"/>
                <w:sz w:val="16"/>
              </w:rPr>
              <w:t>colones </w:t>
            </w:r>
            <w:r>
              <w:rPr>
                <w:sz w:val="16"/>
              </w:rPr>
              <w:t>producto</w:t>
            </w:r>
            <w:r>
              <w:rPr>
                <w:spacing w:val="-12"/>
                <w:sz w:val="16"/>
              </w:rPr>
              <w:t> </w:t>
            </w:r>
            <w:r>
              <w:rPr>
                <w:sz w:val="16"/>
              </w:rPr>
              <w:t>de </w:t>
            </w:r>
            <w:r>
              <w:rPr>
                <w:spacing w:val="-4"/>
                <w:sz w:val="16"/>
              </w:rPr>
              <w:t>las </w:t>
            </w:r>
            <w:r>
              <w:rPr>
                <w:spacing w:val="-2"/>
                <w:sz w:val="16"/>
              </w:rPr>
              <w:t>Utilidades trasladadas </w:t>
            </w:r>
            <w:r>
              <w:rPr>
                <w:spacing w:val="-4"/>
                <w:sz w:val="16"/>
              </w:rPr>
              <w:t>para </w:t>
            </w:r>
            <w:r>
              <w:rPr>
                <w:spacing w:val="-2"/>
                <w:sz w:val="16"/>
              </w:rPr>
              <w:t>inversión social</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right="57"/>
              <w:jc w:val="right"/>
              <w:rPr>
                <w:sz w:val="16"/>
              </w:rPr>
            </w:pPr>
            <w:r>
              <w:rPr>
                <w:spacing w:val="-2"/>
                <w:sz w:val="16"/>
              </w:rPr>
              <w:t>₡3,799,143,6</w:t>
            </w:r>
          </w:p>
          <w:p>
            <w:pPr>
              <w:pStyle w:val="TableParagraph"/>
              <w:ind w:right="58"/>
              <w:jc w:val="right"/>
              <w:rPr>
                <w:sz w:val="16"/>
              </w:rPr>
            </w:pPr>
            <w:r>
              <w:rPr>
                <w:spacing w:val="-2"/>
                <w:sz w:val="16"/>
              </w:rPr>
              <w:t>65.96</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ind w:left="7"/>
              <w:jc w:val="center"/>
              <w:rPr>
                <w:sz w:val="16"/>
              </w:rPr>
            </w:pPr>
            <w:r>
              <w:rPr>
                <w:spacing w:val="-5"/>
                <w:sz w:val="16"/>
              </w:rPr>
              <w:t>81%</w:t>
            </w:r>
          </w:p>
        </w:tc>
        <w:tc>
          <w:tcPr>
            <w:tcW w:w="1121" w:type="dxa"/>
          </w:tcPr>
          <w:p>
            <w:pPr>
              <w:pStyle w:val="TableParagraph"/>
              <w:rPr>
                <w:rFonts w:ascii="Times New Roman"/>
                <w:sz w:val="16"/>
              </w:rPr>
            </w:pP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spacing w:before="1"/>
              <w:ind w:left="66" w:right="83"/>
              <w:rPr>
                <w:sz w:val="16"/>
              </w:rPr>
            </w:pPr>
            <w:r>
              <w:rPr>
                <w:sz w:val="16"/>
              </w:rPr>
              <w:t>Debido a la disminución del tipo</w:t>
            </w:r>
            <w:r>
              <w:rPr>
                <w:spacing w:val="-8"/>
                <w:sz w:val="16"/>
              </w:rPr>
              <w:t> </w:t>
            </w:r>
            <w:r>
              <w:rPr>
                <w:sz w:val="16"/>
              </w:rPr>
              <w:t>de</w:t>
            </w:r>
            <w:r>
              <w:rPr>
                <w:spacing w:val="-10"/>
                <w:sz w:val="16"/>
              </w:rPr>
              <w:t> </w:t>
            </w:r>
            <w:r>
              <w:rPr>
                <w:sz w:val="16"/>
              </w:rPr>
              <w:t>cambio</w:t>
            </w:r>
            <w:r>
              <w:rPr>
                <w:spacing w:val="-10"/>
                <w:sz w:val="16"/>
              </w:rPr>
              <w:t> </w:t>
            </w:r>
            <w:r>
              <w:rPr>
                <w:sz w:val="16"/>
              </w:rPr>
              <w:t>de los</w:t>
            </w:r>
            <w:r>
              <w:rPr>
                <w:spacing w:val="-12"/>
                <w:sz w:val="16"/>
              </w:rPr>
              <w:t> </w:t>
            </w:r>
            <w:r>
              <w:rPr>
                <w:sz w:val="16"/>
              </w:rPr>
              <w:t>últimos</w:t>
            </w:r>
            <w:r>
              <w:rPr>
                <w:spacing w:val="-11"/>
                <w:sz w:val="16"/>
              </w:rPr>
              <w:t> </w:t>
            </w:r>
            <w:r>
              <w:rPr>
                <w:sz w:val="16"/>
              </w:rPr>
              <w:t>meses de 2022, se</w:t>
            </w:r>
            <w:r>
              <w:rPr>
                <w:spacing w:val="40"/>
                <w:sz w:val="16"/>
              </w:rPr>
              <w:t> </w:t>
            </w:r>
            <w:r>
              <w:rPr>
                <w:sz w:val="16"/>
              </w:rPr>
              <w:t>vieron afectadas las utilidades al momento</w:t>
            </w:r>
            <w:r>
              <w:rPr>
                <w:spacing w:val="-2"/>
                <w:sz w:val="16"/>
              </w:rPr>
              <w:t> </w:t>
            </w:r>
            <w:r>
              <w:rPr>
                <w:sz w:val="16"/>
              </w:rPr>
              <w:t>de convertir a colones las </w:t>
            </w:r>
            <w:r>
              <w:rPr>
                <w:spacing w:val="-2"/>
                <w:sz w:val="16"/>
              </w:rPr>
              <w:t>ganancias </w:t>
            </w:r>
            <w:r>
              <w:rPr>
                <w:sz w:val="16"/>
              </w:rPr>
              <w:t>generadas por ventas en la</w:t>
            </w:r>
          </w:p>
          <w:p>
            <w:pPr>
              <w:pStyle w:val="TableParagraph"/>
              <w:spacing w:line="182" w:lineRule="exact"/>
              <w:ind w:left="66" w:right="68"/>
              <w:rPr>
                <w:sz w:val="16"/>
              </w:rPr>
            </w:pPr>
            <w:r>
              <w:rPr>
                <w:sz w:val="16"/>
              </w:rPr>
              <w:t>Tiendas</w:t>
            </w:r>
            <w:r>
              <w:rPr>
                <w:spacing w:val="-12"/>
                <w:sz w:val="16"/>
              </w:rPr>
              <w:t> </w:t>
            </w:r>
            <w:r>
              <w:rPr>
                <w:sz w:val="16"/>
              </w:rPr>
              <w:t>Libres</w:t>
            </w:r>
            <w:r>
              <w:rPr>
                <w:spacing w:val="-11"/>
                <w:sz w:val="16"/>
              </w:rPr>
              <w:t> </w:t>
            </w:r>
            <w:r>
              <w:rPr>
                <w:sz w:val="16"/>
              </w:rPr>
              <w:t>de </w:t>
            </w:r>
            <w:r>
              <w:rPr>
                <w:spacing w:val="-2"/>
                <w:sz w:val="16"/>
              </w:rPr>
              <w:t>Impuesto.</w:t>
            </w:r>
          </w:p>
        </w:tc>
        <w:tc>
          <w:tcPr>
            <w:tcW w:w="1507" w:type="dxa"/>
          </w:tcPr>
          <w:p>
            <w:pPr>
              <w:pStyle w:val="TableParagraph"/>
              <w:rPr>
                <w:sz w:val="16"/>
              </w:rPr>
            </w:pPr>
          </w:p>
          <w:p>
            <w:pPr>
              <w:pStyle w:val="TableParagraph"/>
              <w:spacing w:before="93"/>
              <w:rPr>
                <w:sz w:val="16"/>
              </w:rPr>
            </w:pPr>
          </w:p>
          <w:p>
            <w:pPr>
              <w:pStyle w:val="TableParagraph"/>
              <w:ind w:left="66" w:right="99"/>
              <w:rPr>
                <w:sz w:val="16"/>
              </w:rPr>
            </w:pPr>
            <w:r>
              <w:rPr>
                <w:sz w:val="16"/>
              </w:rPr>
              <w:t>Las ventas en 2022, medidas en dólares,</w:t>
            </w:r>
            <w:r>
              <w:rPr>
                <w:spacing w:val="-12"/>
                <w:sz w:val="16"/>
              </w:rPr>
              <w:t> </w:t>
            </w:r>
            <w:r>
              <w:rPr>
                <w:sz w:val="16"/>
              </w:rPr>
              <w:t>fueron</w:t>
            </w:r>
            <w:r>
              <w:rPr>
                <w:spacing w:val="-11"/>
                <w:sz w:val="16"/>
              </w:rPr>
              <w:t> </w:t>
            </w:r>
            <w:r>
              <w:rPr>
                <w:sz w:val="16"/>
              </w:rPr>
              <w:t>las mayores en la historia de </w:t>
            </w:r>
            <w:r>
              <w:rPr>
                <w:spacing w:val="-2"/>
                <w:sz w:val="16"/>
              </w:rPr>
              <w:t>Empresas </w:t>
            </w:r>
            <w:r>
              <w:rPr>
                <w:sz w:val="16"/>
              </w:rPr>
              <w:t>Comerciales, un 1,2% por encima de las registradas en el año 2019.</w:t>
            </w:r>
          </w:p>
        </w:tc>
        <w:tc>
          <w:tcPr>
            <w:tcW w:w="1947" w:type="dxa"/>
          </w:tcPr>
          <w:p>
            <w:pPr>
              <w:pStyle w:val="TableParagraph"/>
              <w:rPr>
                <w:rFonts w:ascii="Times New Roman"/>
                <w:sz w:val="16"/>
              </w:rPr>
            </w:pPr>
          </w:p>
        </w:tc>
      </w:tr>
    </w:tbl>
    <w:p>
      <w:pPr>
        <w:pStyle w:val="TableParagraph"/>
        <w:spacing w:after="0"/>
        <w:rPr>
          <w:rFonts w:ascii="Times New Roman"/>
          <w:sz w:val="16"/>
        </w:rPr>
        <w:sectPr>
          <w:pgSz w:w="15850" w:h="12250" w:orient="landscape"/>
          <w:pgMar w:header="0" w:footer="753" w:top="1380" w:bottom="940" w:left="850" w:right="566"/>
        </w:sectPr>
      </w:pPr>
    </w:p>
    <w:p>
      <w:pPr>
        <w:pStyle w:val="BodyText"/>
        <w:spacing w:before="1"/>
        <w:rPr>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7"/>
        <w:gridCol w:w="994"/>
        <w:gridCol w:w="994"/>
        <w:gridCol w:w="1136"/>
        <w:gridCol w:w="1011"/>
        <w:gridCol w:w="1121"/>
        <w:gridCol w:w="1405"/>
        <w:gridCol w:w="982"/>
        <w:gridCol w:w="1436"/>
        <w:gridCol w:w="1507"/>
        <w:gridCol w:w="1947"/>
      </w:tblGrid>
      <w:tr>
        <w:trPr>
          <w:trHeight w:val="765" w:hRule="atLeast"/>
        </w:trPr>
        <w:tc>
          <w:tcPr>
            <w:tcW w:w="14300" w:type="dxa"/>
            <w:gridSpan w:val="11"/>
            <w:shd w:val="clear" w:color="auto" w:fill="001F5F"/>
          </w:tcPr>
          <w:p>
            <w:pPr>
              <w:pStyle w:val="TableParagraph"/>
              <w:spacing w:before="13"/>
              <w:rPr>
                <w:sz w:val="16"/>
              </w:rPr>
            </w:pPr>
          </w:p>
          <w:p>
            <w:pPr>
              <w:pStyle w:val="TableParagraph"/>
              <w:ind w:left="69" w:right="106"/>
              <w:rPr>
                <w:sz w:val="16"/>
              </w:rPr>
            </w:pPr>
            <w:r>
              <w:rPr>
                <w:color w:val="FFFFFF"/>
                <w:sz w:val="16"/>
              </w:rPr>
              <w:t>Producto</w:t>
            </w:r>
            <w:r>
              <w:rPr>
                <w:color w:val="FFFFFF"/>
                <w:spacing w:val="-5"/>
                <w:sz w:val="16"/>
              </w:rPr>
              <w:t> </w:t>
            </w:r>
            <w:r>
              <w:rPr>
                <w:color w:val="FFFFFF"/>
                <w:sz w:val="16"/>
              </w:rPr>
              <w:t>PEC</w:t>
            </w:r>
            <w:r>
              <w:rPr>
                <w:color w:val="FFFFFF"/>
                <w:spacing w:val="-2"/>
                <w:sz w:val="16"/>
              </w:rPr>
              <w:t> </w:t>
            </w:r>
            <w:r>
              <w:rPr>
                <w:color w:val="FFFFFF"/>
                <w:sz w:val="16"/>
              </w:rPr>
              <w:t>3.1:</w:t>
            </w:r>
            <w:r>
              <w:rPr>
                <w:color w:val="FFFFFF"/>
                <w:spacing w:val="-3"/>
                <w:sz w:val="16"/>
              </w:rPr>
              <w:t> </w:t>
            </w:r>
            <w:r>
              <w:rPr>
                <w:color w:val="FFFFFF"/>
                <w:sz w:val="16"/>
              </w:rPr>
              <w:t>Potenciar</w:t>
            </w:r>
            <w:r>
              <w:rPr>
                <w:color w:val="FFFFFF"/>
                <w:spacing w:val="-3"/>
                <w:sz w:val="16"/>
              </w:rPr>
              <w:t> </w:t>
            </w:r>
            <w:r>
              <w:rPr>
                <w:color w:val="FFFFFF"/>
                <w:sz w:val="16"/>
              </w:rPr>
              <w:t>las</w:t>
            </w:r>
            <w:r>
              <w:rPr>
                <w:color w:val="FFFFFF"/>
                <w:spacing w:val="-3"/>
                <w:sz w:val="16"/>
              </w:rPr>
              <w:t> </w:t>
            </w:r>
            <w:r>
              <w:rPr>
                <w:color w:val="FFFFFF"/>
                <w:sz w:val="16"/>
              </w:rPr>
              <w:t>capacidades de</w:t>
            </w:r>
            <w:r>
              <w:rPr>
                <w:color w:val="FFFFFF"/>
                <w:spacing w:val="-5"/>
                <w:sz w:val="16"/>
              </w:rPr>
              <w:t> </w:t>
            </w:r>
            <w:r>
              <w:rPr>
                <w:color w:val="FFFFFF"/>
                <w:sz w:val="16"/>
              </w:rPr>
              <w:t>Empresas Comerciales</w:t>
            </w:r>
            <w:r>
              <w:rPr>
                <w:color w:val="FFFFFF"/>
                <w:spacing w:val="-1"/>
                <w:sz w:val="16"/>
              </w:rPr>
              <w:t> </w:t>
            </w:r>
            <w:r>
              <w:rPr>
                <w:color w:val="FFFFFF"/>
                <w:sz w:val="16"/>
              </w:rPr>
              <w:t>para</w:t>
            </w:r>
            <w:r>
              <w:rPr>
                <w:color w:val="FFFFFF"/>
                <w:spacing w:val="-4"/>
                <w:sz w:val="16"/>
              </w:rPr>
              <w:t> </w:t>
            </w:r>
            <w:r>
              <w:rPr>
                <w:color w:val="FFFFFF"/>
                <w:sz w:val="16"/>
              </w:rPr>
              <w:t>maximizar</w:t>
            </w:r>
            <w:r>
              <w:rPr>
                <w:color w:val="FFFFFF"/>
                <w:spacing w:val="-4"/>
                <w:sz w:val="16"/>
              </w:rPr>
              <w:t> </w:t>
            </w:r>
            <w:r>
              <w:rPr>
                <w:color w:val="FFFFFF"/>
                <w:sz w:val="16"/>
              </w:rPr>
              <w:t>su</w:t>
            </w:r>
            <w:r>
              <w:rPr>
                <w:color w:val="FFFFFF"/>
                <w:spacing w:val="-2"/>
                <w:sz w:val="16"/>
              </w:rPr>
              <w:t> </w:t>
            </w:r>
            <w:r>
              <w:rPr>
                <w:color w:val="FFFFFF"/>
                <w:sz w:val="16"/>
              </w:rPr>
              <w:t>rentabilidad,</w:t>
            </w:r>
            <w:r>
              <w:rPr>
                <w:color w:val="FFFFFF"/>
                <w:spacing w:val="-1"/>
                <w:sz w:val="16"/>
              </w:rPr>
              <w:t> </w:t>
            </w:r>
            <w:r>
              <w:rPr>
                <w:color w:val="FFFFFF"/>
                <w:sz w:val="16"/>
              </w:rPr>
              <w:t>mediante</w:t>
            </w:r>
            <w:r>
              <w:rPr>
                <w:color w:val="FFFFFF"/>
                <w:spacing w:val="-2"/>
                <w:sz w:val="16"/>
              </w:rPr>
              <w:t> </w:t>
            </w:r>
            <w:r>
              <w:rPr>
                <w:color w:val="FFFFFF"/>
                <w:sz w:val="16"/>
              </w:rPr>
              <w:t>el</w:t>
            </w:r>
            <w:r>
              <w:rPr>
                <w:color w:val="FFFFFF"/>
                <w:spacing w:val="-4"/>
                <w:sz w:val="16"/>
              </w:rPr>
              <w:t> </w:t>
            </w:r>
            <w:r>
              <w:rPr>
                <w:color w:val="FFFFFF"/>
                <w:sz w:val="16"/>
              </w:rPr>
              <w:t>desarrollo</w:t>
            </w:r>
            <w:r>
              <w:rPr>
                <w:color w:val="FFFFFF"/>
                <w:spacing w:val="-2"/>
                <w:sz w:val="16"/>
              </w:rPr>
              <w:t> </w:t>
            </w:r>
            <w:r>
              <w:rPr>
                <w:color w:val="FFFFFF"/>
                <w:sz w:val="16"/>
              </w:rPr>
              <w:t>de un</w:t>
            </w:r>
            <w:r>
              <w:rPr>
                <w:color w:val="FFFFFF"/>
                <w:spacing w:val="-2"/>
                <w:sz w:val="16"/>
              </w:rPr>
              <w:t> </w:t>
            </w:r>
            <w:r>
              <w:rPr>
                <w:color w:val="FFFFFF"/>
                <w:sz w:val="16"/>
              </w:rPr>
              <w:t>modelo</w:t>
            </w:r>
            <w:r>
              <w:rPr>
                <w:color w:val="FFFFFF"/>
                <w:spacing w:val="-2"/>
                <w:sz w:val="16"/>
              </w:rPr>
              <w:t> </w:t>
            </w:r>
            <w:r>
              <w:rPr>
                <w:color w:val="FFFFFF"/>
                <w:sz w:val="16"/>
              </w:rPr>
              <w:t>operativo-administrativo</w:t>
            </w:r>
            <w:r>
              <w:rPr>
                <w:color w:val="FFFFFF"/>
                <w:spacing w:val="-2"/>
                <w:sz w:val="16"/>
              </w:rPr>
              <w:t> </w:t>
            </w:r>
            <w:r>
              <w:rPr>
                <w:color w:val="FFFFFF"/>
                <w:sz w:val="16"/>
              </w:rPr>
              <w:t>que</w:t>
            </w:r>
            <w:r>
              <w:rPr>
                <w:color w:val="FFFFFF"/>
                <w:spacing w:val="-5"/>
                <w:sz w:val="16"/>
              </w:rPr>
              <w:t> </w:t>
            </w:r>
            <w:r>
              <w:rPr>
                <w:color w:val="FFFFFF"/>
                <w:sz w:val="16"/>
              </w:rPr>
              <w:t>integre</w:t>
            </w:r>
            <w:r>
              <w:rPr>
                <w:color w:val="FFFFFF"/>
                <w:spacing w:val="-4"/>
                <w:sz w:val="16"/>
              </w:rPr>
              <w:t> </w:t>
            </w:r>
            <w:r>
              <w:rPr>
                <w:color w:val="FFFFFF"/>
                <w:sz w:val="16"/>
              </w:rPr>
              <w:t>sus</w:t>
            </w:r>
            <w:r>
              <w:rPr>
                <w:color w:val="FFFFFF"/>
                <w:spacing w:val="-3"/>
                <w:sz w:val="16"/>
              </w:rPr>
              <w:t> </w:t>
            </w:r>
            <w:r>
              <w:rPr>
                <w:color w:val="FFFFFF"/>
                <w:sz w:val="16"/>
              </w:rPr>
              <w:t>características de dinamicidad.</w:t>
            </w:r>
          </w:p>
        </w:tc>
      </w:tr>
      <w:tr>
        <w:trPr>
          <w:trHeight w:val="1108" w:hRule="atLeast"/>
        </w:trPr>
        <w:tc>
          <w:tcPr>
            <w:tcW w:w="1767" w:type="dxa"/>
            <w:shd w:val="clear" w:color="auto" w:fill="001F5F"/>
          </w:tcPr>
          <w:p>
            <w:pPr>
              <w:pStyle w:val="TableParagraph"/>
              <w:rPr>
                <w:sz w:val="16"/>
              </w:rPr>
            </w:pPr>
          </w:p>
          <w:p>
            <w:pPr>
              <w:pStyle w:val="TableParagraph"/>
              <w:spacing w:before="93"/>
              <w:rPr>
                <w:sz w:val="16"/>
              </w:rPr>
            </w:pPr>
          </w:p>
          <w:p>
            <w:pPr>
              <w:pStyle w:val="TableParagraph"/>
              <w:ind w:left="69"/>
              <w:rPr>
                <w:sz w:val="16"/>
              </w:rPr>
            </w:pPr>
            <w:r>
              <w:rPr>
                <w:color w:val="FFFFFF"/>
                <w:spacing w:val="-2"/>
                <w:sz w:val="16"/>
              </w:rPr>
              <w:t>Actividad</w:t>
            </w:r>
          </w:p>
        </w:tc>
        <w:tc>
          <w:tcPr>
            <w:tcW w:w="994" w:type="dxa"/>
            <w:shd w:val="clear" w:color="auto" w:fill="001F5F"/>
          </w:tcPr>
          <w:p>
            <w:pPr>
              <w:pStyle w:val="TableParagraph"/>
              <w:rPr>
                <w:sz w:val="16"/>
              </w:rPr>
            </w:pPr>
          </w:p>
          <w:p>
            <w:pPr>
              <w:pStyle w:val="TableParagraph"/>
              <w:spacing w:before="2"/>
              <w:rPr>
                <w:sz w:val="16"/>
              </w:rPr>
            </w:pPr>
          </w:p>
          <w:p>
            <w:pPr>
              <w:pStyle w:val="TableParagraph"/>
              <w:ind w:left="69" w:right="261"/>
              <w:rPr>
                <w:sz w:val="16"/>
              </w:rPr>
            </w:pPr>
            <w:r>
              <w:rPr>
                <w:color w:val="FFFFFF"/>
                <w:spacing w:val="-4"/>
                <w:sz w:val="16"/>
              </w:rPr>
              <w:t>Meta </w:t>
            </w:r>
            <w:r>
              <w:rPr>
                <w:color w:val="FFFFFF"/>
                <w:spacing w:val="-2"/>
                <w:sz w:val="16"/>
              </w:rPr>
              <w:t>asignada</w:t>
            </w:r>
          </w:p>
        </w:tc>
        <w:tc>
          <w:tcPr>
            <w:tcW w:w="994" w:type="dxa"/>
            <w:shd w:val="clear" w:color="auto" w:fill="001F5F"/>
          </w:tcPr>
          <w:p>
            <w:pPr>
              <w:pStyle w:val="TableParagraph"/>
              <w:rPr>
                <w:sz w:val="16"/>
              </w:rPr>
            </w:pPr>
          </w:p>
          <w:p>
            <w:pPr>
              <w:pStyle w:val="TableParagraph"/>
              <w:spacing w:before="93"/>
              <w:rPr>
                <w:sz w:val="16"/>
              </w:rPr>
            </w:pPr>
          </w:p>
          <w:p>
            <w:pPr>
              <w:pStyle w:val="TableParagraph"/>
              <w:ind w:left="71"/>
              <w:rPr>
                <w:sz w:val="16"/>
              </w:rPr>
            </w:pPr>
            <w:r>
              <w:rPr>
                <w:color w:val="FFFFFF"/>
                <w:spacing w:val="-2"/>
                <w:sz w:val="16"/>
              </w:rPr>
              <w:t>Indicador</w:t>
            </w:r>
          </w:p>
        </w:tc>
        <w:tc>
          <w:tcPr>
            <w:tcW w:w="1136" w:type="dxa"/>
            <w:shd w:val="clear" w:color="auto" w:fill="001F5F"/>
          </w:tcPr>
          <w:p>
            <w:pPr>
              <w:pStyle w:val="TableParagraph"/>
              <w:spacing w:before="94"/>
              <w:ind w:left="68" w:right="187"/>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1" w:type="dxa"/>
            <w:shd w:val="clear" w:color="auto" w:fill="001F5F"/>
          </w:tcPr>
          <w:p>
            <w:pPr>
              <w:pStyle w:val="TableParagraph"/>
              <w:spacing w:before="95"/>
              <w:rPr>
                <w:sz w:val="16"/>
              </w:rPr>
            </w:pPr>
          </w:p>
          <w:p>
            <w:pPr>
              <w:pStyle w:val="TableParagraph"/>
              <w:ind w:left="68" w:right="117"/>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1" w:type="dxa"/>
            <w:shd w:val="clear" w:color="auto" w:fill="001F5F"/>
          </w:tcPr>
          <w:p>
            <w:pPr>
              <w:pStyle w:val="TableParagraph"/>
              <w:spacing w:before="94"/>
              <w:ind w:left="70"/>
              <w:rPr>
                <w:sz w:val="16"/>
              </w:rPr>
            </w:pPr>
            <w:r>
              <w:rPr>
                <w:color w:val="FFFFFF"/>
                <w:spacing w:val="-2"/>
                <w:sz w:val="16"/>
              </w:rPr>
              <w:t>Presupuesto asignado</w:t>
            </w:r>
          </w:p>
          <w:p>
            <w:pPr>
              <w:pStyle w:val="TableParagraph"/>
              <w:ind w:left="70"/>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5" w:type="dxa"/>
            <w:shd w:val="clear" w:color="auto" w:fill="001F5F"/>
          </w:tcPr>
          <w:p>
            <w:pPr>
              <w:pStyle w:val="TableParagraph"/>
              <w:spacing w:before="95"/>
              <w:rPr>
                <w:sz w:val="16"/>
              </w:rPr>
            </w:pPr>
          </w:p>
          <w:p>
            <w:pPr>
              <w:pStyle w:val="TableParagraph"/>
              <w:ind w:left="69" w:right="105"/>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2" w:type="dxa"/>
            <w:shd w:val="clear" w:color="auto" w:fill="001F5F"/>
          </w:tcPr>
          <w:p>
            <w:pPr>
              <w:pStyle w:val="TableParagraph"/>
              <w:spacing w:before="4"/>
              <w:rPr>
                <w:sz w:val="16"/>
              </w:rPr>
            </w:pPr>
          </w:p>
          <w:p>
            <w:pPr>
              <w:pStyle w:val="TableParagraph"/>
              <w:ind w:left="69"/>
              <w:rPr>
                <w:sz w:val="16"/>
              </w:rPr>
            </w:pPr>
            <w:r>
              <w:rPr>
                <w:color w:val="FFFFFF"/>
                <w:sz w:val="16"/>
              </w:rPr>
              <w:t>% de </w:t>
            </w:r>
            <w:r>
              <w:rPr>
                <w:color w:val="FFFFFF"/>
                <w:spacing w:val="-2"/>
                <w:sz w:val="16"/>
              </w:rPr>
              <w:t>ejecución presupuest </w:t>
            </w:r>
            <w:r>
              <w:rPr>
                <w:color w:val="FFFFFF"/>
                <w:spacing w:val="-4"/>
                <w:sz w:val="16"/>
              </w:rPr>
              <w:t>aria</w:t>
            </w:r>
          </w:p>
        </w:tc>
        <w:tc>
          <w:tcPr>
            <w:tcW w:w="1436" w:type="dxa"/>
            <w:shd w:val="clear" w:color="auto" w:fill="001F5F"/>
          </w:tcPr>
          <w:p>
            <w:pPr>
              <w:pStyle w:val="TableParagraph"/>
              <w:rPr>
                <w:sz w:val="16"/>
              </w:rPr>
            </w:pPr>
          </w:p>
          <w:p>
            <w:pPr>
              <w:pStyle w:val="TableParagraph"/>
              <w:spacing w:before="2"/>
              <w:rPr>
                <w:sz w:val="16"/>
              </w:rPr>
            </w:pPr>
          </w:p>
          <w:p>
            <w:pPr>
              <w:pStyle w:val="TableParagraph"/>
              <w:ind w:left="66" w:right="258"/>
              <w:rPr>
                <w:sz w:val="16"/>
              </w:rPr>
            </w:pPr>
            <w:r>
              <w:rPr>
                <w:color w:val="FFFFFF"/>
                <w:sz w:val="16"/>
              </w:rPr>
              <w:t>Justificación</w:t>
            </w:r>
            <w:r>
              <w:rPr>
                <w:color w:val="FFFFFF"/>
                <w:spacing w:val="-12"/>
                <w:sz w:val="16"/>
              </w:rPr>
              <w:t> </w:t>
            </w:r>
            <w:r>
              <w:rPr>
                <w:color w:val="FFFFFF"/>
                <w:sz w:val="16"/>
              </w:rPr>
              <w:t>de los atrasos</w:t>
            </w:r>
          </w:p>
        </w:tc>
        <w:tc>
          <w:tcPr>
            <w:tcW w:w="1507" w:type="dxa"/>
            <w:shd w:val="clear" w:color="auto" w:fill="001F5F"/>
          </w:tcPr>
          <w:p>
            <w:pPr>
              <w:pStyle w:val="TableParagraph"/>
              <w:rPr>
                <w:sz w:val="16"/>
              </w:rPr>
            </w:pPr>
          </w:p>
          <w:p>
            <w:pPr>
              <w:pStyle w:val="TableParagraph"/>
              <w:spacing w:before="93"/>
              <w:rPr>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947" w:type="dxa"/>
            <w:shd w:val="clear" w:color="auto" w:fill="001F5F"/>
          </w:tcPr>
          <w:p>
            <w:pPr>
              <w:pStyle w:val="TableParagraph"/>
              <w:spacing w:before="95"/>
              <w:rPr>
                <w:sz w:val="16"/>
              </w:rPr>
            </w:pPr>
          </w:p>
          <w:p>
            <w:pPr>
              <w:pStyle w:val="TableParagraph"/>
              <w:ind w:left="66" w:right="6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5890" w:hRule="atLeast"/>
        </w:trPr>
        <w:tc>
          <w:tcPr>
            <w:tcW w:w="176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ind w:left="69" w:right="119"/>
              <w:rPr>
                <w:sz w:val="16"/>
              </w:rPr>
            </w:pPr>
            <w:r>
              <w:rPr>
                <w:sz w:val="16"/>
              </w:rPr>
              <w:t>Actividad PEC 3.1.5: Estudio para determinar</w:t>
            </w:r>
            <w:r>
              <w:rPr>
                <w:spacing w:val="-9"/>
                <w:sz w:val="16"/>
              </w:rPr>
              <w:t> </w:t>
            </w:r>
            <w:r>
              <w:rPr>
                <w:sz w:val="16"/>
              </w:rPr>
              <w:t>el</w:t>
            </w:r>
            <w:r>
              <w:rPr>
                <w:spacing w:val="-10"/>
                <w:sz w:val="16"/>
              </w:rPr>
              <w:t> </w:t>
            </w:r>
            <w:r>
              <w:rPr>
                <w:sz w:val="16"/>
              </w:rPr>
              <w:t>sistema óptimo de Punto de Venta</w:t>
            </w:r>
            <w:r>
              <w:rPr>
                <w:spacing w:val="-12"/>
                <w:sz w:val="16"/>
              </w:rPr>
              <w:t> </w:t>
            </w:r>
            <w:r>
              <w:rPr>
                <w:sz w:val="16"/>
              </w:rPr>
              <w:t>para</w:t>
            </w:r>
            <w:r>
              <w:rPr>
                <w:spacing w:val="-11"/>
                <w:sz w:val="16"/>
              </w:rPr>
              <w:t> </w:t>
            </w:r>
            <w:r>
              <w:rPr>
                <w:sz w:val="16"/>
              </w:rPr>
              <w:t>Empresas </w:t>
            </w:r>
            <w:r>
              <w:rPr>
                <w:spacing w:val="-2"/>
                <w:sz w:val="16"/>
              </w:rPr>
              <w:t>Comerciales.</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7"/>
              <w:jc w:val="center"/>
              <w:rPr>
                <w:sz w:val="16"/>
              </w:rPr>
            </w:pPr>
            <w:r>
              <w:rPr>
                <w:spacing w:val="-10"/>
                <w:sz w:val="16"/>
              </w:rPr>
              <w:t>1</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4"/>
              <w:rPr>
                <w:sz w:val="16"/>
              </w:rPr>
            </w:pPr>
          </w:p>
          <w:p>
            <w:pPr>
              <w:pStyle w:val="TableParagraph"/>
              <w:ind w:left="71" w:right="77"/>
              <w:rPr>
                <w:sz w:val="16"/>
              </w:rPr>
            </w:pPr>
            <w:r>
              <w:rPr>
                <w:sz w:val="16"/>
              </w:rPr>
              <w:t>cantidad</w:t>
            </w:r>
            <w:r>
              <w:rPr>
                <w:spacing w:val="-12"/>
                <w:sz w:val="16"/>
              </w:rPr>
              <w:t> </w:t>
            </w:r>
            <w:r>
              <w:rPr>
                <w:sz w:val="16"/>
              </w:rPr>
              <w:t>de </w:t>
            </w:r>
            <w:r>
              <w:rPr>
                <w:spacing w:val="-2"/>
                <w:sz w:val="16"/>
              </w:rPr>
              <w:t>estudios realizados</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8"/>
              <w:jc w:val="center"/>
              <w:rPr>
                <w:sz w:val="16"/>
              </w:rPr>
            </w:pPr>
            <w:r>
              <w:rPr>
                <w:spacing w:val="-10"/>
                <w:sz w:val="16"/>
              </w:rPr>
              <w:t>0</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ind w:left="7" w:right="3"/>
              <w:jc w:val="center"/>
              <w:rPr>
                <w:sz w:val="16"/>
              </w:rPr>
            </w:pPr>
            <w:r>
              <w:rPr>
                <w:spacing w:val="-5"/>
                <w:sz w:val="16"/>
              </w:rPr>
              <w:t>0%</w:t>
            </w:r>
          </w:p>
        </w:tc>
        <w:tc>
          <w:tcPr>
            <w:tcW w:w="1121" w:type="dxa"/>
          </w:tcPr>
          <w:p>
            <w:pPr>
              <w:pStyle w:val="TableParagraph"/>
              <w:rPr>
                <w:rFonts w:ascii="Times New Roman"/>
                <w:sz w:val="16"/>
              </w:rPr>
            </w:pP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spacing w:before="1"/>
              <w:ind w:left="66" w:right="74"/>
              <w:rPr>
                <w:sz w:val="16"/>
              </w:rPr>
            </w:pPr>
            <w:r>
              <w:rPr>
                <w:sz w:val="16"/>
              </w:rPr>
              <w:t>Debido</w:t>
            </w:r>
            <w:r>
              <w:rPr>
                <w:spacing w:val="-12"/>
                <w:sz w:val="16"/>
              </w:rPr>
              <w:t> </w:t>
            </w:r>
            <w:r>
              <w:rPr>
                <w:sz w:val="16"/>
              </w:rPr>
              <w:t>al</w:t>
            </w:r>
            <w:r>
              <w:rPr>
                <w:spacing w:val="-11"/>
                <w:sz w:val="16"/>
              </w:rPr>
              <w:t> </w:t>
            </w:r>
            <w:r>
              <w:rPr>
                <w:sz w:val="16"/>
              </w:rPr>
              <w:t>impacto y la atención que requirió la </w:t>
            </w:r>
            <w:r>
              <w:rPr>
                <w:spacing w:val="-2"/>
                <w:sz w:val="16"/>
              </w:rPr>
              <w:t>pandemia </w:t>
            </w:r>
            <w:r>
              <w:rPr>
                <w:sz w:val="16"/>
              </w:rPr>
              <w:t>ocasionada por COVID-19, la</w:t>
            </w:r>
          </w:p>
          <w:p>
            <w:pPr>
              <w:pStyle w:val="TableParagraph"/>
              <w:ind w:left="66" w:right="66"/>
              <w:rPr>
                <w:sz w:val="16"/>
              </w:rPr>
            </w:pPr>
            <w:r>
              <w:rPr>
                <w:spacing w:val="-2"/>
                <w:sz w:val="16"/>
              </w:rPr>
              <w:t>Administración </w:t>
            </w:r>
            <w:r>
              <w:rPr>
                <w:sz w:val="16"/>
              </w:rPr>
              <w:t>debió abocar la atención</w:t>
            </w:r>
            <w:r>
              <w:rPr>
                <w:spacing w:val="-2"/>
                <w:sz w:val="16"/>
              </w:rPr>
              <w:t> </w:t>
            </w:r>
            <w:r>
              <w:rPr>
                <w:sz w:val="16"/>
              </w:rPr>
              <w:t>y prioridades a garantizar la sostenibilidad del negocio, por lo que</w:t>
            </w:r>
            <w:r>
              <w:rPr>
                <w:spacing w:val="-12"/>
                <w:sz w:val="16"/>
              </w:rPr>
              <w:t> </w:t>
            </w:r>
            <w:r>
              <w:rPr>
                <w:sz w:val="16"/>
              </w:rPr>
              <w:t>esta</w:t>
            </w:r>
            <w:r>
              <w:rPr>
                <w:spacing w:val="-11"/>
                <w:sz w:val="16"/>
              </w:rPr>
              <w:t> </w:t>
            </w:r>
            <w:r>
              <w:rPr>
                <w:sz w:val="16"/>
              </w:rPr>
              <w:t>actividad en particular se vio limitada en su avance de </w:t>
            </w:r>
            <w:r>
              <w:rPr>
                <w:spacing w:val="-2"/>
                <w:sz w:val="16"/>
              </w:rPr>
              <w:t>cumplimiento.</w:t>
            </w:r>
          </w:p>
          <w:p>
            <w:pPr>
              <w:pStyle w:val="TableParagraph"/>
              <w:spacing w:before="1"/>
              <w:ind w:left="66" w:right="69"/>
              <w:rPr>
                <w:sz w:val="16"/>
              </w:rPr>
            </w:pPr>
            <w:r>
              <w:rPr>
                <w:sz w:val="16"/>
              </w:rPr>
              <w:t>Además, se está</w:t>
            </w:r>
            <w:r>
              <w:rPr>
                <w:spacing w:val="40"/>
                <w:sz w:val="16"/>
              </w:rPr>
              <w:t> </w:t>
            </w:r>
            <w:r>
              <w:rPr>
                <w:sz w:val="16"/>
              </w:rPr>
              <w:t>a la espera de la respuesta</w:t>
            </w:r>
            <w:r>
              <w:rPr>
                <w:spacing w:val="-2"/>
                <w:sz w:val="16"/>
              </w:rPr>
              <w:t> </w:t>
            </w:r>
            <w:r>
              <w:rPr>
                <w:sz w:val="16"/>
              </w:rPr>
              <w:t>de Hacienda</w:t>
            </w:r>
            <w:r>
              <w:rPr>
                <w:spacing w:val="-12"/>
                <w:sz w:val="16"/>
              </w:rPr>
              <w:t> </w:t>
            </w:r>
            <w:r>
              <w:rPr>
                <w:sz w:val="16"/>
              </w:rPr>
              <w:t>sobre</w:t>
            </w:r>
            <w:r>
              <w:rPr>
                <w:spacing w:val="-11"/>
                <w:sz w:val="16"/>
              </w:rPr>
              <w:t> </w:t>
            </w:r>
            <w:r>
              <w:rPr>
                <w:sz w:val="16"/>
              </w:rPr>
              <w:t>la </w:t>
            </w:r>
            <w:r>
              <w:rPr>
                <w:spacing w:val="-2"/>
                <w:sz w:val="16"/>
              </w:rPr>
              <w:t>implementación</w:t>
            </w:r>
            <w:r>
              <w:rPr>
                <w:spacing w:val="40"/>
                <w:sz w:val="16"/>
              </w:rPr>
              <w:t> </w:t>
            </w:r>
            <w:r>
              <w:rPr>
                <w:sz w:val="16"/>
              </w:rPr>
              <w:t>de PEPS o continuación del costo promedio ponderado, dado que esto impacta la aplicación del sistema de punto de venta</w:t>
            </w:r>
          </w:p>
          <w:p>
            <w:pPr>
              <w:pStyle w:val="TableParagraph"/>
              <w:spacing w:line="163" w:lineRule="exact" w:before="2"/>
              <w:ind w:left="66"/>
              <w:rPr>
                <w:sz w:val="16"/>
              </w:rPr>
            </w:pPr>
            <w:r>
              <w:rPr>
                <w:spacing w:val="-2"/>
                <w:sz w:val="16"/>
              </w:rPr>
              <w:t>(LDCOM).</w:t>
            </w:r>
          </w:p>
        </w:tc>
        <w:tc>
          <w:tcPr>
            <w:tcW w:w="150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
              <w:rPr>
                <w:sz w:val="16"/>
              </w:rPr>
            </w:pPr>
          </w:p>
          <w:p>
            <w:pPr>
              <w:pStyle w:val="TableParagraph"/>
              <w:ind w:left="66" w:right="124"/>
              <w:rPr>
                <w:sz w:val="16"/>
              </w:rPr>
            </w:pPr>
            <w:r>
              <w:rPr>
                <w:sz w:val="16"/>
              </w:rPr>
              <w:t>Se ha ejecutado una serie de mejoras en la herramienta e-commer, sistema de manejo de </w:t>
            </w:r>
            <w:r>
              <w:rPr>
                <w:spacing w:val="-2"/>
                <w:sz w:val="16"/>
              </w:rPr>
              <w:t>inventarios, </w:t>
            </w:r>
            <w:r>
              <w:rPr>
                <w:sz w:val="16"/>
              </w:rPr>
              <w:t>optimización de </w:t>
            </w:r>
            <w:r>
              <w:rPr>
                <w:spacing w:val="-2"/>
                <w:sz w:val="16"/>
              </w:rPr>
              <w:t>reportes, </w:t>
            </w:r>
            <w:r>
              <w:rPr>
                <w:sz w:val="16"/>
              </w:rPr>
              <w:t>automatización</w:t>
            </w:r>
            <w:r>
              <w:rPr>
                <w:spacing w:val="-12"/>
                <w:sz w:val="16"/>
              </w:rPr>
              <w:t> </w:t>
            </w:r>
            <w:r>
              <w:rPr>
                <w:sz w:val="16"/>
              </w:rPr>
              <w:t>de pedidos de las tiendas (T13).</w:t>
            </w:r>
          </w:p>
        </w:tc>
        <w:tc>
          <w:tcPr>
            <w:tcW w:w="1947" w:type="dxa"/>
          </w:tcPr>
          <w:p>
            <w:pPr>
              <w:pStyle w:val="TableParagraph"/>
              <w:rPr>
                <w:rFonts w:ascii="Times New Roman"/>
                <w:sz w:val="16"/>
              </w:rPr>
            </w:pPr>
          </w:p>
        </w:tc>
      </w:tr>
      <w:tr>
        <w:trPr>
          <w:trHeight w:val="1499" w:hRule="atLeast"/>
        </w:trPr>
        <w:tc>
          <w:tcPr>
            <w:tcW w:w="1767" w:type="dxa"/>
          </w:tcPr>
          <w:p>
            <w:pPr>
              <w:pStyle w:val="TableParagraph"/>
              <w:spacing w:before="13"/>
              <w:rPr>
                <w:sz w:val="16"/>
              </w:rPr>
            </w:pPr>
          </w:p>
          <w:p>
            <w:pPr>
              <w:pStyle w:val="TableParagraph"/>
              <w:ind w:left="69" w:right="185"/>
              <w:rPr>
                <w:sz w:val="16"/>
              </w:rPr>
            </w:pPr>
            <w:r>
              <w:rPr>
                <w:sz w:val="16"/>
              </w:rPr>
              <w:t>Actividad</w:t>
            </w:r>
            <w:r>
              <w:rPr>
                <w:spacing w:val="-12"/>
                <w:sz w:val="16"/>
              </w:rPr>
              <w:t> </w:t>
            </w:r>
            <w:r>
              <w:rPr>
                <w:sz w:val="16"/>
              </w:rPr>
              <w:t>PEC</w:t>
            </w:r>
            <w:r>
              <w:rPr>
                <w:spacing w:val="-11"/>
                <w:sz w:val="16"/>
              </w:rPr>
              <w:t> </w:t>
            </w:r>
            <w:r>
              <w:rPr>
                <w:sz w:val="16"/>
              </w:rPr>
              <w:t>3.1.7: Elaboración de un plan de mejora del clima</w:t>
            </w:r>
            <w:r>
              <w:rPr>
                <w:spacing w:val="-12"/>
                <w:sz w:val="16"/>
              </w:rPr>
              <w:t> </w:t>
            </w:r>
            <w:r>
              <w:rPr>
                <w:sz w:val="16"/>
              </w:rPr>
              <w:t>organizacional de Empresas </w:t>
            </w:r>
            <w:r>
              <w:rPr>
                <w:spacing w:val="-2"/>
                <w:sz w:val="16"/>
              </w:rPr>
              <w:t>Comerciales</w:t>
            </w:r>
          </w:p>
        </w:tc>
        <w:tc>
          <w:tcPr>
            <w:tcW w:w="994" w:type="dxa"/>
          </w:tcPr>
          <w:p>
            <w:pPr>
              <w:pStyle w:val="TableParagraph"/>
              <w:rPr>
                <w:sz w:val="16"/>
              </w:rPr>
            </w:pPr>
          </w:p>
          <w:p>
            <w:pPr>
              <w:pStyle w:val="TableParagraph"/>
              <w:rPr>
                <w:sz w:val="16"/>
              </w:rPr>
            </w:pPr>
          </w:p>
          <w:p>
            <w:pPr>
              <w:pStyle w:val="TableParagraph"/>
              <w:spacing w:before="106"/>
              <w:rPr>
                <w:sz w:val="16"/>
              </w:rPr>
            </w:pPr>
          </w:p>
          <w:p>
            <w:pPr>
              <w:pStyle w:val="TableParagraph"/>
              <w:ind w:left="7"/>
              <w:jc w:val="center"/>
              <w:rPr>
                <w:sz w:val="16"/>
              </w:rPr>
            </w:pPr>
            <w:r>
              <w:rPr>
                <w:spacing w:val="-10"/>
                <w:sz w:val="16"/>
              </w:rPr>
              <w:t>1</w:t>
            </w:r>
          </w:p>
        </w:tc>
        <w:tc>
          <w:tcPr>
            <w:tcW w:w="994" w:type="dxa"/>
          </w:tcPr>
          <w:p>
            <w:pPr>
              <w:pStyle w:val="TableParagraph"/>
              <w:rPr>
                <w:sz w:val="16"/>
              </w:rPr>
            </w:pPr>
          </w:p>
          <w:p>
            <w:pPr>
              <w:pStyle w:val="TableParagraph"/>
              <w:spacing w:before="105"/>
              <w:rPr>
                <w:sz w:val="16"/>
              </w:rPr>
            </w:pPr>
          </w:p>
          <w:p>
            <w:pPr>
              <w:pStyle w:val="TableParagraph"/>
              <w:ind w:left="71" w:right="77"/>
              <w:rPr>
                <w:sz w:val="16"/>
              </w:rPr>
            </w:pPr>
            <w:r>
              <w:rPr>
                <w:sz w:val="16"/>
              </w:rPr>
              <w:t>cantidad</w:t>
            </w:r>
            <w:r>
              <w:rPr>
                <w:spacing w:val="-12"/>
                <w:sz w:val="16"/>
              </w:rPr>
              <w:t> </w:t>
            </w:r>
            <w:r>
              <w:rPr>
                <w:sz w:val="16"/>
              </w:rPr>
              <w:t>de </w:t>
            </w:r>
            <w:r>
              <w:rPr>
                <w:spacing w:val="-2"/>
                <w:sz w:val="16"/>
              </w:rPr>
              <w:t>planes elaborados</w:t>
            </w:r>
          </w:p>
        </w:tc>
        <w:tc>
          <w:tcPr>
            <w:tcW w:w="1136" w:type="dxa"/>
          </w:tcPr>
          <w:p>
            <w:pPr>
              <w:pStyle w:val="TableParagraph"/>
              <w:rPr>
                <w:sz w:val="16"/>
              </w:rPr>
            </w:pPr>
          </w:p>
          <w:p>
            <w:pPr>
              <w:pStyle w:val="TableParagraph"/>
              <w:rPr>
                <w:sz w:val="16"/>
              </w:rPr>
            </w:pPr>
          </w:p>
          <w:p>
            <w:pPr>
              <w:pStyle w:val="TableParagraph"/>
              <w:spacing w:before="106"/>
              <w:rPr>
                <w:sz w:val="16"/>
              </w:rPr>
            </w:pPr>
          </w:p>
          <w:p>
            <w:pPr>
              <w:pStyle w:val="TableParagraph"/>
              <w:ind w:left="8"/>
              <w:jc w:val="center"/>
              <w:rPr>
                <w:sz w:val="16"/>
              </w:rPr>
            </w:pPr>
            <w:r>
              <w:rPr>
                <w:spacing w:val="-10"/>
                <w:sz w:val="16"/>
              </w:rPr>
              <w:t>1</w:t>
            </w:r>
          </w:p>
        </w:tc>
        <w:tc>
          <w:tcPr>
            <w:tcW w:w="1011" w:type="dxa"/>
          </w:tcPr>
          <w:p>
            <w:pPr>
              <w:pStyle w:val="TableParagraph"/>
              <w:rPr>
                <w:sz w:val="16"/>
              </w:rPr>
            </w:pPr>
          </w:p>
          <w:p>
            <w:pPr>
              <w:pStyle w:val="TableParagraph"/>
              <w:rPr>
                <w:sz w:val="16"/>
              </w:rPr>
            </w:pPr>
          </w:p>
          <w:p>
            <w:pPr>
              <w:pStyle w:val="TableParagraph"/>
              <w:spacing w:before="106"/>
              <w:rPr>
                <w:sz w:val="16"/>
              </w:rPr>
            </w:pPr>
          </w:p>
          <w:p>
            <w:pPr>
              <w:pStyle w:val="TableParagraph"/>
              <w:ind w:left="7" w:right="3"/>
              <w:jc w:val="center"/>
              <w:rPr>
                <w:sz w:val="16"/>
              </w:rPr>
            </w:pPr>
            <w:r>
              <w:rPr>
                <w:spacing w:val="-4"/>
                <w:sz w:val="16"/>
              </w:rPr>
              <w:t>100%</w:t>
            </w:r>
          </w:p>
        </w:tc>
        <w:tc>
          <w:tcPr>
            <w:tcW w:w="1121" w:type="dxa"/>
          </w:tcPr>
          <w:p>
            <w:pPr>
              <w:pStyle w:val="TableParagraph"/>
              <w:rPr>
                <w:rFonts w:ascii="Times New Roman"/>
                <w:sz w:val="16"/>
              </w:rPr>
            </w:pP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rPr>
                <w:rFonts w:ascii="Times New Roman"/>
                <w:sz w:val="16"/>
              </w:rPr>
            </w:pPr>
          </w:p>
        </w:tc>
        <w:tc>
          <w:tcPr>
            <w:tcW w:w="1507" w:type="dxa"/>
          </w:tcPr>
          <w:p>
            <w:pPr>
              <w:pStyle w:val="TableParagraph"/>
              <w:spacing w:before="13"/>
              <w:ind w:left="66"/>
              <w:rPr>
                <w:sz w:val="16"/>
              </w:rPr>
            </w:pPr>
            <w:r>
              <w:rPr>
                <w:sz w:val="16"/>
              </w:rPr>
              <w:t>Se cuenta con un Plan de clima </w:t>
            </w:r>
            <w:r>
              <w:rPr>
                <w:spacing w:val="-2"/>
                <w:sz w:val="16"/>
              </w:rPr>
              <w:t>organizacional, específicamente </w:t>
            </w:r>
            <w:r>
              <w:rPr>
                <w:sz w:val="16"/>
              </w:rPr>
              <w:t>denominado Plan reconocernos, el</w:t>
            </w:r>
          </w:p>
          <w:p>
            <w:pPr>
              <w:pStyle w:val="TableParagraph"/>
              <w:spacing w:line="184" w:lineRule="exact"/>
              <w:ind w:left="66"/>
              <w:rPr>
                <w:sz w:val="16"/>
              </w:rPr>
            </w:pPr>
            <w:r>
              <w:rPr>
                <w:sz w:val="16"/>
              </w:rPr>
              <w:t>cual</w:t>
            </w:r>
            <w:r>
              <w:rPr>
                <w:spacing w:val="-12"/>
                <w:sz w:val="16"/>
              </w:rPr>
              <w:t> </w:t>
            </w:r>
            <w:r>
              <w:rPr>
                <w:sz w:val="16"/>
              </w:rPr>
              <w:t>se</w:t>
            </w:r>
            <w:r>
              <w:rPr>
                <w:spacing w:val="-11"/>
                <w:sz w:val="16"/>
              </w:rPr>
              <w:t> </w:t>
            </w:r>
            <w:r>
              <w:rPr>
                <w:sz w:val="16"/>
              </w:rPr>
              <w:t>actualiza</w:t>
            </w:r>
            <w:r>
              <w:rPr>
                <w:spacing w:val="-11"/>
                <w:sz w:val="16"/>
              </w:rPr>
              <w:t> </w:t>
            </w:r>
            <w:r>
              <w:rPr>
                <w:sz w:val="16"/>
              </w:rPr>
              <w:t>y </w:t>
            </w:r>
            <w:r>
              <w:rPr>
                <w:spacing w:val="-2"/>
                <w:sz w:val="16"/>
              </w:rPr>
              <w:t>revisa</w:t>
            </w:r>
          </w:p>
        </w:tc>
        <w:tc>
          <w:tcPr>
            <w:tcW w:w="1947" w:type="dxa"/>
          </w:tcPr>
          <w:p>
            <w:pPr>
              <w:pStyle w:val="TableParagraph"/>
              <w:rPr>
                <w:rFonts w:ascii="Times New Roman"/>
                <w:sz w:val="16"/>
              </w:rPr>
            </w:pPr>
          </w:p>
        </w:tc>
      </w:tr>
    </w:tbl>
    <w:p>
      <w:pPr>
        <w:pStyle w:val="TableParagraph"/>
        <w:spacing w:after="0"/>
        <w:rPr>
          <w:rFonts w:ascii="Times New Roman"/>
          <w:sz w:val="16"/>
        </w:rPr>
        <w:sectPr>
          <w:pgSz w:w="15850" w:h="12250" w:orient="landscape"/>
          <w:pgMar w:header="0" w:footer="753" w:top="1380" w:bottom="940" w:left="850" w:right="566"/>
        </w:sectPr>
      </w:pPr>
    </w:p>
    <w:p>
      <w:pPr>
        <w:pStyle w:val="BodyText"/>
        <w:spacing w:before="1"/>
        <w:rPr>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7"/>
        <w:gridCol w:w="994"/>
        <w:gridCol w:w="994"/>
        <w:gridCol w:w="1136"/>
        <w:gridCol w:w="1011"/>
        <w:gridCol w:w="1121"/>
        <w:gridCol w:w="1405"/>
        <w:gridCol w:w="982"/>
        <w:gridCol w:w="1436"/>
        <w:gridCol w:w="1507"/>
        <w:gridCol w:w="1947"/>
      </w:tblGrid>
      <w:tr>
        <w:trPr>
          <w:trHeight w:val="765" w:hRule="atLeast"/>
        </w:trPr>
        <w:tc>
          <w:tcPr>
            <w:tcW w:w="14300" w:type="dxa"/>
            <w:gridSpan w:val="11"/>
            <w:shd w:val="clear" w:color="auto" w:fill="001F5F"/>
          </w:tcPr>
          <w:p>
            <w:pPr>
              <w:pStyle w:val="TableParagraph"/>
              <w:spacing w:before="13"/>
              <w:rPr>
                <w:sz w:val="16"/>
              </w:rPr>
            </w:pPr>
          </w:p>
          <w:p>
            <w:pPr>
              <w:pStyle w:val="TableParagraph"/>
              <w:ind w:left="69" w:right="106"/>
              <w:rPr>
                <w:sz w:val="16"/>
              </w:rPr>
            </w:pPr>
            <w:r>
              <w:rPr>
                <w:color w:val="FFFFFF"/>
                <w:sz w:val="16"/>
              </w:rPr>
              <w:t>Producto</w:t>
            </w:r>
            <w:r>
              <w:rPr>
                <w:color w:val="FFFFFF"/>
                <w:spacing w:val="-5"/>
                <w:sz w:val="16"/>
              </w:rPr>
              <w:t> </w:t>
            </w:r>
            <w:r>
              <w:rPr>
                <w:color w:val="FFFFFF"/>
                <w:sz w:val="16"/>
              </w:rPr>
              <w:t>PEC</w:t>
            </w:r>
            <w:r>
              <w:rPr>
                <w:color w:val="FFFFFF"/>
                <w:spacing w:val="-2"/>
                <w:sz w:val="16"/>
              </w:rPr>
              <w:t> </w:t>
            </w:r>
            <w:r>
              <w:rPr>
                <w:color w:val="FFFFFF"/>
                <w:sz w:val="16"/>
              </w:rPr>
              <w:t>3.1:</w:t>
            </w:r>
            <w:r>
              <w:rPr>
                <w:color w:val="FFFFFF"/>
                <w:spacing w:val="-3"/>
                <w:sz w:val="16"/>
              </w:rPr>
              <w:t> </w:t>
            </w:r>
            <w:r>
              <w:rPr>
                <w:color w:val="FFFFFF"/>
                <w:sz w:val="16"/>
              </w:rPr>
              <w:t>Potenciar</w:t>
            </w:r>
            <w:r>
              <w:rPr>
                <w:color w:val="FFFFFF"/>
                <w:spacing w:val="-3"/>
                <w:sz w:val="16"/>
              </w:rPr>
              <w:t> </w:t>
            </w:r>
            <w:r>
              <w:rPr>
                <w:color w:val="FFFFFF"/>
                <w:sz w:val="16"/>
              </w:rPr>
              <w:t>las</w:t>
            </w:r>
            <w:r>
              <w:rPr>
                <w:color w:val="FFFFFF"/>
                <w:spacing w:val="-3"/>
                <w:sz w:val="16"/>
              </w:rPr>
              <w:t> </w:t>
            </w:r>
            <w:r>
              <w:rPr>
                <w:color w:val="FFFFFF"/>
                <w:sz w:val="16"/>
              </w:rPr>
              <w:t>capacidades de</w:t>
            </w:r>
            <w:r>
              <w:rPr>
                <w:color w:val="FFFFFF"/>
                <w:spacing w:val="-5"/>
                <w:sz w:val="16"/>
              </w:rPr>
              <w:t> </w:t>
            </w:r>
            <w:r>
              <w:rPr>
                <w:color w:val="FFFFFF"/>
                <w:sz w:val="16"/>
              </w:rPr>
              <w:t>Empresas Comerciales</w:t>
            </w:r>
            <w:r>
              <w:rPr>
                <w:color w:val="FFFFFF"/>
                <w:spacing w:val="-1"/>
                <w:sz w:val="16"/>
              </w:rPr>
              <w:t> </w:t>
            </w:r>
            <w:r>
              <w:rPr>
                <w:color w:val="FFFFFF"/>
                <w:sz w:val="16"/>
              </w:rPr>
              <w:t>para</w:t>
            </w:r>
            <w:r>
              <w:rPr>
                <w:color w:val="FFFFFF"/>
                <w:spacing w:val="-4"/>
                <w:sz w:val="16"/>
              </w:rPr>
              <w:t> </w:t>
            </w:r>
            <w:r>
              <w:rPr>
                <w:color w:val="FFFFFF"/>
                <w:sz w:val="16"/>
              </w:rPr>
              <w:t>maximizar</w:t>
            </w:r>
            <w:r>
              <w:rPr>
                <w:color w:val="FFFFFF"/>
                <w:spacing w:val="-4"/>
                <w:sz w:val="16"/>
              </w:rPr>
              <w:t> </w:t>
            </w:r>
            <w:r>
              <w:rPr>
                <w:color w:val="FFFFFF"/>
                <w:sz w:val="16"/>
              </w:rPr>
              <w:t>su</w:t>
            </w:r>
            <w:r>
              <w:rPr>
                <w:color w:val="FFFFFF"/>
                <w:spacing w:val="-2"/>
                <w:sz w:val="16"/>
              </w:rPr>
              <w:t> </w:t>
            </w:r>
            <w:r>
              <w:rPr>
                <w:color w:val="FFFFFF"/>
                <w:sz w:val="16"/>
              </w:rPr>
              <w:t>rentabilidad,</w:t>
            </w:r>
            <w:r>
              <w:rPr>
                <w:color w:val="FFFFFF"/>
                <w:spacing w:val="-1"/>
                <w:sz w:val="16"/>
              </w:rPr>
              <w:t> </w:t>
            </w:r>
            <w:r>
              <w:rPr>
                <w:color w:val="FFFFFF"/>
                <w:sz w:val="16"/>
              </w:rPr>
              <w:t>mediante</w:t>
            </w:r>
            <w:r>
              <w:rPr>
                <w:color w:val="FFFFFF"/>
                <w:spacing w:val="-2"/>
                <w:sz w:val="16"/>
              </w:rPr>
              <w:t> </w:t>
            </w:r>
            <w:r>
              <w:rPr>
                <w:color w:val="FFFFFF"/>
                <w:sz w:val="16"/>
              </w:rPr>
              <w:t>el</w:t>
            </w:r>
            <w:r>
              <w:rPr>
                <w:color w:val="FFFFFF"/>
                <w:spacing w:val="-4"/>
                <w:sz w:val="16"/>
              </w:rPr>
              <w:t> </w:t>
            </w:r>
            <w:r>
              <w:rPr>
                <w:color w:val="FFFFFF"/>
                <w:sz w:val="16"/>
              </w:rPr>
              <w:t>desarrollo</w:t>
            </w:r>
            <w:r>
              <w:rPr>
                <w:color w:val="FFFFFF"/>
                <w:spacing w:val="-2"/>
                <w:sz w:val="16"/>
              </w:rPr>
              <w:t> </w:t>
            </w:r>
            <w:r>
              <w:rPr>
                <w:color w:val="FFFFFF"/>
                <w:sz w:val="16"/>
              </w:rPr>
              <w:t>de un</w:t>
            </w:r>
            <w:r>
              <w:rPr>
                <w:color w:val="FFFFFF"/>
                <w:spacing w:val="-2"/>
                <w:sz w:val="16"/>
              </w:rPr>
              <w:t> </w:t>
            </w:r>
            <w:r>
              <w:rPr>
                <w:color w:val="FFFFFF"/>
                <w:sz w:val="16"/>
              </w:rPr>
              <w:t>modelo</w:t>
            </w:r>
            <w:r>
              <w:rPr>
                <w:color w:val="FFFFFF"/>
                <w:spacing w:val="-2"/>
                <w:sz w:val="16"/>
              </w:rPr>
              <w:t> </w:t>
            </w:r>
            <w:r>
              <w:rPr>
                <w:color w:val="FFFFFF"/>
                <w:sz w:val="16"/>
              </w:rPr>
              <w:t>operativo-administrativo</w:t>
            </w:r>
            <w:r>
              <w:rPr>
                <w:color w:val="FFFFFF"/>
                <w:spacing w:val="-2"/>
                <w:sz w:val="16"/>
              </w:rPr>
              <w:t> </w:t>
            </w:r>
            <w:r>
              <w:rPr>
                <w:color w:val="FFFFFF"/>
                <w:sz w:val="16"/>
              </w:rPr>
              <w:t>que</w:t>
            </w:r>
            <w:r>
              <w:rPr>
                <w:color w:val="FFFFFF"/>
                <w:spacing w:val="-5"/>
                <w:sz w:val="16"/>
              </w:rPr>
              <w:t> </w:t>
            </w:r>
            <w:r>
              <w:rPr>
                <w:color w:val="FFFFFF"/>
                <w:sz w:val="16"/>
              </w:rPr>
              <w:t>integre</w:t>
            </w:r>
            <w:r>
              <w:rPr>
                <w:color w:val="FFFFFF"/>
                <w:spacing w:val="-4"/>
                <w:sz w:val="16"/>
              </w:rPr>
              <w:t> </w:t>
            </w:r>
            <w:r>
              <w:rPr>
                <w:color w:val="FFFFFF"/>
                <w:sz w:val="16"/>
              </w:rPr>
              <w:t>sus</w:t>
            </w:r>
            <w:r>
              <w:rPr>
                <w:color w:val="FFFFFF"/>
                <w:spacing w:val="-3"/>
                <w:sz w:val="16"/>
              </w:rPr>
              <w:t> </w:t>
            </w:r>
            <w:r>
              <w:rPr>
                <w:color w:val="FFFFFF"/>
                <w:sz w:val="16"/>
              </w:rPr>
              <w:t>características de dinamicidad.</w:t>
            </w:r>
          </w:p>
        </w:tc>
      </w:tr>
      <w:tr>
        <w:trPr>
          <w:trHeight w:val="1108" w:hRule="atLeast"/>
        </w:trPr>
        <w:tc>
          <w:tcPr>
            <w:tcW w:w="1767" w:type="dxa"/>
            <w:shd w:val="clear" w:color="auto" w:fill="001F5F"/>
          </w:tcPr>
          <w:p>
            <w:pPr>
              <w:pStyle w:val="TableParagraph"/>
              <w:rPr>
                <w:sz w:val="16"/>
              </w:rPr>
            </w:pPr>
          </w:p>
          <w:p>
            <w:pPr>
              <w:pStyle w:val="TableParagraph"/>
              <w:spacing w:before="93"/>
              <w:rPr>
                <w:sz w:val="16"/>
              </w:rPr>
            </w:pPr>
          </w:p>
          <w:p>
            <w:pPr>
              <w:pStyle w:val="TableParagraph"/>
              <w:ind w:left="69"/>
              <w:rPr>
                <w:sz w:val="16"/>
              </w:rPr>
            </w:pPr>
            <w:r>
              <w:rPr>
                <w:color w:val="FFFFFF"/>
                <w:spacing w:val="-2"/>
                <w:sz w:val="16"/>
              </w:rPr>
              <w:t>Actividad</w:t>
            </w:r>
          </w:p>
        </w:tc>
        <w:tc>
          <w:tcPr>
            <w:tcW w:w="994" w:type="dxa"/>
            <w:shd w:val="clear" w:color="auto" w:fill="001F5F"/>
          </w:tcPr>
          <w:p>
            <w:pPr>
              <w:pStyle w:val="TableParagraph"/>
              <w:rPr>
                <w:sz w:val="16"/>
              </w:rPr>
            </w:pPr>
          </w:p>
          <w:p>
            <w:pPr>
              <w:pStyle w:val="TableParagraph"/>
              <w:spacing w:before="2"/>
              <w:rPr>
                <w:sz w:val="16"/>
              </w:rPr>
            </w:pPr>
          </w:p>
          <w:p>
            <w:pPr>
              <w:pStyle w:val="TableParagraph"/>
              <w:ind w:left="69" w:right="261"/>
              <w:rPr>
                <w:sz w:val="16"/>
              </w:rPr>
            </w:pPr>
            <w:r>
              <w:rPr>
                <w:color w:val="FFFFFF"/>
                <w:spacing w:val="-4"/>
                <w:sz w:val="16"/>
              </w:rPr>
              <w:t>Meta </w:t>
            </w:r>
            <w:r>
              <w:rPr>
                <w:color w:val="FFFFFF"/>
                <w:spacing w:val="-2"/>
                <w:sz w:val="16"/>
              </w:rPr>
              <w:t>asignada</w:t>
            </w:r>
          </w:p>
        </w:tc>
        <w:tc>
          <w:tcPr>
            <w:tcW w:w="994" w:type="dxa"/>
            <w:shd w:val="clear" w:color="auto" w:fill="001F5F"/>
          </w:tcPr>
          <w:p>
            <w:pPr>
              <w:pStyle w:val="TableParagraph"/>
              <w:rPr>
                <w:sz w:val="16"/>
              </w:rPr>
            </w:pPr>
          </w:p>
          <w:p>
            <w:pPr>
              <w:pStyle w:val="TableParagraph"/>
              <w:spacing w:before="93"/>
              <w:rPr>
                <w:sz w:val="16"/>
              </w:rPr>
            </w:pPr>
          </w:p>
          <w:p>
            <w:pPr>
              <w:pStyle w:val="TableParagraph"/>
              <w:ind w:left="71"/>
              <w:rPr>
                <w:sz w:val="16"/>
              </w:rPr>
            </w:pPr>
            <w:r>
              <w:rPr>
                <w:color w:val="FFFFFF"/>
                <w:spacing w:val="-2"/>
                <w:sz w:val="16"/>
              </w:rPr>
              <w:t>Indicador</w:t>
            </w:r>
          </w:p>
        </w:tc>
        <w:tc>
          <w:tcPr>
            <w:tcW w:w="1136" w:type="dxa"/>
            <w:shd w:val="clear" w:color="auto" w:fill="001F5F"/>
          </w:tcPr>
          <w:p>
            <w:pPr>
              <w:pStyle w:val="TableParagraph"/>
              <w:spacing w:before="94"/>
              <w:ind w:left="68" w:right="187"/>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1" w:type="dxa"/>
            <w:shd w:val="clear" w:color="auto" w:fill="001F5F"/>
          </w:tcPr>
          <w:p>
            <w:pPr>
              <w:pStyle w:val="TableParagraph"/>
              <w:spacing w:before="95"/>
              <w:rPr>
                <w:sz w:val="16"/>
              </w:rPr>
            </w:pPr>
          </w:p>
          <w:p>
            <w:pPr>
              <w:pStyle w:val="TableParagraph"/>
              <w:ind w:left="68" w:right="117"/>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1" w:type="dxa"/>
            <w:shd w:val="clear" w:color="auto" w:fill="001F5F"/>
          </w:tcPr>
          <w:p>
            <w:pPr>
              <w:pStyle w:val="TableParagraph"/>
              <w:spacing w:before="94"/>
              <w:ind w:left="70"/>
              <w:rPr>
                <w:sz w:val="16"/>
              </w:rPr>
            </w:pPr>
            <w:r>
              <w:rPr>
                <w:color w:val="FFFFFF"/>
                <w:spacing w:val="-2"/>
                <w:sz w:val="16"/>
              </w:rPr>
              <w:t>Presupuesto asignado</w:t>
            </w:r>
          </w:p>
          <w:p>
            <w:pPr>
              <w:pStyle w:val="TableParagraph"/>
              <w:ind w:left="70"/>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5" w:type="dxa"/>
            <w:shd w:val="clear" w:color="auto" w:fill="001F5F"/>
          </w:tcPr>
          <w:p>
            <w:pPr>
              <w:pStyle w:val="TableParagraph"/>
              <w:spacing w:before="95"/>
              <w:rPr>
                <w:sz w:val="16"/>
              </w:rPr>
            </w:pPr>
          </w:p>
          <w:p>
            <w:pPr>
              <w:pStyle w:val="TableParagraph"/>
              <w:ind w:left="69" w:right="105"/>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2" w:type="dxa"/>
            <w:shd w:val="clear" w:color="auto" w:fill="001F5F"/>
          </w:tcPr>
          <w:p>
            <w:pPr>
              <w:pStyle w:val="TableParagraph"/>
              <w:spacing w:before="4"/>
              <w:rPr>
                <w:sz w:val="16"/>
              </w:rPr>
            </w:pPr>
          </w:p>
          <w:p>
            <w:pPr>
              <w:pStyle w:val="TableParagraph"/>
              <w:ind w:left="69"/>
              <w:rPr>
                <w:sz w:val="16"/>
              </w:rPr>
            </w:pPr>
            <w:r>
              <w:rPr>
                <w:color w:val="FFFFFF"/>
                <w:sz w:val="16"/>
              </w:rPr>
              <w:t>% de </w:t>
            </w:r>
            <w:r>
              <w:rPr>
                <w:color w:val="FFFFFF"/>
                <w:spacing w:val="-2"/>
                <w:sz w:val="16"/>
              </w:rPr>
              <w:t>ejecución presupuest </w:t>
            </w:r>
            <w:r>
              <w:rPr>
                <w:color w:val="FFFFFF"/>
                <w:spacing w:val="-4"/>
                <w:sz w:val="16"/>
              </w:rPr>
              <w:t>aria</w:t>
            </w:r>
          </w:p>
        </w:tc>
        <w:tc>
          <w:tcPr>
            <w:tcW w:w="1436" w:type="dxa"/>
            <w:shd w:val="clear" w:color="auto" w:fill="001F5F"/>
          </w:tcPr>
          <w:p>
            <w:pPr>
              <w:pStyle w:val="TableParagraph"/>
              <w:rPr>
                <w:sz w:val="16"/>
              </w:rPr>
            </w:pPr>
          </w:p>
          <w:p>
            <w:pPr>
              <w:pStyle w:val="TableParagraph"/>
              <w:spacing w:before="2"/>
              <w:rPr>
                <w:sz w:val="16"/>
              </w:rPr>
            </w:pPr>
          </w:p>
          <w:p>
            <w:pPr>
              <w:pStyle w:val="TableParagraph"/>
              <w:ind w:left="66" w:right="258"/>
              <w:rPr>
                <w:sz w:val="16"/>
              </w:rPr>
            </w:pPr>
            <w:r>
              <w:rPr>
                <w:color w:val="FFFFFF"/>
                <w:sz w:val="16"/>
              </w:rPr>
              <w:t>Justificación</w:t>
            </w:r>
            <w:r>
              <w:rPr>
                <w:color w:val="FFFFFF"/>
                <w:spacing w:val="-12"/>
                <w:sz w:val="16"/>
              </w:rPr>
              <w:t> </w:t>
            </w:r>
            <w:r>
              <w:rPr>
                <w:color w:val="FFFFFF"/>
                <w:sz w:val="16"/>
              </w:rPr>
              <w:t>de los atrasos</w:t>
            </w:r>
          </w:p>
        </w:tc>
        <w:tc>
          <w:tcPr>
            <w:tcW w:w="1507" w:type="dxa"/>
            <w:shd w:val="clear" w:color="auto" w:fill="001F5F"/>
          </w:tcPr>
          <w:p>
            <w:pPr>
              <w:pStyle w:val="TableParagraph"/>
              <w:rPr>
                <w:sz w:val="16"/>
              </w:rPr>
            </w:pPr>
          </w:p>
          <w:p>
            <w:pPr>
              <w:pStyle w:val="TableParagraph"/>
              <w:spacing w:before="93"/>
              <w:rPr>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947" w:type="dxa"/>
            <w:shd w:val="clear" w:color="auto" w:fill="001F5F"/>
          </w:tcPr>
          <w:p>
            <w:pPr>
              <w:pStyle w:val="TableParagraph"/>
              <w:spacing w:before="95"/>
              <w:rPr>
                <w:sz w:val="16"/>
              </w:rPr>
            </w:pPr>
          </w:p>
          <w:p>
            <w:pPr>
              <w:pStyle w:val="TableParagraph"/>
              <w:ind w:left="66" w:right="6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1502" w:hRule="atLeast"/>
        </w:trPr>
        <w:tc>
          <w:tcPr>
            <w:tcW w:w="1767" w:type="dxa"/>
          </w:tcPr>
          <w:p>
            <w:pPr>
              <w:pStyle w:val="TableParagraph"/>
              <w:rPr>
                <w:rFonts w:ascii="Times New Roman"/>
                <w:sz w:val="16"/>
              </w:rPr>
            </w:pPr>
          </w:p>
        </w:tc>
        <w:tc>
          <w:tcPr>
            <w:tcW w:w="994" w:type="dxa"/>
          </w:tcPr>
          <w:p>
            <w:pPr>
              <w:pStyle w:val="TableParagraph"/>
              <w:rPr>
                <w:rFonts w:ascii="Times New Roman"/>
                <w:sz w:val="16"/>
              </w:rPr>
            </w:pPr>
          </w:p>
        </w:tc>
        <w:tc>
          <w:tcPr>
            <w:tcW w:w="994" w:type="dxa"/>
          </w:tcPr>
          <w:p>
            <w:pPr>
              <w:pStyle w:val="TableParagraph"/>
              <w:rPr>
                <w:rFonts w:ascii="Times New Roman"/>
                <w:sz w:val="16"/>
              </w:rPr>
            </w:pPr>
          </w:p>
        </w:tc>
        <w:tc>
          <w:tcPr>
            <w:tcW w:w="1136" w:type="dxa"/>
          </w:tcPr>
          <w:p>
            <w:pPr>
              <w:pStyle w:val="TableParagraph"/>
              <w:rPr>
                <w:rFonts w:ascii="Times New Roman"/>
                <w:sz w:val="16"/>
              </w:rPr>
            </w:pPr>
          </w:p>
        </w:tc>
        <w:tc>
          <w:tcPr>
            <w:tcW w:w="1011" w:type="dxa"/>
          </w:tcPr>
          <w:p>
            <w:pPr>
              <w:pStyle w:val="TableParagraph"/>
              <w:rPr>
                <w:rFonts w:ascii="Times New Roman"/>
                <w:sz w:val="16"/>
              </w:rPr>
            </w:pPr>
          </w:p>
        </w:tc>
        <w:tc>
          <w:tcPr>
            <w:tcW w:w="1121" w:type="dxa"/>
          </w:tcPr>
          <w:p>
            <w:pPr>
              <w:pStyle w:val="TableParagraph"/>
              <w:rPr>
                <w:rFonts w:ascii="Times New Roman"/>
                <w:sz w:val="16"/>
              </w:rPr>
            </w:pP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rPr>
                <w:rFonts w:ascii="Times New Roman"/>
                <w:sz w:val="16"/>
              </w:rPr>
            </w:pPr>
          </w:p>
        </w:tc>
        <w:tc>
          <w:tcPr>
            <w:tcW w:w="1507" w:type="dxa"/>
          </w:tcPr>
          <w:p>
            <w:pPr>
              <w:pStyle w:val="TableParagraph"/>
              <w:spacing w:before="1"/>
              <w:ind w:left="66" w:right="151"/>
              <w:rPr>
                <w:sz w:val="16"/>
              </w:rPr>
            </w:pPr>
            <w:r>
              <w:rPr>
                <w:sz w:val="16"/>
              </w:rPr>
              <w:t>constantemente</w:t>
            </w:r>
            <w:r>
              <w:rPr>
                <w:spacing w:val="-12"/>
                <w:sz w:val="16"/>
              </w:rPr>
              <w:t> </w:t>
            </w:r>
            <w:r>
              <w:rPr>
                <w:sz w:val="16"/>
              </w:rPr>
              <w:t>a efectos del </w:t>
            </w:r>
            <w:r>
              <w:rPr>
                <w:spacing w:val="-2"/>
                <w:sz w:val="16"/>
              </w:rPr>
              <w:t>seguimiento</w:t>
            </w:r>
          </w:p>
        </w:tc>
        <w:tc>
          <w:tcPr>
            <w:tcW w:w="1947" w:type="dxa"/>
          </w:tcPr>
          <w:p>
            <w:pPr>
              <w:pStyle w:val="TableParagraph"/>
              <w:rPr>
                <w:rFonts w:ascii="Times New Roman"/>
                <w:sz w:val="16"/>
              </w:rPr>
            </w:pPr>
          </w:p>
        </w:tc>
      </w:tr>
      <w:tr>
        <w:trPr>
          <w:trHeight w:val="3000" w:hRule="atLeast"/>
        </w:trPr>
        <w:tc>
          <w:tcPr>
            <w:tcW w:w="1767" w:type="dxa"/>
          </w:tcPr>
          <w:p>
            <w:pPr>
              <w:pStyle w:val="TableParagraph"/>
              <w:spacing w:before="28"/>
              <w:rPr>
                <w:sz w:val="16"/>
              </w:rPr>
            </w:pPr>
          </w:p>
          <w:p>
            <w:pPr>
              <w:pStyle w:val="TableParagraph"/>
              <w:ind w:left="69" w:right="119"/>
              <w:rPr>
                <w:sz w:val="16"/>
              </w:rPr>
            </w:pPr>
            <w:r>
              <w:rPr>
                <w:sz w:val="16"/>
              </w:rPr>
              <w:t>Actividad PEC3.2.1: Campañas de comunicación en medios electrónicos, con el fin de crear uniformidad e identidad de imagen, para el posicionamiento</w:t>
            </w:r>
            <w:r>
              <w:rPr>
                <w:spacing w:val="-11"/>
                <w:sz w:val="16"/>
              </w:rPr>
              <w:t> </w:t>
            </w:r>
            <w:r>
              <w:rPr>
                <w:sz w:val="16"/>
              </w:rPr>
              <w:t>de</w:t>
            </w:r>
            <w:r>
              <w:rPr>
                <w:spacing w:val="-9"/>
                <w:sz w:val="16"/>
              </w:rPr>
              <w:t> </w:t>
            </w:r>
            <w:r>
              <w:rPr>
                <w:sz w:val="16"/>
              </w:rPr>
              <w:t>la marca IMAS-Duty Free-Social</w:t>
            </w:r>
            <w:r>
              <w:rPr>
                <w:spacing w:val="-12"/>
                <w:sz w:val="16"/>
              </w:rPr>
              <w:t> </w:t>
            </w:r>
            <w:r>
              <w:rPr>
                <w:sz w:val="16"/>
              </w:rPr>
              <w:t>Programa tanto</w:t>
            </w:r>
            <w:r>
              <w:rPr>
                <w:spacing w:val="-9"/>
                <w:sz w:val="16"/>
              </w:rPr>
              <w:t> </w:t>
            </w:r>
            <w:r>
              <w:rPr>
                <w:sz w:val="16"/>
              </w:rPr>
              <w:t>en</w:t>
            </w:r>
            <w:r>
              <w:rPr>
                <w:spacing w:val="-11"/>
                <w:sz w:val="16"/>
              </w:rPr>
              <w:t> </w:t>
            </w:r>
            <w:r>
              <w:rPr>
                <w:sz w:val="16"/>
              </w:rPr>
              <w:t>el</w:t>
            </w:r>
            <w:r>
              <w:rPr>
                <w:spacing w:val="-9"/>
                <w:sz w:val="16"/>
              </w:rPr>
              <w:t> </w:t>
            </w:r>
            <w:r>
              <w:rPr>
                <w:sz w:val="16"/>
              </w:rPr>
              <w:t>AIJS</w:t>
            </w:r>
            <w:r>
              <w:rPr>
                <w:spacing w:val="-9"/>
                <w:sz w:val="16"/>
              </w:rPr>
              <w:t> </w:t>
            </w:r>
            <w:r>
              <w:rPr>
                <w:sz w:val="16"/>
              </w:rPr>
              <w:t>como en el AIDO (Partida </w:t>
            </w:r>
            <w:r>
              <w:rPr>
                <w:spacing w:val="-2"/>
                <w:sz w:val="16"/>
              </w:rPr>
              <w:t>1.04.99)</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spacing w:before="1"/>
              <w:ind w:left="7"/>
              <w:jc w:val="center"/>
              <w:rPr>
                <w:sz w:val="16"/>
              </w:rPr>
            </w:pPr>
            <w:r>
              <w:rPr>
                <w:spacing w:val="-10"/>
                <w:sz w:val="16"/>
              </w:rPr>
              <w:t>3</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ind w:left="71" w:right="77"/>
              <w:rPr>
                <w:sz w:val="16"/>
              </w:rPr>
            </w:pPr>
            <w:r>
              <w:rPr>
                <w:sz w:val="16"/>
              </w:rPr>
              <w:t>cantidad</w:t>
            </w:r>
            <w:r>
              <w:rPr>
                <w:spacing w:val="-12"/>
                <w:sz w:val="16"/>
              </w:rPr>
              <w:t> </w:t>
            </w:r>
            <w:r>
              <w:rPr>
                <w:sz w:val="16"/>
              </w:rPr>
              <w:t>de </w:t>
            </w:r>
            <w:r>
              <w:rPr>
                <w:spacing w:val="-2"/>
                <w:sz w:val="16"/>
              </w:rPr>
              <w:t>campañas realizadas</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spacing w:before="1"/>
              <w:ind w:left="8"/>
              <w:jc w:val="center"/>
              <w:rPr>
                <w:sz w:val="16"/>
              </w:rPr>
            </w:pPr>
            <w:r>
              <w:rPr>
                <w:spacing w:val="-10"/>
                <w:sz w:val="16"/>
              </w:rPr>
              <w:t>3</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spacing w:before="1"/>
              <w:ind w:left="7" w:right="3"/>
              <w:jc w:val="center"/>
              <w:rPr>
                <w:sz w:val="16"/>
              </w:rPr>
            </w:pPr>
            <w:r>
              <w:rPr>
                <w:spacing w:val="-4"/>
                <w:sz w:val="16"/>
              </w:rPr>
              <w:t>100%</w:t>
            </w:r>
          </w:p>
        </w:tc>
        <w:tc>
          <w:tcPr>
            <w:tcW w:w="112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spacing w:before="1"/>
              <w:ind w:right="57"/>
              <w:jc w:val="right"/>
              <w:rPr>
                <w:sz w:val="16"/>
              </w:rPr>
            </w:pPr>
            <w:r>
              <w:rPr>
                <w:spacing w:val="-2"/>
                <w:sz w:val="16"/>
              </w:rPr>
              <w:t>10,200,000</w:t>
            </w:r>
          </w:p>
        </w:tc>
        <w:tc>
          <w:tcPr>
            <w:tcW w:w="140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spacing w:before="1"/>
              <w:ind w:left="312"/>
              <w:rPr>
                <w:sz w:val="16"/>
              </w:rPr>
            </w:pPr>
            <w:r>
              <w:rPr>
                <w:spacing w:val="-2"/>
                <w:sz w:val="16"/>
              </w:rPr>
              <w:t>10,200,000.00</w:t>
            </w:r>
          </w:p>
        </w:tc>
        <w:tc>
          <w:tcPr>
            <w:tcW w:w="9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19"/>
              <w:rPr>
                <w:sz w:val="16"/>
              </w:rPr>
            </w:pPr>
          </w:p>
          <w:p>
            <w:pPr>
              <w:pStyle w:val="TableParagraph"/>
              <w:spacing w:before="1"/>
              <w:ind w:left="282"/>
              <w:rPr>
                <w:sz w:val="16"/>
              </w:rPr>
            </w:pPr>
            <w:r>
              <w:rPr>
                <w:spacing w:val="-4"/>
                <w:sz w:val="16"/>
              </w:rPr>
              <w:t>100%</w:t>
            </w:r>
          </w:p>
        </w:tc>
        <w:tc>
          <w:tcPr>
            <w:tcW w:w="1436" w:type="dxa"/>
          </w:tcPr>
          <w:p>
            <w:pPr>
              <w:pStyle w:val="TableParagraph"/>
              <w:rPr>
                <w:rFonts w:ascii="Times New Roman"/>
                <w:sz w:val="16"/>
              </w:rPr>
            </w:pPr>
          </w:p>
        </w:tc>
        <w:tc>
          <w:tcPr>
            <w:tcW w:w="1507" w:type="dxa"/>
          </w:tcPr>
          <w:p>
            <w:pPr>
              <w:pStyle w:val="TableParagraph"/>
              <w:spacing w:before="27"/>
              <w:ind w:left="66" w:right="77"/>
              <w:rPr>
                <w:sz w:val="16"/>
              </w:rPr>
            </w:pPr>
            <w:r>
              <w:rPr>
                <w:sz w:val="16"/>
              </w:rPr>
              <w:t>Existe el contrato con Ingeniosos el cual nos brindan servicios de</w:t>
            </w:r>
            <w:r>
              <w:rPr>
                <w:spacing w:val="40"/>
                <w:sz w:val="16"/>
              </w:rPr>
              <w:t> </w:t>
            </w:r>
            <w:r>
              <w:rPr>
                <w:sz w:val="16"/>
              </w:rPr>
              <w:t>posteo en redes sociales, gif,</w:t>
            </w:r>
            <w:r>
              <w:rPr>
                <w:spacing w:val="40"/>
                <w:sz w:val="16"/>
              </w:rPr>
              <w:t> </w:t>
            </w:r>
            <w:r>
              <w:rPr>
                <w:sz w:val="16"/>
              </w:rPr>
              <w:t>videos</w:t>
            </w:r>
            <w:r>
              <w:rPr>
                <w:spacing w:val="-12"/>
                <w:sz w:val="16"/>
              </w:rPr>
              <w:t> </w:t>
            </w:r>
            <w:r>
              <w:rPr>
                <w:sz w:val="16"/>
              </w:rPr>
              <w:t>publicitarios en redes.</w:t>
            </w:r>
          </w:p>
          <w:p>
            <w:pPr>
              <w:pStyle w:val="TableParagraph"/>
              <w:ind w:left="66" w:right="76"/>
              <w:rPr>
                <w:sz w:val="16"/>
              </w:rPr>
            </w:pPr>
            <w:r>
              <w:rPr>
                <w:sz w:val="16"/>
              </w:rPr>
              <w:t>Continuamente se coordina con la </w:t>
            </w:r>
            <w:r>
              <w:rPr>
                <w:spacing w:val="-2"/>
                <w:sz w:val="16"/>
              </w:rPr>
              <w:t>empresa </w:t>
            </w:r>
            <w:r>
              <w:rPr>
                <w:sz w:val="16"/>
              </w:rPr>
              <w:t>encargada la divulgación de productos y acciones de Mercadeo</w:t>
            </w:r>
            <w:r>
              <w:rPr>
                <w:spacing w:val="-12"/>
                <w:sz w:val="16"/>
              </w:rPr>
              <w:t> </w:t>
            </w:r>
            <w:r>
              <w:rPr>
                <w:sz w:val="16"/>
              </w:rPr>
              <w:t>de</w:t>
            </w:r>
            <w:r>
              <w:rPr>
                <w:spacing w:val="-11"/>
                <w:sz w:val="16"/>
              </w:rPr>
              <w:t> </w:t>
            </w:r>
            <w:r>
              <w:rPr>
                <w:sz w:val="16"/>
              </w:rPr>
              <w:t>AEC.</w:t>
            </w:r>
          </w:p>
        </w:tc>
        <w:tc>
          <w:tcPr>
            <w:tcW w:w="1947" w:type="dxa"/>
          </w:tcPr>
          <w:p>
            <w:pPr>
              <w:pStyle w:val="TableParagraph"/>
              <w:rPr>
                <w:rFonts w:ascii="Times New Roman"/>
                <w:sz w:val="16"/>
              </w:rPr>
            </w:pPr>
          </w:p>
        </w:tc>
      </w:tr>
      <w:tr>
        <w:trPr>
          <w:trHeight w:val="2760" w:hRule="atLeast"/>
        </w:trPr>
        <w:tc>
          <w:tcPr>
            <w:tcW w:w="1767" w:type="dxa"/>
          </w:tcPr>
          <w:p>
            <w:pPr>
              <w:pStyle w:val="TableParagraph"/>
              <w:rPr>
                <w:sz w:val="16"/>
              </w:rPr>
            </w:pPr>
          </w:p>
          <w:p>
            <w:pPr>
              <w:pStyle w:val="TableParagraph"/>
              <w:rPr>
                <w:sz w:val="16"/>
              </w:rPr>
            </w:pPr>
          </w:p>
          <w:p>
            <w:pPr>
              <w:pStyle w:val="TableParagraph"/>
              <w:spacing w:before="183"/>
              <w:rPr>
                <w:sz w:val="16"/>
              </w:rPr>
            </w:pPr>
          </w:p>
          <w:p>
            <w:pPr>
              <w:pStyle w:val="TableParagraph"/>
              <w:spacing w:before="1"/>
              <w:ind w:left="69" w:right="127"/>
              <w:rPr>
                <w:sz w:val="16"/>
              </w:rPr>
            </w:pPr>
            <w:r>
              <w:rPr>
                <w:sz w:val="16"/>
              </w:rPr>
              <w:t>Actividad PEC 3.2.2: Campañas de publicidad en todos los</w:t>
            </w:r>
            <w:r>
              <w:rPr>
                <w:spacing w:val="-8"/>
                <w:sz w:val="16"/>
              </w:rPr>
              <w:t> </w:t>
            </w:r>
            <w:r>
              <w:rPr>
                <w:sz w:val="16"/>
              </w:rPr>
              <w:t>puntos</w:t>
            </w:r>
            <w:r>
              <w:rPr>
                <w:spacing w:val="-10"/>
                <w:sz w:val="16"/>
              </w:rPr>
              <w:t> </w:t>
            </w:r>
            <w:r>
              <w:rPr>
                <w:sz w:val="16"/>
              </w:rPr>
              <w:t>de</w:t>
            </w:r>
            <w:r>
              <w:rPr>
                <w:spacing w:val="-11"/>
                <w:sz w:val="16"/>
              </w:rPr>
              <w:t> </w:t>
            </w:r>
            <w:r>
              <w:rPr>
                <w:sz w:val="16"/>
              </w:rPr>
              <w:t>venta</w:t>
            </w:r>
            <w:r>
              <w:rPr>
                <w:spacing w:val="-11"/>
                <w:sz w:val="16"/>
              </w:rPr>
              <w:t> </w:t>
            </w:r>
            <w:r>
              <w:rPr>
                <w:sz w:val="16"/>
              </w:rPr>
              <w:t>y ofertas para fechas especiales (Partida </w:t>
            </w:r>
            <w:r>
              <w:rPr>
                <w:spacing w:val="-2"/>
                <w:sz w:val="16"/>
              </w:rPr>
              <w:t>1.03.02)</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7"/>
              <w:jc w:val="center"/>
              <w:rPr>
                <w:sz w:val="16"/>
              </w:rPr>
            </w:pPr>
            <w:r>
              <w:rPr>
                <w:spacing w:val="-10"/>
                <w:sz w:val="16"/>
              </w:rPr>
              <w:t>4</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ind w:left="71" w:right="77"/>
              <w:rPr>
                <w:sz w:val="16"/>
              </w:rPr>
            </w:pPr>
            <w:r>
              <w:rPr>
                <w:sz w:val="16"/>
              </w:rPr>
              <w:t>cantidad</w:t>
            </w:r>
            <w:r>
              <w:rPr>
                <w:spacing w:val="-12"/>
                <w:sz w:val="16"/>
              </w:rPr>
              <w:t> </w:t>
            </w:r>
            <w:r>
              <w:rPr>
                <w:sz w:val="16"/>
              </w:rPr>
              <w:t>de </w:t>
            </w:r>
            <w:r>
              <w:rPr>
                <w:spacing w:val="-2"/>
                <w:sz w:val="16"/>
              </w:rPr>
              <w:t>campañas realizadas</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8"/>
              <w:jc w:val="center"/>
              <w:rPr>
                <w:sz w:val="16"/>
              </w:rPr>
            </w:pPr>
            <w:r>
              <w:rPr>
                <w:spacing w:val="-10"/>
                <w:sz w:val="16"/>
              </w:rPr>
              <w:t>4</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7" w:right="3"/>
              <w:jc w:val="center"/>
              <w:rPr>
                <w:sz w:val="16"/>
              </w:rPr>
            </w:pPr>
            <w:r>
              <w:rPr>
                <w:spacing w:val="-4"/>
                <w:sz w:val="16"/>
              </w:rPr>
              <w:t>100%</w:t>
            </w:r>
          </w:p>
        </w:tc>
        <w:tc>
          <w:tcPr>
            <w:tcW w:w="112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right="57"/>
              <w:jc w:val="right"/>
              <w:rPr>
                <w:sz w:val="16"/>
              </w:rPr>
            </w:pPr>
            <w:r>
              <w:rPr>
                <w:spacing w:val="-2"/>
                <w:sz w:val="16"/>
              </w:rPr>
              <w:t>67,598,000</w:t>
            </w: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spacing w:before="183"/>
              <w:ind w:left="66" w:right="102"/>
              <w:rPr>
                <w:sz w:val="16"/>
              </w:rPr>
            </w:pPr>
            <w:r>
              <w:rPr>
                <w:sz w:val="16"/>
              </w:rPr>
              <w:t>El procedimiento que se gestionó para el contrato de diseño en tiendas</w:t>
            </w:r>
            <w:r>
              <w:rPr>
                <w:spacing w:val="-12"/>
                <w:sz w:val="16"/>
              </w:rPr>
              <w:t> </w:t>
            </w:r>
            <w:r>
              <w:rPr>
                <w:sz w:val="16"/>
              </w:rPr>
              <w:t>en</w:t>
            </w:r>
            <w:r>
              <w:rPr>
                <w:spacing w:val="-11"/>
                <w:sz w:val="16"/>
              </w:rPr>
              <w:t> </w:t>
            </w:r>
            <w:r>
              <w:rPr>
                <w:sz w:val="16"/>
              </w:rPr>
              <w:t>fechas especiales fue infructuoso ya que ningún </w:t>
            </w:r>
            <w:r>
              <w:rPr>
                <w:spacing w:val="-2"/>
                <w:sz w:val="16"/>
              </w:rPr>
              <w:t>proveedor </w:t>
            </w:r>
            <w:r>
              <w:rPr>
                <w:sz w:val="16"/>
              </w:rPr>
              <w:t>cumplía con los </w:t>
            </w:r>
            <w:r>
              <w:rPr>
                <w:spacing w:val="-2"/>
                <w:sz w:val="16"/>
              </w:rPr>
              <w:t>requerimientos </w:t>
            </w:r>
            <w:r>
              <w:rPr>
                <w:sz w:val="16"/>
              </w:rPr>
              <w:t>para</w:t>
            </w:r>
            <w:r>
              <w:rPr>
                <w:spacing w:val="-10"/>
                <w:sz w:val="16"/>
              </w:rPr>
              <w:t> </w:t>
            </w:r>
            <w:r>
              <w:rPr>
                <w:sz w:val="16"/>
              </w:rPr>
              <w:t>formalizar</w:t>
            </w:r>
            <w:r>
              <w:rPr>
                <w:spacing w:val="-10"/>
                <w:sz w:val="16"/>
              </w:rPr>
              <w:t> </w:t>
            </w:r>
            <w:r>
              <w:rPr>
                <w:sz w:val="16"/>
              </w:rPr>
              <w:t>el </w:t>
            </w:r>
            <w:r>
              <w:rPr>
                <w:spacing w:val="-2"/>
                <w:sz w:val="16"/>
              </w:rPr>
              <w:t>contrato.</w:t>
            </w:r>
          </w:p>
        </w:tc>
        <w:tc>
          <w:tcPr>
            <w:tcW w:w="1507" w:type="dxa"/>
          </w:tcPr>
          <w:p>
            <w:pPr>
              <w:pStyle w:val="TableParagraph"/>
              <w:spacing w:before="1"/>
              <w:ind w:left="66" w:right="99"/>
              <w:rPr>
                <w:sz w:val="16"/>
              </w:rPr>
            </w:pPr>
            <w:r>
              <w:rPr>
                <w:sz w:val="16"/>
              </w:rPr>
              <w:t>Como se ha indicado</w:t>
            </w:r>
            <w:r>
              <w:rPr>
                <w:spacing w:val="-12"/>
                <w:sz w:val="16"/>
              </w:rPr>
              <w:t> </w:t>
            </w:r>
            <w:r>
              <w:rPr>
                <w:sz w:val="16"/>
              </w:rPr>
              <w:t>si</w:t>
            </w:r>
            <w:r>
              <w:rPr>
                <w:spacing w:val="-11"/>
                <w:sz w:val="16"/>
              </w:rPr>
              <w:t> </w:t>
            </w:r>
            <w:r>
              <w:rPr>
                <w:sz w:val="16"/>
              </w:rPr>
              <w:t>bien</w:t>
            </w:r>
            <w:r>
              <w:rPr>
                <w:spacing w:val="-11"/>
                <w:sz w:val="16"/>
              </w:rPr>
              <w:t> </w:t>
            </w:r>
            <w:r>
              <w:rPr>
                <w:sz w:val="16"/>
              </w:rPr>
              <w:t>es cierto</w:t>
            </w:r>
            <w:r>
              <w:rPr>
                <w:spacing w:val="-10"/>
                <w:sz w:val="16"/>
              </w:rPr>
              <w:t> </w:t>
            </w:r>
            <w:r>
              <w:rPr>
                <w:sz w:val="16"/>
              </w:rPr>
              <w:t>se</w:t>
            </w:r>
            <w:r>
              <w:rPr>
                <w:spacing w:val="-11"/>
                <w:sz w:val="16"/>
              </w:rPr>
              <w:t> </w:t>
            </w:r>
            <w:r>
              <w:rPr>
                <w:sz w:val="16"/>
              </w:rPr>
              <w:t>ha</w:t>
            </w:r>
            <w:r>
              <w:rPr>
                <w:spacing w:val="-8"/>
                <w:sz w:val="16"/>
              </w:rPr>
              <w:t> </w:t>
            </w:r>
            <w:r>
              <w:rPr>
                <w:sz w:val="16"/>
              </w:rPr>
              <w:t>tenido inconvenientes</w:t>
            </w:r>
            <w:r>
              <w:rPr>
                <w:spacing w:val="-11"/>
                <w:sz w:val="16"/>
              </w:rPr>
              <w:t> </w:t>
            </w:r>
            <w:r>
              <w:rPr>
                <w:sz w:val="16"/>
              </w:rPr>
              <w:t>en el proceso de contratación, sin embargo, eso no ha sido impedimento</w:t>
            </w:r>
            <w:r>
              <w:rPr>
                <w:spacing w:val="-2"/>
                <w:sz w:val="16"/>
              </w:rPr>
              <w:t> </w:t>
            </w:r>
            <w:r>
              <w:rPr>
                <w:sz w:val="16"/>
              </w:rPr>
              <w:t>para que ejecuten desde</w:t>
            </w:r>
            <w:r>
              <w:rPr>
                <w:spacing w:val="-9"/>
                <w:sz w:val="16"/>
              </w:rPr>
              <w:t> </w:t>
            </w:r>
            <w:r>
              <w:rPr>
                <w:sz w:val="16"/>
              </w:rPr>
              <w:t>lo</w:t>
            </w:r>
            <w:r>
              <w:rPr>
                <w:spacing w:val="-11"/>
                <w:sz w:val="16"/>
              </w:rPr>
              <w:t> </w:t>
            </w:r>
            <w:r>
              <w:rPr>
                <w:sz w:val="16"/>
              </w:rPr>
              <w:t>interno</w:t>
            </w:r>
            <w:r>
              <w:rPr>
                <w:spacing w:val="-9"/>
                <w:sz w:val="16"/>
              </w:rPr>
              <w:t> </w:t>
            </w:r>
            <w:r>
              <w:rPr>
                <w:sz w:val="16"/>
              </w:rPr>
              <w:t>la realización</w:t>
            </w:r>
            <w:r>
              <w:rPr>
                <w:spacing w:val="-2"/>
                <w:sz w:val="16"/>
              </w:rPr>
              <w:t> </w:t>
            </w:r>
            <w:r>
              <w:rPr>
                <w:sz w:val="16"/>
              </w:rPr>
              <w:t>de actividades en fechas especiales</w:t>
            </w:r>
          </w:p>
          <w:p>
            <w:pPr>
              <w:pStyle w:val="TableParagraph"/>
              <w:spacing w:line="163" w:lineRule="exact"/>
              <w:ind w:left="66"/>
              <w:rPr>
                <w:sz w:val="16"/>
              </w:rPr>
            </w:pPr>
            <w:r>
              <w:rPr>
                <w:sz w:val="16"/>
              </w:rPr>
              <w:t>como</w:t>
            </w:r>
            <w:r>
              <w:rPr>
                <w:spacing w:val="-3"/>
                <w:sz w:val="16"/>
              </w:rPr>
              <w:t> </w:t>
            </w:r>
            <w:r>
              <w:rPr>
                <w:sz w:val="16"/>
              </w:rPr>
              <w:t>día</w:t>
            </w:r>
            <w:r>
              <w:rPr>
                <w:spacing w:val="-3"/>
                <w:sz w:val="16"/>
              </w:rPr>
              <w:t> </w:t>
            </w:r>
            <w:r>
              <w:rPr>
                <w:sz w:val="16"/>
              </w:rPr>
              <w:t>del</w:t>
            </w:r>
            <w:r>
              <w:rPr>
                <w:spacing w:val="-4"/>
                <w:sz w:val="16"/>
              </w:rPr>
              <w:t> niño</w:t>
            </w:r>
          </w:p>
        </w:tc>
        <w:tc>
          <w:tcPr>
            <w:tcW w:w="1947" w:type="dxa"/>
          </w:tcPr>
          <w:p>
            <w:pPr>
              <w:pStyle w:val="TableParagraph"/>
              <w:rPr>
                <w:sz w:val="16"/>
              </w:rPr>
            </w:pPr>
          </w:p>
          <w:p>
            <w:pPr>
              <w:pStyle w:val="TableParagraph"/>
              <w:rPr>
                <w:sz w:val="16"/>
              </w:rPr>
            </w:pPr>
          </w:p>
          <w:p>
            <w:pPr>
              <w:pStyle w:val="TableParagraph"/>
              <w:rPr>
                <w:sz w:val="16"/>
              </w:rPr>
            </w:pPr>
          </w:p>
          <w:p>
            <w:pPr>
              <w:pStyle w:val="TableParagraph"/>
              <w:spacing w:before="1"/>
              <w:ind w:left="66" w:right="57" w:firstLine="45"/>
              <w:rPr>
                <w:sz w:val="16"/>
              </w:rPr>
            </w:pPr>
            <w:r>
              <w:rPr>
                <w:sz w:val="16"/>
              </w:rPr>
              <w:t>Mediante</w:t>
            </w:r>
            <w:r>
              <w:rPr>
                <w:spacing w:val="-12"/>
                <w:sz w:val="16"/>
              </w:rPr>
              <w:t> </w:t>
            </w:r>
            <w:r>
              <w:rPr>
                <w:sz w:val="16"/>
              </w:rPr>
              <w:t>modificaciones especifica 364 y adicionalmente la modificación</w:t>
            </w:r>
            <w:r>
              <w:rPr>
                <w:spacing w:val="-6"/>
                <w:sz w:val="16"/>
              </w:rPr>
              <w:t> </w:t>
            </w:r>
            <w:r>
              <w:rPr>
                <w:sz w:val="16"/>
              </w:rPr>
              <w:t>general</w:t>
            </w:r>
            <w:r>
              <w:rPr>
                <w:spacing w:val="-6"/>
                <w:sz w:val="16"/>
              </w:rPr>
              <w:t> </w:t>
            </w:r>
            <w:r>
              <w:rPr>
                <w:sz w:val="16"/>
              </w:rPr>
              <w:t>396 se</w:t>
            </w:r>
            <w:r>
              <w:rPr>
                <w:spacing w:val="-11"/>
                <w:sz w:val="16"/>
              </w:rPr>
              <w:t> </w:t>
            </w:r>
            <w:r>
              <w:rPr>
                <w:sz w:val="16"/>
              </w:rPr>
              <w:t>rebajaron</w:t>
            </w:r>
            <w:r>
              <w:rPr>
                <w:spacing w:val="-11"/>
                <w:sz w:val="16"/>
              </w:rPr>
              <w:t> </w:t>
            </w:r>
            <w:r>
              <w:rPr>
                <w:sz w:val="16"/>
              </w:rPr>
              <w:t>los</w:t>
            </w:r>
            <w:r>
              <w:rPr>
                <w:spacing w:val="-9"/>
                <w:sz w:val="16"/>
              </w:rPr>
              <w:t> </w:t>
            </w:r>
            <w:r>
              <w:rPr>
                <w:sz w:val="16"/>
              </w:rPr>
              <w:t>recursos presupuestarios en 33,750,000.00 y se</w:t>
            </w:r>
          </w:p>
          <w:p>
            <w:pPr>
              <w:pStyle w:val="TableParagraph"/>
              <w:ind w:left="66" w:right="67"/>
              <w:rPr>
                <w:sz w:val="16"/>
              </w:rPr>
            </w:pPr>
            <w:r>
              <w:rPr>
                <w:sz w:val="16"/>
              </w:rPr>
              <w:t>trasladaron</w:t>
            </w:r>
            <w:r>
              <w:rPr>
                <w:spacing w:val="-12"/>
                <w:sz w:val="16"/>
              </w:rPr>
              <w:t> </w:t>
            </w:r>
            <w:r>
              <w:rPr>
                <w:sz w:val="16"/>
              </w:rPr>
              <w:t>a</w:t>
            </w:r>
            <w:r>
              <w:rPr>
                <w:spacing w:val="-11"/>
                <w:sz w:val="16"/>
              </w:rPr>
              <w:t> </w:t>
            </w:r>
            <w:r>
              <w:rPr>
                <w:sz w:val="16"/>
              </w:rPr>
              <w:t>diferentes </w:t>
            </w:r>
            <w:r>
              <w:rPr>
                <w:spacing w:val="-2"/>
                <w:sz w:val="16"/>
              </w:rPr>
              <w:t>necesidades.</w:t>
            </w:r>
          </w:p>
        </w:tc>
      </w:tr>
    </w:tbl>
    <w:p>
      <w:pPr>
        <w:pStyle w:val="TableParagraph"/>
        <w:spacing w:after="0"/>
        <w:rPr>
          <w:sz w:val="16"/>
        </w:rPr>
        <w:sectPr>
          <w:pgSz w:w="15850" w:h="12250" w:orient="landscape"/>
          <w:pgMar w:header="0" w:footer="753" w:top="1380" w:bottom="940" w:left="850" w:right="566"/>
        </w:sectPr>
      </w:pPr>
    </w:p>
    <w:p>
      <w:pPr>
        <w:pStyle w:val="BodyText"/>
        <w:spacing w:before="1"/>
        <w:rPr>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7"/>
        <w:gridCol w:w="994"/>
        <w:gridCol w:w="994"/>
        <w:gridCol w:w="1136"/>
        <w:gridCol w:w="1011"/>
        <w:gridCol w:w="1121"/>
        <w:gridCol w:w="1405"/>
        <w:gridCol w:w="982"/>
        <w:gridCol w:w="1436"/>
        <w:gridCol w:w="1507"/>
        <w:gridCol w:w="1947"/>
      </w:tblGrid>
      <w:tr>
        <w:trPr>
          <w:trHeight w:val="765" w:hRule="atLeast"/>
        </w:trPr>
        <w:tc>
          <w:tcPr>
            <w:tcW w:w="14300" w:type="dxa"/>
            <w:gridSpan w:val="11"/>
            <w:shd w:val="clear" w:color="auto" w:fill="001F5F"/>
          </w:tcPr>
          <w:p>
            <w:pPr>
              <w:pStyle w:val="TableParagraph"/>
              <w:spacing w:before="13"/>
              <w:rPr>
                <w:sz w:val="16"/>
              </w:rPr>
            </w:pPr>
          </w:p>
          <w:p>
            <w:pPr>
              <w:pStyle w:val="TableParagraph"/>
              <w:ind w:left="69" w:right="106"/>
              <w:rPr>
                <w:sz w:val="16"/>
              </w:rPr>
            </w:pPr>
            <w:r>
              <w:rPr>
                <w:color w:val="FFFFFF"/>
                <w:sz w:val="16"/>
              </w:rPr>
              <w:t>Producto</w:t>
            </w:r>
            <w:r>
              <w:rPr>
                <w:color w:val="FFFFFF"/>
                <w:spacing w:val="-5"/>
                <w:sz w:val="16"/>
              </w:rPr>
              <w:t> </w:t>
            </w:r>
            <w:r>
              <w:rPr>
                <w:color w:val="FFFFFF"/>
                <w:sz w:val="16"/>
              </w:rPr>
              <w:t>PEC</w:t>
            </w:r>
            <w:r>
              <w:rPr>
                <w:color w:val="FFFFFF"/>
                <w:spacing w:val="-2"/>
                <w:sz w:val="16"/>
              </w:rPr>
              <w:t> </w:t>
            </w:r>
            <w:r>
              <w:rPr>
                <w:color w:val="FFFFFF"/>
                <w:sz w:val="16"/>
              </w:rPr>
              <w:t>3.1:</w:t>
            </w:r>
            <w:r>
              <w:rPr>
                <w:color w:val="FFFFFF"/>
                <w:spacing w:val="-3"/>
                <w:sz w:val="16"/>
              </w:rPr>
              <w:t> </w:t>
            </w:r>
            <w:r>
              <w:rPr>
                <w:color w:val="FFFFFF"/>
                <w:sz w:val="16"/>
              </w:rPr>
              <w:t>Potenciar</w:t>
            </w:r>
            <w:r>
              <w:rPr>
                <w:color w:val="FFFFFF"/>
                <w:spacing w:val="-3"/>
                <w:sz w:val="16"/>
              </w:rPr>
              <w:t> </w:t>
            </w:r>
            <w:r>
              <w:rPr>
                <w:color w:val="FFFFFF"/>
                <w:sz w:val="16"/>
              </w:rPr>
              <w:t>las</w:t>
            </w:r>
            <w:r>
              <w:rPr>
                <w:color w:val="FFFFFF"/>
                <w:spacing w:val="-3"/>
                <w:sz w:val="16"/>
              </w:rPr>
              <w:t> </w:t>
            </w:r>
            <w:r>
              <w:rPr>
                <w:color w:val="FFFFFF"/>
                <w:sz w:val="16"/>
              </w:rPr>
              <w:t>capacidades de</w:t>
            </w:r>
            <w:r>
              <w:rPr>
                <w:color w:val="FFFFFF"/>
                <w:spacing w:val="-5"/>
                <w:sz w:val="16"/>
              </w:rPr>
              <w:t> </w:t>
            </w:r>
            <w:r>
              <w:rPr>
                <w:color w:val="FFFFFF"/>
                <w:sz w:val="16"/>
              </w:rPr>
              <w:t>Empresas Comerciales</w:t>
            </w:r>
            <w:r>
              <w:rPr>
                <w:color w:val="FFFFFF"/>
                <w:spacing w:val="-1"/>
                <w:sz w:val="16"/>
              </w:rPr>
              <w:t> </w:t>
            </w:r>
            <w:r>
              <w:rPr>
                <w:color w:val="FFFFFF"/>
                <w:sz w:val="16"/>
              </w:rPr>
              <w:t>para</w:t>
            </w:r>
            <w:r>
              <w:rPr>
                <w:color w:val="FFFFFF"/>
                <w:spacing w:val="-4"/>
                <w:sz w:val="16"/>
              </w:rPr>
              <w:t> </w:t>
            </w:r>
            <w:r>
              <w:rPr>
                <w:color w:val="FFFFFF"/>
                <w:sz w:val="16"/>
              </w:rPr>
              <w:t>maximizar</w:t>
            </w:r>
            <w:r>
              <w:rPr>
                <w:color w:val="FFFFFF"/>
                <w:spacing w:val="-4"/>
                <w:sz w:val="16"/>
              </w:rPr>
              <w:t> </w:t>
            </w:r>
            <w:r>
              <w:rPr>
                <w:color w:val="FFFFFF"/>
                <w:sz w:val="16"/>
              </w:rPr>
              <w:t>su</w:t>
            </w:r>
            <w:r>
              <w:rPr>
                <w:color w:val="FFFFFF"/>
                <w:spacing w:val="-2"/>
                <w:sz w:val="16"/>
              </w:rPr>
              <w:t> </w:t>
            </w:r>
            <w:r>
              <w:rPr>
                <w:color w:val="FFFFFF"/>
                <w:sz w:val="16"/>
              </w:rPr>
              <w:t>rentabilidad,</w:t>
            </w:r>
            <w:r>
              <w:rPr>
                <w:color w:val="FFFFFF"/>
                <w:spacing w:val="-1"/>
                <w:sz w:val="16"/>
              </w:rPr>
              <w:t> </w:t>
            </w:r>
            <w:r>
              <w:rPr>
                <w:color w:val="FFFFFF"/>
                <w:sz w:val="16"/>
              </w:rPr>
              <w:t>mediante</w:t>
            </w:r>
            <w:r>
              <w:rPr>
                <w:color w:val="FFFFFF"/>
                <w:spacing w:val="-2"/>
                <w:sz w:val="16"/>
              </w:rPr>
              <w:t> </w:t>
            </w:r>
            <w:r>
              <w:rPr>
                <w:color w:val="FFFFFF"/>
                <w:sz w:val="16"/>
              </w:rPr>
              <w:t>el</w:t>
            </w:r>
            <w:r>
              <w:rPr>
                <w:color w:val="FFFFFF"/>
                <w:spacing w:val="-4"/>
                <w:sz w:val="16"/>
              </w:rPr>
              <w:t> </w:t>
            </w:r>
            <w:r>
              <w:rPr>
                <w:color w:val="FFFFFF"/>
                <w:sz w:val="16"/>
              </w:rPr>
              <w:t>desarrollo</w:t>
            </w:r>
            <w:r>
              <w:rPr>
                <w:color w:val="FFFFFF"/>
                <w:spacing w:val="-2"/>
                <w:sz w:val="16"/>
              </w:rPr>
              <w:t> </w:t>
            </w:r>
            <w:r>
              <w:rPr>
                <w:color w:val="FFFFFF"/>
                <w:sz w:val="16"/>
              </w:rPr>
              <w:t>de un</w:t>
            </w:r>
            <w:r>
              <w:rPr>
                <w:color w:val="FFFFFF"/>
                <w:spacing w:val="-2"/>
                <w:sz w:val="16"/>
              </w:rPr>
              <w:t> </w:t>
            </w:r>
            <w:r>
              <w:rPr>
                <w:color w:val="FFFFFF"/>
                <w:sz w:val="16"/>
              </w:rPr>
              <w:t>modelo</w:t>
            </w:r>
            <w:r>
              <w:rPr>
                <w:color w:val="FFFFFF"/>
                <w:spacing w:val="-2"/>
                <w:sz w:val="16"/>
              </w:rPr>
              <w:t> </w:t>
            </w:r>
            <w:r>
              <w:rPr>
                <w:color w:val="FFFFFF"/>
                <w:sz w:val="16"/>
              </w:rPr>
              <w:t>operativo-administrativo</w:t>
            </w:r>
            <w:r>
              <w:rPr>
                <w:color w:val="FFFFFF"/>
                <w:spacing w:val="-2"/>
                <w:sz w:val="16"/>
              </w:rPr>
              <w:t> </w:t>
            </w:r>
            <w:r>
              <w:rPr>
                <w:color w:val="FFFFFF"/>
                <w:sz w:val="16"/>
              </w:rPr>
              <w:t>que</w:t>
            </w:r>
            <w:r>
              <w:rPr>
                <w:color w:val="FFFFFF"/>
                <w:spacing w:val="-5"/>
                <w:sz w:val="16"/>
              </w:rPr>
              <w:t> </w:t>
            </w:r>
            <w:r>
              <w:rPr>
                <w:color w:val="FFFFFF"/>
                <w:sz w:val="16"/>
              </w:rPr>
              <w:t>integre</w:t>
            </w:r>
            <w:r>
              <w:rPr>
                <w:color w:val="FFFFFF"/>
                <w:spacing w:val="-4"/>
                <w:sz w:val="16"/>
              </w:rPr>
              <w:t> </w:t>
            </w:r>
            <w:r>
              <w:rPr>
                <w:color w:val="FFFFFF"/>
                <w:sz w:val="16"/>
              </w:rPr>
              <w:t>sus</w:t>
            </w:r>
            <w:r>
              <w:rPr>
                <w:color w:val="FFFFFF"/>
                <w:spacing w:val="-3"/>
                <w:sz w:val="16"/>
              </w:rPr>
              <w:t> </w:t>
            </w:r>
            <w:r>
              <w:rPr>
                <w:color w:val="FFFFFF"/>
                <w:sz w:val="16"/>
              </w:rPr>
              <w:t>características de dinamicidad.</w:t>
            </w:r>
          </w:p>
        </w:tc>
      </w:tr>
      <w:tr>
        <w:trPr>
          <w:trHeight w:val="1108" w:hRule="atLeast"/>
        </w:trPr>
        <w:tc>
          <w:tcPr>
            <w:tcW w:w="1767" w:type="dxa"/>
            <w:shd w:val="clear" w:color="auto" w:fill="001F5F"/>
          </w:tcPr>
          <w:p>
            <w:pPr>
              <w:pStyle w:val="TableParagraph"/>
              <w:rPr>
                <w:sz w:val="16"/>
              </w:rPr>
            </w:pPr>
          </w:p>
          <w:p>
            <w:pPr>
              <w:pStyle w:val="TableParagraph"/>
              <w:spacing w:before="93"/>
              <w:rPr>
                <w:sz w:val="16"/>
              </w:rPr>
            </w:pPr>
          </w:p>
          <w:p>
            <w:pPr>
              <w:pStyle w:val="TableParagraph"/>
              <w:ind w:left="69"/>
              <w:rPr>
                <w:sz w:val="16"/>
              </w:rPr>
            </w:pPr>
            <w:r>
              <w:rPr>
                <w:color w:val="FFFFFF"/>
                <w:spacing w:val="-2"/>
                <w:sz w:val="16"/>
              </w:rPr>
              <w:t>Actividad</w:t>
            </w:r>
          </w:p>
        </w:tc>
        <w:tc>
          <w:tcPr>
            <w:tcW w:w="994" w:type="dxa"/>
            <w:shd w:val="clear" w:color="auto" w:fill="001F5F"/>
          </w:tcPr>
          <w:p>
            <w:pPr>
              <w:pStyle w:val="TableParagraph"/>
              <w:rPr>
                <w:sz w:val="16"/>
              </w:rPr>
            </w:pPr>
          </w:p>
          <w:p>
            <w:pPr>
              <w:pStyle w:val="TableParagraph"/>
              <w:spacing w:before="2"/>
              <w:rPr>
                <w:sz w:val="16"/>
              </w:rPr>
            </w:pPr>
          </w:p>
          <w:p>
            <w:pPr>
              <w:pStyle w:val="TableParagraph"/>
              <w:ind w:left="69" w:right="261"/>
              <w:rPr>
                <w:sz w:val="16"/>
              </w:rPr>
            </w:pPr>
            <w:r>
              <w:rPr>
                <w:color w:val="FFFFFF"/>
                <w:spacing w:val="-4"/>
                <w:sz w:val="16"/>
              </w:rPr>
              <w:t>Meta </w:t>
            </w:r>
            <w:r>
              <w:rPr>
                <w:color w:val="FFFFFF"/>
                <w:spacing w:val="-2"/>
                <w:sz w:val="16"/>
              </w:rPr>
              <w:t>asignada</w:t>
            </w:r>
          </w:p>
        </w:tc>
        <w:tc>
          <w:tcPr>
            <w:tcW w:w="994" w:type="dxa"/>
            <w:shd w:val="clear" w:color="auto" w:fill="001F5F"/>
          </w:tcPr>
          <w:p>
            <w:pPr>
              <w:pStyle w:val="TableParagraph"/>
              <w:rPr>
                <w:sz w:val="16"/>
              </w:rPr>
            </w:pPr>
          </w:p>
          <w:p>
            <w:pPr>
              <w:pStyle w:val="TableParagraph"/>
              <w:spacing w:before="93"/>
              <w:rPr>
                <w:sz w:val="16"/>
              </w:rPr>
            </w:pPr>
          </w:p>
          <w:p>
            <w:pPr>
              <w:pStyle w:val="TableParagraph"/>
              <w:ind w:left="71"/>
              <w:rPr>
                <w:sz w:val="16"/>
              </w:rPr>
            </w:pPr>
            <w:r>
              <w:rPr>
                <w:color w:val="FFFFFF"/>
                <w:spacing w:val="-2"/>
                <w:sz w:val="16"/>
              </w:rPr>
              <w:t>Indicador</w:t>
            </w:r>
          </w:p>
        </w:tc>
        <w:tc>
          <w:tcPr>
            <w:tcW w:w="1136" w:type="dxa"/>
            <w:shd w:val="clear" w:color="auto" w:fill="001F5F"/>
          </w:tcPr>
          <w:p>
            <w:pPr>
              <w:pStyle w:val="TableParagraph"/>
              <w:spacing w:before="94"/>
              <w:ind w:left="68" w:right="187"/>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1" w:type="dxa"/>
            <w:shd w:val="clear" w:color="auto" w:fill="001F5F"/>
          </w:tcPr>
          <w:p>
            <w:pPr>
              <w:pStyle w:val="TableParagraph"/>
              <w:spacing w:before="95"/>
              <w:rPr>
                <w:sz w:val="16"/>
              </w:rPr>
            </w:pPr>
          </w:p>
          <w:p>
            <w:pPr>
              <w:pStyle w:val="TableParagraph"/>
              <w:ind w:left="68" w:right="117"/>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1" w:type="dxa"/>
            <w:shd w:val="clear" w:color="auto" w:fill="001F5F"/>
          </w:tcPr>
          <w:p>
            <w:pPr>
              <w:pStyle w:val="TableParagraph"/>
              <w:spacing w:before="94"/>
              <w:ind w:left="70"/>
              <w:rPr>
                <w:sz w:val="16"/>
              </w:rPr>
            </w:pPr>
            <w:r>
              <w:rPr>
                <w:color w:val="FFFFFF"/>
                <w:spacing w:val="-2"/>
                <w:sz w:val="16"/>
              </w:rPr>
              <w:t>Presupuesto asignado</w:t>
            </w:r>
          </w:p>
          <w:p>
            <w:pPr>
              <w:pStyle w:val="TableParagraph"/>
              <w:ind w:left="70"/>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5" w:type="dxa"/>
            <w:shd w:val="clear" w:color="auto" w:fill="001F5F"/>
          </w:tcPr>
          <w:p>
            <w:pPr>
              <w:pStyle w:val="TableParagraph"/>
              <w:spacing w:before="95"/>
              <w:rPr>
                <w:sz w:val="16"/>
              </w:rPr>
            </w:pPr>
          </w:p>
          <w:p>
            <w:pPr>
              <w:pStyle w:val="TableParagraph"/>
              <w:ind w:left="69" w:right="105"/>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2" w:type="dxa"/>
            <w:shd w:val="clear" w:color="auto" w:fill="001F5F"/>
          </w:tcPr>
          <w:p>
            <w:pPr>
              <w:pStyle w:val="TableParagraph"/>
              <w:spacing w:before="4"/>
              <w:rPr>
                <w:sz w:val="16"/>
              </w:rPr>
            </w:pPr>
          </w:p>
          <w:p>
            <w:pPr>
              <w:pStyle w:val="TableParagraph"/>
              <w:ind w:left="69"/>
              <w:rPr>
                <w:sz w:val="16"/>
              </w:rPr>
            </w:pPr>
            <w:r>
              <w:rPr>
                <w:color w:val="FFFFFF"/>
                <w:sz w:val="16"/>
              </w:rPr>
              <w:t>% de </w:t>
            </w:r>
            <w:r>
              <w:rPr>
                <w:color w:val="FFFFFF"/>
                <w:spacing w:val="-2"/>
                <w:sz w:val="16"/>
              </w:rPr>
              <w:t>ejecución presupuest </w:t>
            </w:r>
            <w:r>
              <w:rPr>
                <w:color w:val="FFFFFF"/>
                <w:spacing w:val="-4"/>
                <w:sz w:val="16"/>
              </w:rPr>
              <w:t>aria</w:t>
            </w:r>
          </w:p>
        </w:tc>
        <w:tc>
          <w:tcPr>
            <w:tcW w:w="1436" w:type="dxa"/>
            <w:shd w:val="clear" w:color="auto" w:fill="001F5F"/>
          </w:tcPr>
          <w:p>
            <w:pPr>
              <w:pStyle w:val="TableParagraph"/>
              <w:rPr>
                <w:sz w:val="16"/>
              </w:rPr>
            </w:pPr>
          </w:p>
          <w:p>
            <w:pPr>
              <w:pStyle w:val="TableParagraph"/>
              <w:spacing w:before="2"/>
              <w:rPr>
                <w:sz w:val="16"/>
              </w:rPr>
            </w:pPr>
          </w:p>
          <w:p>
            <w:pPr>
              <w:pStyle w:val="TableParagraph"/>
              <w:ind w:left="66" w:right="258"/>
              <w:rPr>
                <w:sz w:val="16"/>
              </w:rPr>
            </w:pPr>
            <w:r>
              <w:rPr>
                <w:color w:val="FFFFFF"/>
                <w:sz w:val="16"/>
              </w:rPr>
              <w:t>Justificación</w:t>
            </w:r>
            <w:r>
              <w:rPr>
                <w:color w:val="FFFFFF"/>
                <w:spacing w:val="-12"/>
                <w:sz w:val="16"/>
              </w:rPr>
              <w:t> </w:t>
            </w:r>
            <w:r>
              <w:rPr>
                <w:color w:val="FFFFFF"/>
                <w:sz w:val="16"/>
              </w:rPr>
              <w:t>de los atrasos</w:t>
            </w:r>
          </w:p>
        </w:tc>
        <w:tc>
          <w:tcPr>
            <w:tcW w:w="1507" w:type="dxa"/>
            <w:shd w:val="clear" w:color="auto" w:fill="001F5F"/>
          </w:tcPr>
          <w:p>
            <w:pPr>
              <w:pStyle w:val="TableParagraph"/>
              <w:rPr>
                <w:sz w:val="16"/>
              </w:rPr>
            </w:pPr>
          </w:p>
          <w:p>
            <w:pPr>
              <w:pStyle w:val="TableParagraph"/>
              <w:spacing w:before="93"/>
              <w:rPr>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947" w:type="dxa"/>
            <w:shd w:val="clear" w:color="auto" w:fill="001F5F"/>
          </w:tcPr>
          <w:p>
            <w:pPr>
              <w:pStyle w:val="TableParagraph"/>
              <w:spacing w:before="95"/>
              <w:rPr>
                <w:sz w:val="16"/>
              </w:rPr>
            </w:pPr>
          </w:p>
          <w:p>
            <w:pPr>
              <w:pStyle w:val="TableParagraph"/>
              <w:ind w:left="66" w:right="6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2402" w:hRule="atLeast"/>
        </w:trPr>
        <w:tc>
          <w:tcPr>
            <w:tcW w:w="1767" w:type="dxa"/>
          </w:tcPr>
          <w:p>
            <w:pPr>
              <w:pStyle w:val="TableParagraph"/>
              <w:rPr>
                <w:rFonts w:ascii="Times New Roman"/>
                <w:sz w:val="16"/>
              </w:rPr>
            </w:pPr>
          </w:p>
        </w:tc>
        <w:tc>
          <w:tcPr>
            <w:tcW w:w="994" w:type="dxa"/>
          </w:tcPr>
          <w:p>
            <w:pPr>
              <w:pStyle w:val="TableParagraph"/>
              <w:rPr>
                <w:rFonts w:ascii="Times New Roman"/>
                <w:sz w:val="16"/>
              </w:rPr>
            </w:pPr>
          </w:p>
        </w:tc>
        <w:tc>
          <w:tcPr>
            <w:tcW w:w="994" w:type="dxa"/>
          </w:tcPr>
          <w:p>
            <w:pPr>
              <w:pStyle w:val="TableParagraph"/>
              <w:rPr>
                <w:rFonts w:ascii="Times New Roman"/>
                <w:sz w:val="16"/>
              </w:rPr>
            </w:pPr>
          </w:p>
        </w:tc>
        <w:tc>
          <w:tcPr>
            <w:tcW w:w="1136" w:type="dxa"/>
          </w:tcPr>
          <w:p>
            <w:pPr>
              <w:pStyle w:val="TableParagraph"/>
              <w:rPr>
                <w:rFonts w:ascii="Times New Roman"/>
                <w:sz w:val="16"/>
              </w:rPr>
            </w:pPr>
          </w:p>
        </w:tc>
        <w:tc>
          <w:tcPr>
            <w:tcW w:w="1011" w:type="dxa"/>
          </w:tcPr>
          <w:p>
            <w:pPr>
              <w:pStyle w:val="TableParagraph"/>
              <w:rPr>
                <w:rFonts w:ascii="Times New Roman"/>
                <w:sz w:val="16"/>
              </w:rPr>
            </w:pPr>
          </w:p>
        </w:tc>
        <w:tc>
          <w:tcPr>
            <w:tcW w:w="1121" w:type="dxa"/>
          </w:tcPr>
          <w:p>
            <w:pPr>
              <w:pStyle w:val="TableParagraph"/>
              <w:rPr>
                <w:rFonts w:ascii="Times New Roman"/>
                <w:sz w:val="16"/>
              </w:rPr>
            </w:pP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rPr>
                <w:rFonts w:ascii="Times New Roman"/>
                <w:sz w:val="16"/>
              </w:rPr>
            </w:pPr>
          </w:p>
        </w:tc>
        <w:tc>
          <w:tcPr>
            <w:tcW w:w="1507" w:type="dxa"/>
          </w:tcPr>
          <w:p>
            <w:pPr>
              <w:pStyle w:val="TableParagraph"/>
              <w:spacing w:before="1"/>
              <w:ind w:left="66" w:right="75"/>
              <w:rPr>
                <w:sz w:val="16"/>
              </w:rPr>
            </w:pPr>
            <w:r>
              <w:rPr>
                <w:sz w:val="16"/>
              </w:rPr>
              <w:t>y la niña, Halloween, Black Friday,</w:t>
            </w:r>
            <w:r>
              <w:rPr>
                <w:spacing w:val="-12"/>
                <w:sz w:val="16"/>
              </w:rPr>
              <w:t> </w:t>
            </w:r>
            <w:r>
              <w:rPr>
                <w:sz w:val="16"/>
              </w:rPr>
              <w:t>celebración de la navidad y</w:t>
            </w:r>
            <w:r>
              <w:rPr>
                <w:spacing w:val="40"/>
                <w:sz w:val="16"/>
              </w:rPr>
              <w:t> </w:t>
            </w:r>
            <w:r>
              <w:rPr>
                <w:spacing w:val="-4"/>
                <w:sz w:val="16"/>
              </w:rPr>
              <w:t>etc.</w:t>
            </w:r>
          </w:p>
          <w:p>
            <w:pPr>
              <w:pStyle w:val="TableParagraph"/>
              <w:spacing w:before="2"/>
              <w:ind w:left="66" w:right="66"/>
              <w:rPr>
                <w:sz w:val="16"/>
              </w:rPr>
            </w:pPr>
            <w:r>
              <w:rPr>
                <w:sz w:val="16"/>
              </w:rPr>
              <w:t>El seguimiento se dará mediante el Plan Plurianual en las</w:t>
            </w:r>
            <w:r>
              <w:rPr>
                <w:spacing w:val="-12"/>
                <w:sz w:val="16"/>
              </w:rPr>
              <w:t> </w:t>
            </w:r>
            <w:r>
              <w:rPr>
                <w:sz w:val="16"/>
              </w:rPr>
              <w:t>actividades</w:t>
            </w:r>
            <w:r>
              <w:rPr>
                <w:spacing w:val="-11"/>
                <w:sz w:val="16"/>
              </w:rPr>
              <w:t> </w:t>
            </w:r>
            <w:r>
              <w:rPr>
                <w:sz w:val="16"/>
              </w:rPr>
              <w:t>que se trasladan para el período 2023.</w:t>
            </w:r>
          </w:p>
        </w:tc>
        <w:tc>
          <w:tcPr>
            <w:tcW w:w="1947" w:type="dxa"/>
          </w:tcPr>
          <w:p>
            <w:pPr>
              <w:pStyle w:val="TableParagraph"/>
              <w:rPr>
                <w:rFonts w:ascii="Times New Roman"/>
                <w:sz w:val="16"/>
              </w:rPr>
            </w:pPr>
          </w:p>
        </w:tc>
      </w:tr>
      <w:tr>
        <w:trPr>
          <w:trHeight w:val="4968" w:hRule="atLeast"/>
        </w:trPr>
        <w:tc>
          <w:tcPr>
            <w:tcW w:w="176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left="69"/>
              <w:rPr>
                <w:sz w:val="16"/>
              </w:rPr>
            </w:pPr>
            <w:r>
              <w:rPr>
                <w:sz w:val="16"/>
              </w:rPr>
              <w:t>Actividad PEC 3.2.3: Implementación</w:t>
            </w:r>
            <w:r>
              <w:rPr>
                <w:spacing w:val="-12"/>
                <w:sz w:val="16"/>
              </w:rPr>
              <w:t> </w:t>
            </w:r>
            <w:r>
              <w:rPr>
                <w:sz w:val="16"/>
              </w:rPr>
              <w:t>de</w:t>
            </w:r>
            <w:r>
              <w:rPr>
                <w:spacing w:val="-11"/>
                <w:sz w:val="16"/>
              </w:rPr>
              <w:t> </w:t>
            </w:r>
            <w:r>
              <w:rPr>
                <w:sz w:val="16"/>
              </w:rPr>
              <w:t>un programa de Cliente Frecuente de tiendas libres PEI (4.2.4)</w:t>
            </w:r>
          </w:p>
          <w:p>
            <w:pPr>
              <w:pStyle w:val="TableParagraph"/>
              <w:spacing w:before="2"/>
              <w:ind w:left="69"/>
              <w:rPr>
                <w:sz w:val="16"/>
              </w:rPr>
            </w:pPr>
            <w:r>
              <w:rPr>
                <w:sz w:val="16"/>
              </w:rPr>
              <w:t>(Partida</w:t>
            </w:r>
            <w:r>
              <w:rPr>
                <w:spacing w:val="-7"/>
                <w:sz w:val="16"/>
              </w:rPr>
              <w:t> </w:t>
            </w:r>
            <w:r>
              <w:rPr>
                <w:spacing w:val="-2"/>
                <w:sz w:val="16"/>
              </w:rPr>
              <w:t>1.03.02)</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spacing w:before="1"/>
              <w:ind w:left="7"/>
              <w:jc w:val="center"/>
              <w:rPr>
                <w:sz w:val="16"/>
              </w:rPr>
            </w:pPr>
            <w:r>
              <w:rPr>
                <w:spacing w:val="-5"/>
                <w:sz w:val="16"/>
              </w:rPr>
              <w:t>50%</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71" w:right="77"/>
              <w:rPr>
                <w:sz w:val="16"/>
              </w:rPr>
            </w:pPr>
            <w:r>
              <w:rPr>
                <w:spacing w:val="-2"/>
                <w:sz w:val="16"/>
              </w:rPr>
              <w:t>porcentaje </w:t>
            </w:r>
            <w:r>
              <w:rPr>
                <w:spacing w:val="-6"/>
                <w:sz w:val="16"/>
              </w:rPr>
              <w:t>de</w:t>
            </w:r>
            <w:r>
              <w:rPr>
                <w:spacing w:val="-2"/>
                <w:sz w:val="16"/>
              </w:rPr>
              <w:t> implementa </w:t>
            </w:r>
            <w:r>
              <w:rPr>
                <w:sz w:val="16"/>
              </w:rPr>
              <w:t>ción del </w:t>
            </w:r>
            <w:r>
              <w:rPr>
                <w:spacing w:val="-2"/>
                <w:sz w:val="16"/>
              </w:rPr>
              <w:t>programa</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spacing w:before="1"/>
              <w:ind w:left="8"/>
              <w:jc w:val="center"/>
              <w:rPr>
                <w:sz w:val="16"/>
              </w:rPr>
            </w:pPr>
            <w:r>
              <w:rPr>
                <w:spacing w:val="-5"/>
                <w:sz w:val="16"/>
              </w:rPr>
              <w:t>50%</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spacing w:before="1"/>
              <w:ind w:left="298"/>
              <w:rPr>
                <w:sz w:val="16"/>
              </w:rPr>
            </w:pPr>
            <w:r>
              <w:rPr>
                <w:spacing w:val="-4"/>
                <w:sz w:val="16"/>
              </w:rPr>
              <w:t>100%</w:t>
            </w:r>
          </w:p>
        </w:tc>
        <w:tc>
          <w:tcPr>
            <w:tcW w:w="112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spacing w:before="1"/>
              <w:ind w:left="338"/>
              <w:rPr>
                <w:sz w:val="16"/>
              </w:rPr>
            </w:pPr>
            <w:r>
              <w:rPr>
                <w:spacing w:val="-2"/>
                <w:sz w:val="16"/>
              </w:rPr>
              <w:t>4,092,000</w:t>
            </w:r>
          </w:p>
        </w:tc>
        <w:tc>
          <w:tcPr>
            <w:tcW w:w="140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spacing w:before="1"/>
              <w:ind w:right="57"/>
              <w:jc w:val="right"/>
              <w:rPr>
                <w:sz w:val="16"/>
              </w:rPr>
            </w:pPr>
            <w:r>
              <w:rPr>
                <w:spacing w:val="-10"/>
                <w:sz w:val="16"/>
              </w:rPr>
              <w:t>0</w:t>
            </w:r>
          </w:p>
        </w:tc>
        <w:tc>
          <w:tcPr>
            <w:tcW w:w="9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spacing w:before="1"/>
              <w:ind w:left="7"/>
              <w:jc w:val="center"/>
              <w:rPr>
                <w:sz w:val="16"/>
              </w:rPr>
            </w:pPr>
            <w:r>
              <w:rPr>
                <w:spacing w:val="-5"/>
                <w:sz w:val="16"/>
              </w:rPr>
              <w:t>0%</w:t>
            </w:r>
          </w:p>
        </w:tc>
        <w:tc>
          <w:tcPr>
            <w:tcW w:w="1436" w:type="dxa"/>
          </w:tcPr>
          <w:p>
            <w:pPr>
              <w:pStyle w:val="TableParagraph"/>
              <w:rPr>
                <w:rFonts w:ascii="Times New Roman"/>
                <w:sz w:val="16"/>
              </w:rPr>
            </w:pPr>
          </w:p>
        </w:tc>
        <w:tc>
          <w:tcPr>
            <w:tcW w:w="1507" w:type="dxa"/>
          </w:tcPr>
          <w:p>
            <w:pPr>
              <w:pStyle w:val="TableParagraph"/>
              <w:ind w:left="66" w:right="66"/>
              <w:rPr>
                <w:sz w:val="16"/>
              </w:rPr>
            </w:pPr>
            <w:r>
              <w:rPr>
                <w:sz w:val="16"/>
              </w:rPr>
              <w:t>Este proyecto se retomó a partir del mes de setiembre</w:t>
            </w:r>
            <w:r>
              <w:rPr>
                <w:spacing w:val="40"/>
                <w:sz w:val="16"/>
              </w:rPr>
              <w:t> </w:t>
            </w:r>
            <w:r>
              <w:rPr>
                <w:sz w:val="16"/>
              </w:rPr>
              <w:t>y se están haciendo las </w:t>
            </w:r>
            <w:r>
              <w:rPr>
                <w:spacing w:val="-2"/>
                <w:sz w:val="16"/>
              </w:rPr>
              <w:t>validaciones </w:t>
            </w:r>
            <w:r>
              <w:rPr>
                <w:sz w:val="16"/>
              </w:rPr>
              <w:t>necesarias a nivel </w:t>
            </w:r>
            <w:r>
              <w:rPr>
                <w:spacing w:val="-2"/>
                <w:sz w:val="16"/>
              </w:rPr>
              <w:t>contable, </w:t>
            </w:r>
            <w:r>
              <w:rPr>
                <w:sz w:val="16"/>
              </w:rPr>
              <w:t>reglamentario y</w:t>
            </w:r>
            <w:r>
              <w:rPr>
                <w:spacing w:val="-1"/>
                <w:sz w:val="16"/>
              </w:rPr>
              <w:t> </w:t>
            </w:r>
            <w:r>
              <w:rPr>
                <w:sz w:val="16"/>
              </w:rPr>
              <w:t>de sistema</w:t>
            </w:r>
            <w:r>
              <w:rPr>
                <w:spacing w:val="-12"/>
                <w:sz w:val="16"/>
              </w:rPr>
              <w:t> </w:t>
            </w:r>
            <w:r>
              <w:rPr>
                <w:sz w:val="16"/>
              </w:rPr>
              <w:t>en</w:t>
            </w:r>
            <w:r>
              <w:rPr>
                <w:spacing w:val="-11"/>
                <w:sz w:val="16"/>
              </w:rPr>
              <w:t> </w:t>
            </w:r>
            <w:r>
              <w:rPr>
                <w:sz w:val="16"/>
              </w:rPr>
              <w:t>procura de su </w:t>
            </w:r>
            <w:r>
              <w:rPr>
                <w:spacing w:val="-2"/>
                <w:sz w:val="16"/>
              </w:rPr>
              <w:t>implementación.</w:t>
            </w:r>
          </w:p>
          <w:p>
            <w:pPr>
              <w:pStyle w:val="TableParagraph"/>
              <w:ind w:left="66" w:right="99"/>
              <w:rPr>
                <w:sz w:val="16"/>
              </w:rPr>
            </w:pPr>
            <w:r>
              <w:rPr>
                <w:sz w:val="16"/>
              </w:rPr>
              <w:t>Cuenta con un nivel de avance respecto a lo programado</w:t>
            </w:r>
            <w:r>
              <w:rPr>
                <w:spacing w:val="-12"/>
                <w:sz w:val="16"/>
              </w:rPr>
              <w:t> </w:t>
            </w:r>
            <w:r>
              <w:rPr>
                <w:sz w:val="16"/>
              </w:rPr>
              <w:t>en</w:t>
            </w:r>
            <w:r>
              <w:rPr>
                <w:spacing w:val="-11"/>
                <w:sz w:val="16"/>
              </w:rPr>
              <w:t> </w:t>
            </w:r>
            <w:r>
              <w:rPr>
                <w:sz w:val="16"/>
              </w:rPr>
              <w:t>el periodo 2022 de</w:t>
            </w:r>
          </w:p>
          <w:p>
            <w:pPr>
              <w:pStyle w:val="TableParagraph"/>
              <w:spacing w:line="183" w:lineRule="exact" w:before="1"/>
              <w:ind w:left="66"/>
              <w:rPr>
                <w:sz w:val="16"/>
              </w:rPr>
            </w:pPr>
            <w:r>
              <w:rPr>
                <w:sz w:val="16"/>
              </w:rPr>
              <w:t>un</w:t>
            </w:r>
            <w:r>
              <w:rPr>
                <w:spacing w:val="-1"/>
                <w:sz w:val="16"/>
              </w:rPr>
              <w:t> </w:t>
            </w:r>
            <w:r>
              <w:rPr>
                <w:spacing w:val="-2"/>
                <w:sz w:val="16"/>
              </w:rPr>
              <w:t>100%.</w:t>
            </w:r>
          </w:p>
          <w:p>
            <w:pPr>
              <w:pStyle w:val="TableParagraph"/>
              <w:ind w:left="66" w:right="99"/>
              <w:rPr>
                <w:sz w:val="16"/>
              </w:rPr>
            </w:pPr>
            <w:r>
              <w:rPr>
                <w:sz w:val="16"/>
              </w:rPr>
              <w:t>quedando para el 2023,</w:t>
            </w:r>
            <w:r>
              <w:rPr>
                <w:spacing w:val="-8"/>
                <w:sz w:val="16"/>
              </w:rPr>
              <w:t> </w:t>
            </w:r>
            <w:r>
              <w:rPr>
                <w:sz w:val="16"/>
              </w:rPr>
              <w:t>la</w:t>
            </w:r>
            <w:r>
              <w:rPr>
                <w:spacing w:val="-9"/>
                <w:sz w:val="16"/>
              </w:rPr>
              <w:t> </w:t>
            </w:r>
            <w:r>
              <w:rPr>
                <w:sz w:val="16"/>
              </w:rPr>
              <w:t>puesta</w:t>
            </w:r>
            <w:r>
              <w:rPr>
                <w:spacing w:val="-11"/>
                <w:sz w:val="16"/>
              </w:rPr>
              <w:t> </w:t>
            </w:r>
            <w:r>
              <w:rPr>
                <w:sz w:val="16"/>
              </w:rPr>
              <w:t>en ejecución</w:t>
            </w:r>
            <w:r>
              <w:rPr>
                <w:spacing w:val="-12"/>
                <w:sz w:val="16"/>
              </w:rPr>
              <w:t> </w:t>
            </w:r>
            <w:r>
              <w:rPr>
                <w:sz w:val="16"/>
              </w:rPr>
              <w:t>de</w:t>
            </w:r>
            <w:r>
              <w:rPr>
                <w:spacing w:val="-11"/>
                <w:sz w:val="16"/>
              </w:rPr>
              <w:t> </w:t>
            </w:r>
            <w:r>
              <w:rPr>
                <w:sz w:val="16"/>
              </w:rPr>
              <w:t>dicho programa de cliente</w:t>
            </w:r>
            <w:r>
              <w:rPr>
                <w:spacing w:val="-2"/>
                <w:sz w:val="16"/>
              </w:rPr>
              <w:t> </w:t>
            </w:r>
            <w:r>
              <w:rPr>
                <w:sz w:val="16"/>
              </w:rPr>
              <w:t>frecuente. Desde</w:t>
            </w:r>
            <w:r>
              <w:rPr>
                <w:spacing w:val="-4"/>
                <w:sz w:val="16"/>
              </w:rPr>
              <w:t> </w:t>
            </w:r>
            <w:r>
              <w:rPr>
                <w:sz w:val="16"/>
              </w:rPr>
              <w:t>el</w:t>
            </w:r>
            <w:r>
              <w:rPr>
                <w:spacing w:val="-3"/>
                <w:sz w:val="16"/>
              </w:rPr>
              <w:t> </w:t>
            </w:r>
            <w:r>
              <w:rPr>
                <w:sz w:val="16"/>
              </w:rPr>
              <w:t>punto</w:t>
            </w:r>
            <w:r>
              <w:rPr>
                <w:spacing w:val="-4"/>
                <w:sz w:val="16"/>
              </w:rPr>
              <w:t> </w:t>
            </w:r>
            <w:r>
              <w:rPr>
                <w:sz w:val="16"/>
              </w:rPr>
              <w:t>de vista PEI, se</w:t>
            </w:r>
          </w:p>
          <w:p>
            <w:pPr>
              <w:pStyle w:val="TableParagraph"/>
              <w:spacing w:line="180" w:lineRule="atLeast"/>
              <w:ind w:left="66"/>
              <w:rPr>
                <w:sz w:val="16"/>
              </w:rPr>
            </w:pPr>
            <w:r>
              <w:rPr>
                <w:sz w:val="16"/>
              </w:rPr>
              <w:t>tendría</w:t>
            </w:r>
            <w:r>
              <w:rPr>
                <w:spacing w:val="-10"/>
                <w:sz w:val="16"/>
              </w:rPr>
              <w:t> </w:t>
            </w:r>
            <w:r>
              <w:rPr>
                <w:sz w:val="16"/>
              </w:rPr>
              <w:t>un</w:t>
            </w:r>
            <w:r>
              <w:rPr>
                <w:spacing w:val="-10"/>
                <w:sz w:val="16"/>
              </w:rPr>
              <w:t> </w:t>
            </w:r>
            <w:r>
              <w:rPr>
                <w:sz w:val="16"/>
              </w:rPr>
              <w:t>alcance total</w:t>
            </w:r>
            <w:r>
              <w:rPr>
                <w:spacing w:val="-6"/>
                <w:sz w:val="16"/>
              </w:rPr>
              <w:t> </w:t>
            </w:r>
            <w:r>
              <w:rPr>
                <w:sz w:val="16"/>
              </w:rPr>
              <w:t>equivalente</w:t>
            </w:r>
            <w:r>
              <w:rPr>
                <w:spacing w:val="-8"/>
                <w:sz w:val="16"/>
              </w:rPr>
              <w:t> </w:t>
            </w:r>
            <w:r>
              <w:rPr>
                <w:spacing w:val="-5"/>
                <w:sz w:val="16"/>
              </w:rPr>
              <w:t>al</w:t>
            </w:r>
          </w:p>
        </w:tc>
        <w:tc>
          <w:tcPr>
            <w:tcW w:w="1947" w:type="dxa"/>
          </w:tcPr>
          <w:p>
            <w:pPr>
              <w:pStyle w:val="TableParagraph"/>
              <w:rPr>
                <w:rFonts w:ascii="Times New Roman"/>
                <w:sz w:val="16"/>
              </w:rPr>
            </w:pPr>
          </w:p>
        </w:tc>
      </w:tr>
    </w:tbl>
    <w:p>
      <w:pPr>
        <w:pStyle w:val="TableParagraph"/>
        <w:spacing w:after="0"/>
        <w:rPr>
          <w:rFonts w:ascii="Times New Roman"/>
          <w:sz w:val="16"/>
        </w:rPr>
        <w:sectPr>
          <w:pgSz w:w="15850" w:h="12250" w:orient="landscape"/>
          <w:pgMar w:header="0" w:footer="753" w:top="1380" w:bottom="940" w:left="850" w:right="566"/>
        </w:sectPr>
      </w:pPr>
    </w:p>
    <w:p>
      <w:pPr>
        <w:pStyle w:val="BodyText"/>
        <w:spacing w:before="1"/>
        <w:rPr>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7"/>
        <w:gridCol w:w="994"/>
        <w:gridCol w:w="994"/>
        <w:gridCol w:w="1136"/>
        <w:gridCol w:w="1011"/>
        <w:gridCol w:w="1121"/>
        <w:gridCol w:w="1405"/>
        <w:gridCol w:w="982"/>
        <w:gridCol w:w="1436"/>
        <w:gridCol w:w="1507"/>
        <w:gridCol w:w="1947"/>
      </w:tblGrid>
      <w:tr>
        <w:trPr>
          <w:trHeight w:val="765" w:hRule="atLeast"/>
        </w:trPr>
        <w:tc>
          <w:tcPr>
            <w:tcW w:w="14300" w:type="dxa"/>
            <w:gridSpan w:val="11"/>
            <w:shd w:val="clear" w:color="auto" w:fill="001F5F"/>
          </w:tcPr>
          <w:p>
            <w:pPr>
              <w:pStyle w:val="TableParagraph"/>
              <w:spacing w:before="13"/>
              <w:rPr>
                <w:sz w:val="16"/>
              </w:rPr>
            </w:pPr>
          </w:p>
          <w:p>
            <w:pPr>
              <w:pStyle w:val="TableParagraph"/>
              <w:ind w:left="69" w:right="106"/>
              <w:rPr>
                <w:sz w:val="16"/>
              </w:rPr>
            </w:pPr>
            <w:r>
              <w:rPr>
                <w:color w:val="FFFFFF"/>
                <w:sz w:val="16"/>
              </w:rPr>
              <w:t>Producto</w:t>
            </w:r>
            <w:r>
              <w:rPr>
                <w:color w:val="FFFFFF"/>
                <w:spacing w:val="-5"/>
                <w:sz w:val="16"/>
              </w:rPr>
              <w:t> </w:t>
            </w:r>
            <w:r>
              <w:rPr>
                <w:color w:val="FFFFFF"/>
                <w:sz w:val="16"/>
              </w:rPr>
              <w:t>PEC</w:t>
            </w:r>
            <w:r>
              <w:rPr>
                <w:color w:val="FFFFFF"/>
                <w:spacing w:val="-2"/>
                <w:sz w:val="16"/>
              </w:rPr>
              <w:t> </w:t>
            </w:r>
            <w:r>
              <w:rPr>
                <w:color w:val="FFFFFF"/>
                <w:sz w:val="16"/>
              </w:rPr>
              <w:t>3.1:</w:t>
            </w:r>
            <w:r>
              <w:rPr>
                <w:color w:val="FFFFFF"/>
                <w:spacing w:val="-3"/>
                <w:sz w:val="16"/>
              </w:rPr>
              <w:t> </w:t>
            </w:r>
            <w:r>
              <w:rPr>
                <w:color w:val="FFFFFF"/>
                <w:sz w:val="16"/>
              </w:rPr>
              <w:t>Potenciar</w:t>
            </w:r>
            <w:r>
              <w:rPr>
                <w:color w:val="FFFFFF"/>
                <w:spacing w:val="-3"/>
                <w:sz w:val="16"/>
              </w:rPr>
              <w:t> </w:t>
            </w:r>
            <w:r>
              <w:rPr>
                <w:color w:val="FFFFFF"/>
                <w:sz w:val="16"/>
              </w:rPr>
              <w:t>las</w:t>
            </w:r>
            <w:r>
              <w:rPr>
                <w:color w:val="FFFFFF"/>
                <w:spacing w:val="-3"/>
                <w:sz w:val="16"/>
              </w:rPr>
              <w:t> </w:t>
            </w:r>
            <w:r>
              <w:rPr>
                <w:color w:val="FFFFFF"/>
                <w:sz w:val="16"/>
              </w:rPr>
              <w:t>capacidades de</w:t>
            </w:r>
            <w:r>
              <w:rPr>
                <w:color w:val="FFFFFF"/>
                <w:spacing w:val="-5"/>
                <w:sz w:val="16"/>
              </w:rPr>
              <w:t> </w:t>
            </w:r>
            <w:r>
              <w:rPr>
                <w:color w:val="FFFFFF"/>
                <w:sz w:val="16"/>
              </w:rPr>
              <w:t>Empresas Comerciales</w:t>
            </w:r>
            <w:r>
              <w:rPr>
                <w:color w:val="FFFFFF"/>
                <w:spacing w:val="-1"/>
                <w:sz w:val="16"/>
              </w:rPr>
              <w:t> </w:t>
            </w:r>
            <w:r>
              <w:rPr>
                <w:color w:val="FFFFFF"/>
                <w:sz w:val="16"/>
              </w:rPr>
              <w:t>para</w:t>
            </w:r>
            <w:r>
              <w:rPr>
                <w:color w:val="FFFFFF"/>
                <w:spacing w:val="-4"/>
                <w:sz w:val="16"/>
              </w:rPr>
              <w:t> </w:t>
            </w:r>
            <w:r>
              <w:rPr>
                <w:color w:val="FFFFFF"/>
                <w:sz w:val="16"/>
              </w:rPr>
              <w:t>maximizar</w:t>
            </w:r>
            <w:r>
              <w:rPr>
                <w:color w:val="FFFFFF"/>
                <w:spacing w:val="-4"/>
                <w:sz w:val="16"/>
              </w:rPr>
              <w:t> </w:t>
            </w:r>
            <w:r>
              <w:rPr>
                <w:color w:val="FFFFFF"/>
                <w:sz w:val="16"/>
              </w:rPr>
              <w:t>su</w:t>
            </w:r>
            <w:r>
              <w:rPr>
                <w:color w:val="FFFFFF"/>
                <w:spacing w:val="-2"/>
                <w:sz w:val="16"/>
              </w:rPr>
              <w:t> </w:t>
            </w:r>
            <w:r>
              <w:rPr>
                <w:color w:val="FFFFFF"/>
                <w:sz w:val="16"/>
              </w:rPr>
              <w:t>rentabilidad,</w:t>
            </w:r>
            <w:r>
              <w:rPr>
                <w:color w:val="FFFFFF"/>
                <w:spacing w:val="-1"/>
                <w:sz w:val="16"/>
              </w:rPr>
              <w:t> </w:t>
            </w:r>
            <w:r>
              <w:rPr>
                <w:color w:val="FFFFFF"/>
                <w:sz w:val="16"/>
              </w:rPr>
              <w:t>mediante</w:t>
            </w:r>
            <w:r>
              <w:rPr>
                <w:color w:val="FFFFFF"/>
                <w:spacing w:val="-2"/>
                <w:sz w:val="16"/>
              </w:rPr>
              <w:t> </w:t>
            </w:r>
            <w:r>
              <w:rPr>
                <w:color w:val="FFFFFF"/>
                <w:sz w:val="16"/>
              </w:rPr>
              <w:t>el</w:t>
            </w:r>
            <w:r>
              <w:rPr>
                <w:color w:val="FFFFFF"/>
                <w:spacing w:val="-4"/>
                <w:sz w:val="16"/>
              </w:rPr>
              <w:t> </w:t>
            </w:r>
            <w:r>
              <w:rPr>
                <w:color w:val="FFFFFF"/>
                <w:sz w:val="16"/>
              </w:rPr>
              <w:t>desarrollo</w:t>
            </w:r>
            <w:r>
              <w:rPr>
                <w:color w:val="FFFFFF"/>
                <w:spacing w:val="-2"/>
                <w:sz w:val="16"/>
              </w:rPr>
              <w:t> </w:t>
            </w:r>
            <w:r>
              <w:rPr>
                <w:color w:val="FFFFFF"/>
                <w:sz w:val="16"/>
              </w:rPr>
              <w:t>de un</w:t>
            </w:r>
            <w:r>
              <w:rPr>
                <w:color w:val="FFFFFF"/>
                <w:spacing w:val="-2"/>
                <w:sz w:val="16"/>
              </w:rPr>
              <w:t> </w:t>
            </w:r>
            <w:r>
              <w:rPr>
                <w:color w:val="FFFFFF"/>
                <w:sz w:val="16"/>
              </w:rPr>
              <w:t>modelo</w:t>
            </w:r>
            <w:r>
              <w:rPr>
                <w:color w:val="FFFFFF"/>
                <w:spacing w:val="-2"/>
                <w:sz w:val="16"/>
              </w:rPr>
              <w:t> </w:t>
            </w:r>
            <w:r>
              <w:rPr>
                <w:color w:val="FFFFFF"/>
                <w:sz w:val="16"/>
              </w:rPr>
              <w:t>operativo-administrativo</w:t>
            </w:r>
            <w:r>
              <w:rPr>
                <w:color w:val="FFFFFF"/>
                <w:spacing w:val="-2"/>
                <w:sz w:val="16"/>
              </w:rPr>
              <w:t> </w:t>
            </w:r>
            <w:r>
              <w:rPr>
                <w:color w:val="FFFFFF"/>
                <w:sz w:val="16"/>
              </w:rPr>
              <w:t>que</w:t>
            </w:r>
            <w:r>
              <w:rPr>
                <w:color w:val="FFFFFF"/>
                <w:spacing w:val="-5"/>
                <w:sz w:val="16"/>
              </w:rPr>
              <w:t> </w:t>
            </w:r>
            <w:r>
              <w:rPr>
                <w:color w:val="FFFFFF"/>
                <w:sz w:val="16"/>
              </w:rPr>
              <w:t>integre</w:t>
            </w:r>
            <w:r>
              <w:rPr>
                <w:color w:val="FFFFFF"/>
                <w:spacing w:val="-4"/>
                <w:sz w:val="16"/>
              </w:rPr>
              <w:t> </w:t>
            </w:r>
            <w:r>
              <w:rPr>
                <w:color w:val="FFFFFF"/>
                <w:sz w:val="16"/>
              </w:rPr>
              <w:t>sus</w:t>
            </w:r>
            <w:r>
              <w:rPr>
                <w:color w:val="FFFFFF"/>
                <w:spacing w:val="-3"/>
                <w:sz w:val="16"/>
              </w:rPr>
              <w:t> </w:t>
            </w:r>
            <w:r>
              <w:rPr>
                <w:color w:val="FFFFFF"/>
                <w:sz w:val="16"/>
              </w:rPr>
              <w:t>características de dinamicidad.</w:t>
            </w:r>
          </w:p>
        </w:tc>
      </w:tr>
      <w:tr>
        <w:trPr>
          <w:trHeight w:val="1108" w:hRule="atLeast"/>
        </w:trPr>
        <w:tc>
          <w:tcPr>
            <w:tcW w:w="1767" w:type="dxa"/>
            <w:shd w:val="clear" w:color="auto" w:fill="001F5F"/>
          </w:tcPr>
          <w:p>
            <w:pPr>
              <w:pStyle w:val="TableParagraph"/>
              <w:rPr>
                <w:sz w:val="16"/>
              </w:rPr>
            </w:pPr>
          </w:p>
          <w:p>
            <w:pPr>
              <w:pStyle w:val="TableParagraph"/>
              <w:spacing w:before="93"/>
              <w:rPr>
                <w:sz w:val="16"/>
              </w:rPr>
            </w:pPr>
          </w:p>
          <w:p>
            <w:pPr>
              <w:pStyle w:val="TableParagraph"/>
              <w:ind w:left="69"/>
              <w:rPr>
                <w:sz w:val="16"/>
              </w:rPr>
            </w:pPr>
            <w:r>
              <w:rPr>
                <w:color w:val="FFFFFF"/>
                <w:spacing w:val="-2"/>
                <w:sz w:val="16"/>
              </w:rPr>
              <w:t>Actividad</w:t>
            </w:r>
          </w:p>
        </w:tc>
        <w:tc>
          <w:tcPr>
            <w:tcW w:w="994" w:type="dxa"/>
            <w:shd w:val="clear" w:color="auto" w:fill="001F5F"/>
          </w:tcPr>
          <w:p>
            <w:pPr>
              <w:pStyle w:val="TableParagraph"/>
              <w:rPr>
                <w:sz w:val="16"/>
              </w:rPr>
            </w:pPr>
          </w:p>
          <w:p>
            <w:pPr>
              <w:pStyle w:val="TableParagraph"/>
              <w:spacing w:before="2"/>
              <w:rPr>
                <w:sz w:val="16"/>
              </w:rPr>
            </w:pPr>
          </w:p>
          <w:p>
            <w:pPr>
              <w:pStyle w:val="TableParagraph"/>
              <w:ind w:left="69" w:right="261"/>
              <w:rPr>
                <w:sz w:val="16"/>
              </w:rPr>
            </w:pPr>
            <w:r>
              <w:rPr>
                <w:color w:val="FFFFFF"/>
                <w:spacing w:val="-4"/>
                <w:sz w:val="16"/>
              </w:rPr>
              <w:t>Meta </w:t>
            </w:r>
            <w:r>
              <w:rPr>
                <w:color w:val="FFFFFF"/>
                <w:spacing w:val="-2"/>
                <w:sz w:val="16"/>
              </w:rPr>
              <w:t>asignada</w:t>
            </w:r>
          </w:p>
        </w:tc>
        <w:tc>
          <w:tcPr>
            <w:tcW w:w="994" w:type="dxa"/>
            <w:shd w:val="clear" w:color="auto" w:fill="001F5F"/>
          </w:tcPr>
          <w:p>
            <w:pPr>
              <w:pStyle w:val="TableParagraph"/>
              <w:rPr>
                <w:sz w:val="16"/>
              </w:rPr>
            </w:pPr>
          </w:p>
          <w:p>
            <w:pPr>
              <w:pStyle w:val="TableParagraph"/>
              <w:spacing w:before="93"/>
              <w:rPr>
                <w:sz w:val="16"/>
              </w:rPr>
            </w:pPr>
          </w:p>
          <w:p>
            <w:pPr>
              <w:pStyle w:val="TableParagraph"/>
              <w:ind w:left="71"/>
              <w:rPr>
                <w:sz w:val="16"/>
              </w:rPr>
            </w:pPr>
            <w:r>
              <w:rPr>
                <w:color w:val="FFFFFF"/>
                <w:spacing w:val="-2"/>
                <w:sz w:val="16"/>
              </w:rPr>
              <w:t>Indicador</w:t>
            </w:r>
          </w:p>
        </w:tc>
        <w:tc>
          <w:tcPr>
            <w:tcW w:w="1136" w:type="dxa"/>
            <w:shd w:val="clear" w:color="auto" w:fill="001F5F"/>
          </w:tcPr>
          <w:p>
            <w:pPr>
              <w:pStyle w:val="TableParagraph"/>
              <w:spacing w:before="94"/>
              <w:ind w:left="68" w:right="187"/>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1" w:type="dxa"/>
            <w:shd w:val="clear" w:color="auto" w:fill="001F5F"/>
          </w:tcPr>
          <w:p>
            <w:pPr>
              <w:pStyle w:val="TableParagraph"/>
              <w:spacing w:before="95"/>
              <w:rPr>
                <w:sz w:val="16"/>
              </w:rPr>
            </w:pPr>
          </w:p>
          <w:p>
            <w:pPr>
              <w:pStyle w:val="TableParagraph"/>
              <w:ind w:left="68" w:right="117"/>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1" w:type="dxa"/>
            <w:shd w:val="clear" w:color="auto" w:fill="001F5F"/>
          </w:tcPr>
          <w:p>
            <w:pPr>
              <w:pStyle w:val="TableParagraph"/>
              <w:spacing w:before="94"/>
              <w:ind w:left="70"/>
              <w:rPr>
                <w:sz w:val="16"/>
              </w:rPr>
            </w:pPr>
            <w:r>
              <w:rPr>
                <w:color w:val="FFFFFF"/>
                <w:spacing w:val="-2"/>
                <w:sz w:val="16"/>
              </w:rPr>
              <w:t>Presupuesto asignado</w:t>
            </w:r>
          </w:p>
          <w:p>
            <w:pPr>
              <w:pStyle w:val="TableParagraph"/>
              <w:ind w:left="70"/>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5" w:type="dxa"/>
            <w:shd w:val="clear" w:color="auto" w:fill="001F5F"/>
          </w:tcPr>
          <w:p>
            <w:pPr>
              <w:pStyle w:val="TableParagraph"/>
              <w:spacing w:before="95"/>
              <w:rPr>
                <w:sz w:val="16"/>
              </w:rPr>
            </w:pPr>
          </w:p>
          <w:p>
            <w:pPr>
              <w:pStyle w:val="TableParagraph"/>
              <w:ind w:left="69" w:right="105"/>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2" w:type="dxa"/>
            <w:shd w:val="clear" w:color="auto" w:fill="001F5F"/>
          </w:tcPr>
          <w:p>
            <w:pPr>
              <w:pStyle w:val="TableParagraph"/>
              <w:spacing w:before="4"/>
              <w:rPr>
                <w:sz w:val="16"/>
              </w:rPr>
            </w:pPr>
          </w:p>
          <w:p>
            <w:pPr>
              <w:pStyle w:val="TableParagraph"/>
              <w:ind w:left="69"/>
              <w:rPr>
                <w:sz w:val="16"/>
              </w:rPr>
            </w:pPr>
            <w:r>
              <w:rPr>
                <w:color w:val="FFFFFF"/>
                <w:sz w:val="16"/>
              </w:rPr>
              <w:t>% de </w:t>
            </w:r>
            <w:r>
              <w:rPr>
                <w:color w:val="FFFFFF"/>
                <w:spacing w:val="-2"/>
                <w:sz w:val="16"/>
              </w:rPr>
              <w:t>ejecución presupuest </w:t>
            </w:r>
            <w:r>
              <w:rPr>
                <w:color w:val="FFFFFF"/>
                <w:spacing w:val="-4"/>
                <w:sz w:val="16"/>
              </w:rPr>
              <w:t>aria</w:t>
            </w:r>
          </w:p>
        </w:tc>
        <w:tc>
          <w:tcPr>
            <w:tcW w:w="1436" w:type="dxa"/>
            <w:shd w:val="clear" w:color="auto" w:fill="001F5F"/>
          </w:tcPr>
          <w:p>
            <w:pPr>
              <w:pStyle w:val="TableParagraph"/>
              <w:rPr>
                <w:sz w:val="16"/>
              </w:rPr>
            </w:pPr>
          </w:p>
          <w:p>
            <w:pPr>
              <w:pStyle w:val="TableParagraph"/>
              <w:spacing w:before="2"/>
              <w:rPr>
                <w:sz w:val="16"/>
              </w:rPr>
            </w:pPr>
          </w:p>
          <w:p>
            <w:pPr>
              <w:pStyle w:val="TableParagraph"/>
              <w:ind w:left="66" w:right="258"/>
              <w:rPr>
                <w:sz w:val="16"/>
              </w:rPr>
            </w:pPr>
            <w:r>
              <w:rPr>
                <w:color w:val="FFFFFF"/>
                <w:sz w:val="16"/>
              </w:rPr>
              <w:t>Justificación</w:t>
            </w:r>
            <w:r>
              <w:rPr>
                <w:color w:val="FFFFFF"/>
                <w:spacing w:val="-12"/>
                <w:sz w:val="16"/>
              </w:rPr>
              <w:t> </w:t>
            </w:r>
            <w:r>
              <w:rPr>
                <w:color w:val="FFFFFF"/>
                <w:sz w:val="16"/>
              </w:rPr>
              <w:t>de los atrasos</w:t>
            </w:r>
          </w:p>
        </w:tc>
        <w:tc>
          <w:tcPr>
            <w:tcW w:w="1507" w:type="dxa"/>
            <w:shd w:val="clear" w:color="auto" w:fill="001F5F"/>
          </w:tcPr>
          <w:p>
            <w:pPr>
              <w:pStyle w:val="TableParagraph"/>
              <w:rPr>
                <w:sz w:val="16"/>
              </w:rPr>
            </w:pPr>
          </w:p>
          <w:p>
            <w:pPr>
              <w:pStyle w:val="TableParagraph"/>
              <w:spacing w:before="93"/>
              <w:rPr>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947" w:type="dxa"/>
            <w:shd w:val="clear" w:color="auto" w:fill="001F5F"/>
          </w:tcPr>
          <w:p>
            <w:pPr>
              <w:pStyle w:val="TableParagraph"/>
              <w:spacing w:before="95"/>
              <w:rPr>
                <w:sz w:val="16"/>
              </w:rPr>
            </w:pPr>
          </w:p>
          <w:p>
            <w:pPr>
              <w:pStyle w:val="TableParagraph"/>
              <w:ind w:left="66" w:right="6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369" w:hRule="atLeast"/>
        </w:trPr>
        <w:tc>
          <w:tcPr>
            <w:tcW w:w="1767" w:type="dxa"/>
          </w:tcPr>
          <w:p>
            <w:pPr>
              <w:pStyle w:val="TableParagraph"/>
              <w:rPr>
                <w:rFonts w:ascii="Times New Roman"/>
                <w:sz w:val="16"/>
              </w:rPr>
            </w:pPr>
          </w:p>
        </w:tc>
        <w:tc>
          <w:tcPr>
            <w:tcW w:w="994" w:type="dxa"/>
          </w:tcPr>
          <w:p>
            <w:pPr>
              <w:pStyle w:val="TableParagraph"/>
              <w:rPr>
                <w:rFonts w:ascii="Times New Roman"/>
                <w:sz w:val="16"/>
              </w:rPr>
            </w:pPr>
          </w:p>
        </w:tc>
        <w:tc>
          <w:tcPr>
            <w:tcW w:w="994" w:type="dxa"/>
          </w:tcPr>
          <w:p>
            <w:pPr>
              <w:pStyle w:val="TableParagraph"/>
              <w:rPr>
                <w:rFonts w:ascii="Times New Roman"/>
                <w:sz w:val="16"/>
              </w:rPr>
            </w:pPr>
          </w:p>
        </w:tc>
        <w:tc>
          <w:tcPr>
            <w:tcW w:w="1136" w:type="dxa"/>
          </w:tcPr>
          <w:p>
            <w:pPr>
              <w:pStyle w:val="TableParagraph"/>
              <w:rPr>
                <w:rFonts w:ascii="Times New Roman"/>
                <w:sz w:val="16"/>
              </w:rPr>
            </w:pPr>
          </w:p>
        </w:tc>
        <w:tc>
          <w:tcPr>
            <w:tcW w:w="1011" w:type="dxa"/>
          </w:tcPr>
          <w:p>
            <w:pPr>
              <w:pStyle w:val="TableParagraph"/>
              <w:rPr>
                <w:rFonts w:ascii="Times New Roman"/>
                <w:sz w:val="16"/>
              </w:rPr>
            </w:pPr>
          </w:p>
        </w:tc>
        <w:tc>
          <w:tcPr>
            <w:tcW w:w="1121" w:type="dxa"/>
          </w:tcPr>
          <w:p>
            <w:pPr>
              <w:pStyle w:val="TableParagraph"/>
              <w:rPr>
                <w:rFonts w:ascii="Times New Roman"/>
                <w:sz w:val="16"/>
              </w:rPr>
            </w:pP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rPr>
                <w:rFonts w:ascii="Times New Roman"/>
                <w:sz w:val="16"/>
              </w:rPr>
            </w:pPr>
          </w:p>
        </w:tc>
        <w:tc>
          <w:tcPr>
            <w:tcW w:w="1507" w:type="dxa"/>
          </w:tcPr>
          <w:p>
            <w:pPr>
              <w:pStyle w:val="TableParagraph"/>
              <w:spacing w:line="180" w:lineRule="atLeast"/>
              <w:ind w:left="66"/>
              <w:rPr>
                <w:sz w:val="16"/>
              </w:rPr>
            </w:pPr>
            <w:r>
              <w:rPr>
                <w:sz w:val="16"/>
              </w:rPr>
              <w:t>90%</w:t>
            </w:r>
            <w:r>
              <w:rPr>
                <w:spacing w:val="-12"/>
                <w:sz w:val="16"/>
              </w:rPr>
              <w:t> </w:t>
            </w:r>
            <w:r>
              <w:rPr>
                <w:sz w:val="16"/>
              </w:rPr>
              <w:t>al</w:t>
            </w:r>
            <w:r>
              <w:rPr>
                <w:spacing w:val="-11"/>
                <w:sz w:val="16"/>
              </w:rPr>
              <w:t> </w:t>
            </w:r>
            <w:r>
              <w:rPr>
                <w:sz w:val="16"/>
              </w:rPr>
              <w:t>cierre</w:t>
            </w:r>
            <w:r>
              <w:rPr>
                <w:spacing w:val="-11"/>
                <w:sz w:val="16"/>
              </w:rPr>
              <w:t> </w:t>
            </w:r>
            <w:r>
              <w:rPr>
                <w:sz w:val="16"/>
              </w:rPr>
              <w:t>del </w:t>
            </w:r>
            <w:r>
              <w:rPr>
                <w:spacing w:val="-2"/>
                <w:sz w:val="16"/>
              </w:rPr>
              <w:t>2022.</w:t>
            </w:r>
          </w:p>
        </w:tc>
        <w:tc>
          <w:tcPr>
            <w:tcW w:w="1947" w:type="dxa"/>
          </w:tcPr>
          <w:p>
            <w:pPr>
              <w:pStyle w:val="TableParagraph"/>
              <w:rPr>
                <w:rFonts w:ascii="Times New Roman"/>
                <w:sz w:val="16"/>
              </w:rPr>
            </w:pPr>
          </w:p>
        </w:tc>
      </w:tr>
      <w:tr>
        <w:trPr>
          <w:trHeight w:val="4416" w:hRule="atLeast"/>
        </w:trPr>
        <w:tc>
          <w:tcPr>
            <w:tcW w:w="176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left="69" w:right="92"/>
              <w:rPr>
                <w:sz w:val="16"/>
              </w:rPr>
            </w:pPr>
            <w:r>
              <w:rPr>
                <w:sz w:val="16"/>
              </w:rPr>
              <w:t>Actividad PEC 3.2.4: Implementación de proyectos de </w:t>
            </w:r>
            <w:r>
              <w:rPr>
                <w:spacing w:val="-2"/>
                <w:sz w:val="16"/>
              </w:rPr>
              <w:t>automatización </w:t>
            </w:r>
            <w:r>
              <w:rPr>
                <w:sz w:val="16"/>
              </w:rPr>
              <w:t>tecnológica para la modernización de la gestión de Tiendas Libres (PEI 4.3.1) (Operar</w:t>
            </w:r>
            <w:r>
              <w:rPr>
                <w:spacing w:val="-12"/>
                <w:sz w:val="16"/>
              </w:rPr>
              <w:t> </w:t>
            </w:r>
            <w:r>
              <w:rPr>
                <w:sz w:val="16"/>
              </w:rPr>
              <w:t>un</w:t>
            </w:r>
            <w:r>
              <w:rPr>
                <w:spacing w:val="-11"/>
                <w:sz w:val="16"/>
              </w:rPr>
              <w:t> </w:t>
            </w:r>
            <w:r>
              <w:rPr>
                <w:sz w:val="16"/>
              </w:rPr>
              <w:t>sistema</w:t>
            </w:r>
            <w:r>
              <w:rPr>
                <w:spacing w:val="-11"/>
                <w:sz w:val="16"/>
              </w:rPr>
              <w:t> </w:t>
            </w:r>
            <w:r>
              <w:rPr>
                <w:sz w:val="16"/>
              </w:rPr>
              <w:t>de reservas en línea y</w:t>
            </w:r>
            <w:r>
              <w:rPr>
                <w:spacing w:val="40"/>
                <w:sz w:val="16"/>
              </w:rPr>
              <w:t> </w:t>
            </w:r>
            <w:r>
              <w:rPr>
                <w:sz w:val="16"/>
              </w:rPr>
              <w:t>por medio de las</w:t>
            </w:r>
            <w:r>
              <w:rPr>
                <w:spacing w:val="40"/>
                <w:sz w:val="16"/>
              </w:rPr>
              <w:t> </w:t>
            </w:r>
            <w:r>
              <w:rPr>
                <w:sz w:val="16"/>
              </w:rPr>
              <w:t>redes sociales) (Partida 1.04.05)</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left="7"/>
              <w:jc w:val="center"/>
              <w:rPr>
                <w:sz w:val="16"/>
              </w:rPr>
            </w:pPr>
            <w:r>
              <w:rPr>
                <w:spacing w:val="-10"/>
                <w:sz w:val="16"/>
              </w:rPr>
              <w:t>1</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71" w:right="77"/>
              <w:rPr>
                <w:sz w:val="16"/>
              </w:rPr>
            </w:pPr>
            <w:r>
              <w:rPr>
                <w:sz w:val="16"/>
              </w:rPr>
              <w:t>cantidad</w:t>
            </w:r>
            <w:r>
              <w:rPr>
                <w:spacing w:val="-12"/>
                <w:sz w:val="16"/>
              </w:rPr>
              <w:t> </w:t>
            </w:r>
            <w:r>
              <w:rPr>
                <w:sz w:val="16"/>
              </w:rPr>
              <w:t>de </w:t>
            </w:r>
            <w:r>
              <w:rPr>
                <w:spacing w:val="-2"/>
                <w:sz w:val="16"/>
              </w:rPr>
              <w:t>proyectos </w:t>
            </w:r>
            <w:r>
              <w:rPr>
                <w:spacing w:val="-6"/>
                <w:sz w:val="16"/>
              </w:rPr>
              <w:t>de</w:t>
            </w:r>
            <w:r>
              <w:rPr>
                <w:spacing w:val="-2"/>
                <w:sz w:val="16"/>
              </w:rPr>
              <w:t> automatiza </w:t>
            </w:r>
            <w:r>
              <w:rPr>
                <w:spacing w:val="-4"/>
                <w:sz w:val="16"/>
              </w:rPr>
              <w:t>ción </w:t>
            </w:r>
            <w:r>
              <w:rPr>
                <w:spacing w:val="-2"/>
                <w:sz w:val="16"/>
              </w:rPr>
              <w:t>tecnológica implementa </w:t>
            </w:r>
            <w:r>
              <w:rPr>
                <w:spacing w:val="-6"/>
                <w:sz w:val="16"/>
              </w:rPr>
              <w:t>do</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left="8" w:right="2"/>
              <w:jc w:val="center"/>
              <w:rPr>
                <w:sz w:val="16"/>
              </w:rPr>
            </w:pPr>
            <w:r>
              <w:rPr>
                <w:spacing w:val="-4"/>
                <w:sz w:val="16"/>
              </w:rPr>
              <w:t>0.95</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left="7"/>
              <w:jc w:val="center"/>
              <w:rPr>
                <w:sz w:val="16"/>
              </w:rPr>
            </w:pPr>
            <w:r>
              <w:rPr>
                <w:spacing w:val="-5"/>
                <w:sz w:val="16"/>
              </w:rPr>
              <w:t>95%</w:t>
            </w:r>
          </w:p>
        </w:tc>
        <w:tc>
          <w:tcPr>
            <w:tcW w:w="112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left="250"/>
              <w:rPr>
                <w:sz w:val="16"/>
              </w:rPr>
            </w:pPr>
            <w:r>
              <w:rPr>
                <w:spacing w:val="-2"/>
                <w:sz w:val="16"/>
              </w:rPr>
              <w:t>40,000,000</w:t>
            </w:r>
          </w:p>
        </w:tc>
        <w:tc>
          <w:tcPr>
            <w:tcW w:w="140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left="533"/>
              <w:rPr>
                <w:sz w:val="16"/>
              </w:rPr>
            </w:pPr>
            <w:r>
              <w:rPr>
                <w:spacing w:val="-2"/>
                <w:sz w:val="16"/>
              </w:rPr>
              <w:t>40,000,000</w:t>
            </w:r>
          </w:p>
        </w:tc>
        <w:tc>
          <w:tcPr>
            <w:tcW w:w="9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left="282"/>
              <w:rPr>
                <w:sz w:val="16"/>
              </w:rPr>
            </w:pPr>
            <w:r>
              <w:rPr>
                <w:spacing w:val="-4"/>
                <w:sz w:val="16"/>
              </w:rPr>
              <w:t>100%</w:t>
            </w:r>
          </w:p>
        </w:tc>
        <w:tc>
          <w:tcPr>
            <w:tcW w:w="1436" w:type="dxa"/>
          </w:tcPr>
          <w:p>
            <w:pPr>
              <w:pStyle w:val="TableParagraph"/>
              <w:rPr>
                <w:rFonts w:ascii="Times New Roman"/>
                <w:sz w:val="16"/>
              </w:rPr>
            </w:pPr>
          </w:p>
        </w:tc>
        <w:tc>
          <w:tcPr>
            <w:tcW w:w="1507" w:type="dxa"/>
          </w:tcPr>
          <w:p>
            <w:pPr>
              <w:pStyle w:val="TableParagraph"/>
              <w:spacing w:before="1"/>
              <w:ind w:left="66" w:right="73"/>
              <w:rPr>
                <w:sz w:val="16"/>
              </w:rPr>
            </w:pPr>
            <w:r>
              <w:rPr>
                <w:sz w:val="16"/>
              </w:rPr>
              <w:t>Esta herramienta está</w:t>
            </w:r>
            <w:r>
              <w:rPr>
                <w:spacing w:val="-3"/>
                <w:sz w:val="16"/>
              </w:rPr>
              <w:t> </w:t>
            </w:r>
            <w:r>
              <w:rPr>
                <w:sz w:val="16"/>
              </w:rPr>
              <w:t>en</w:t>
            </w:r>
            <w:r>
              <w:rPr>
                <w:spacing w:val="-5"/>
                <w:sz w:val="16"/>
              </w:rPr>
              <w:t> </w:t>
            </w:r>
            <w:r>
              <w:rPr>
                <w:sz w:val="16"/>
              </w:rPr>
              <w:t>un</w:t>
            </w:r>
            <w:r>
              <w:rPr>
                <w:spacing w:val="-2"/>
                <w:sz w:val="16"/>
              </w:rPr>
              <w:t> </w:t>
            </w:r>
            <w:r>
              <w:rPr>
                <w:sz w:val="16"/>
              </w:rPr>
              <w:t>95%</w:t>
            </w:r>
            <w:r>
              <w:rPr>
                <w:spacing w:val="-1"/>
                <w:sz w:val="16"/>
              </w:rPr>
              <w:t> </w:t>
            </w:r>
            <w:r>
              <w:rPr>
                <w:sz w:val="16"/>
              </w:rPr>
              <w:t>de desarrollo, en fase finales de pruebas y se estaría poniendo en uso</w:t>
            </w:r>
            <w:r>
              <w:rPr>
                <w:spacing w:val="40"/>
                <w:sz w:val="16"/>
              </w:rPr>
              <w:t> </w:t>
            </w:r>
            <w:r>
              <w:rPr>
                <w:sz w:val="16"/>
              </w:rPr>
              <w:t>de las personas contribuyentes a partir de enero 2023. No se omite indicar que todos </w:t>
            </w:r>
            <w:r>
              <w:rPr>
                <w:spacing w:val="-2"/>
                <w:sz w:val="16"/>
              </w:rPr>
              <w:t>aquellos </w:t>
            </w:r>
            <w:r>
              <w:rPr>
                <w:sz w:val="16"/>
              </w:rPr>
              <w:t>componentes que al cierre del 2022 no cuenten con un avance del 100% se les dará continuidad</w:t>
            </w:r>
            <w:r>
              <w:rPr>
                <w:spacing w:val="-12"/>
                <w:sz w:val="16"/>
              </w:rPr>
              <w:t> </w:t>
            </w:r>
            <w:r>
              <w:rPr>
                <w:sz w:val="16"/>
              </w:rPr>
              <w:t>a</w:t>
            </w:r>
            <w:r>
              <w:rPr>
                <w:spacing w:val="-11"/>
                <w:sz w:val="16"/>
              </w:rPr>
              <w:t> </w:t>
            </w:r>
            <w:r>
              <w:rPr>
                <w:sz w:val="16"/>
              </w:rPr>
              <w:t>partir del 2023 por</w:t>
            </w:r>
            <w:r>
              <w:rPr>
                <w:spacing w:val="40"/>
                <w:sz w:val="16"/>
              </w:rPr>
              <w:t> </w:t>
            </w:r>
            <w:r>
              <w:rPr>
                <w:sz w:val="16"/>
              </w:rPr>
              <w:t>medio del POI y</w:t>
            </w:r>
            <w:r>
              <w:rPr>
                <w:spacing w:val="40"/>
                <w:sz w:val="16"/>
              </w:rPr>
              <w:t> </w:t>
            </w:r>
            <w:r>
              <w:rPr>
                <w:sz w:val="16"/>
              </w:rPr>
              <w:t>los POGES de cada área o</w:t>
            </w:r>
            <w:r>
              <w:rPr>
                <w:spacing w:val="40"/>
                <w:sz w:val="16"/>
              </w:rPr>
              <w:t> </w:t>
            </w:r>
            <w:r>
              <w:rPr>
                <w:sz w:val="16"/>
              </w:rPr>
              <w:t>unidad según</w:t>
            </w:r>
          </w:p>
          <w:p>
            <w:pPr>
              <w:pStyle w:val="TableParagraph"/>
              <w:spacing w:line="163" w:lineRule="exact"/>
              <w:ind w:left="66"/>
              <w:rPr>
                <w:sz w:val="16"/>
              </w:rPr>
            </w:pPr>
            <w:r>
              <w:rPr>
                <w:spacing w:val="-2"/>
                <w:sz w:val="16"/>
              </w:rPr>
              <w:t>corresponda.</w:t>
            </w:r>
          </w:p>
        </w:tc>
        <w:tc>
          <w:tcPr>
            <w:tcW w:w="1947" w:type="dxa"/>
          </w:tcPr>
          <w:p>
            <w:pPr>
              <w:pStyle w:val="TableParagraph"/>
              <w:rPr>
                <w:rFonts w:ascii="Times New Roman"/>
                <w:sz w:val="16"/>
              </w:rPr>
            </w:pPr>
          </w:p>
        </w:tc>
      </w:tr>
    </w:tbl>
    <w:p>
      <w:pPr>
        <w:pStyle w:val="TableParagraph"/>
        <w:spacing w:after="0"/>
        <w:rPr>
          <w:rFonts w:ascii="Times New Roman"/>
          <w:sz w:val="16"/>
        </w:rPr>
        <w:sectPr>
          <w:pgSz w:w="15850" w:h="12250" w:orient="landscape"/>
          <w:pgMar w:header="0" w:footer="753" w:top="1380" w:bottom="940" w:left="850" w:right="566"/>
        </w:sectPr>
      </w:pPr>
    </w:p>
    <w:p>
      <w:pPr>
        <w:pStyle w:val="BodyText"/>
        <w:spacing w:before="1"/>
        <w:rPr>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7"/>
        <w:gridCol w:w="994"/>
        <w:gridCol w:w="994"/>
        <w:gridCol w:w="1136"/>
        <w:gridCol w:w="1011"/>
        <w:gridCol w:w="1121"/>
        <w:gridCol w:w="1405"/>
        <w:gridCol w:w="982"/>
        <w:gridCol w:w="1436"/>
        <w:gridCol w:w="1507"/>
        <w:gridCol w:w="1947"/>
      </w:tblGrid>
      <w:tr>
        <w:trPr>
          <w:trHeight w:val="765" w:hRule="atLeast"/>
        </w:trPr>
        <w:tc>
          <w:tcPr>
            <w:tcW w:w="14300" w:type="dxa"/>
            <w:gridSpan w:val="11"/>
            <w:shd w:val="clear" w:color="auto" w:fill="001F5F"/>
          </w:tcPr>
          <w:p>
            <w:pPr>
              <w:pStyle w:val="TableParagraph"/>
              <w:spacing w:before="13"/>
              <w:rPr>
                <w:sz w:val="16"/>
              </w:rPr>
            </w:pPr>
          </w:p>
          <w:p>
            <w:pPr>
              <w:pStyle w:val="TableParagraph"/>
              <w:ind w:left="69" w:right="106"/>
              <w:rPr>
                <w:sz w:val="16"/>
              </w:rPr>
            </w:pPr>
            <w:r>
              <w:rPr>
                <w:color w:val="FFFFFF"/>
                <w:sz w:val="16"/>
              </w:rPr>
              <w:t>Producto</w:t>
            </w:r>
            <w:r>
              <w:rPr>
                <w:color w:val="FFFFFF"/>
                <w:spacing w:val="-5"/>
                <w:sz w:val="16"/>
              </w:rPr>
              <w:t> </w:t>
            </w:r>
            <w:r>
              <w:rPr>
                <w:color w:val="FFFFFF"/>
                <w:sz w:val="16"/>
              </w:rPr>
              <w:t>PEC</w:t>
            </w:r>
            <w:r>
              <w:rPr>
                <w:color w:val="FFFFFF"/>
                <w:spacing w:val="-2"/>
                <w:sz w:val="16"/>
              </w:rPr>
              <w:t> </w:t>
            </w:r>
            <w:r>
              <w:rPr>
                <w:color w:val="FFFFFF"/>
                <w:sz w:val="16"/>
              </w:rPr>
              <w:t>3.1:</w:t>
            </w:r>
            <w:r>
              <w:rPr>
                <w:color w:val="FFFFFF"/>
                <w:spacing w:val="-3"/>
                <w:sz w:val="16"/>
              </w:rPr>
              <w:t> </w:t>
            </w:r>
            <w:r>
              <w:rPr>
                <w:color w:val="FFFFFF"/>
                <w:sz w:val="16"/>
              </w:rPr>
              <w:t>Potenciar</w:t>
            </w:r>
            <w:r>
              <w:rPr>
                <w:color w:val="FFFFFF"/>
                <w:spacing w:val="-3"/>
                <w:sz w:val="16"/>
              </w:rPr>
              <w:t> </w:t>
            </w:r>
            <w:r>
              <w:rPr>
                <w:color w:val="FFFFFF"/>
                <w:sz w:val="16"/>
              </w:rPr>
              <w:t>las</w:t>
            </w:r>
            <w:r>
              <w:rPr>
                <w:color w:val="FFFFFF"/>
                <w:spacing w:val="-3"/>
                <w:sz w:val="16"/>
              </w:rPr>
              <w:t> </w:t>
            </w:r>
            <w:r>
              <w:rPr>
                <w:color w:val="FFFFFF"/>
                <w:sz w:val="16"/>
              </w:rPr>
              <w:t>capacidades de</w:t>
            </w:r>
            <w:r>
              <w:rPr>
                <w:color w:val="FFFFFF"/>
                <w:spacing w:val="-5"/>
                <w:sz w:val="16"/>
              </w:rPr>
              <w:t> </w:t>
            </w:r>
            <w:r>
              <w:rPr>
                <w:color w:val="FFFFFF"/>
                <w:sz w:val="16"/>
              </w:rPr>
              <w:t>Empresas Comerciales</w:t>
            </w:r>
            <w:r>
              <w:rPr>
                <w:color w:val="FFFFFF"/>
                <w:spacing w:val="-1"/>
                <w:sz w:val="16"/>
              </w:rPr>
              <w:t> </w:t>
            </w:r>
            <w:r>
              <w:rPr>
                <w:color w:val="FFFFFF"/>
                <w:sz w:val="16"/>
              </w:rPr>
              <w:t>para</w:t>
            </w:r>
            <w:r>
              <w:rPr>
                <w:color w:val="FFFFFF"/>
                <w:spacing w:val="-4"/>
                <w:sz w:val="16"/>
              </w:rPr>
              <w:t> </w:t>
            </w:r>
            <w:r>
              <w:rPr>
                <w:color w:val="FFFFFF"/>
                <w:sz w:val="16"/>
              </w:rPr>
              <w:t>maximizar</w:t>
            </w:r>
            <w:r>
              <w:rPr>
                <w:color w:val="FFFFFF"/>
                <w:spacing w:val="-4"/>
                <w:sz w:val="16"/>
              </w:rPr>
              <w:t> </w:t>
            </w:r>
            <w:r>
              <w:rPr>
                <w:color w:val="FFFFFF"/>
                <w:sz w:val="16"/>
              </w:rPr>
              <w:t>su</w:t>
            </w:r>
            <w:r>
              <w:rPr>
                <w:color w:val="FFFFFF"/>
                <w:spacing w:val="-2"/>
                <w:sz w:val="16"/>
              </w:rPr>
              <w:t> </w:t>
            </w:r>
            <w:r>
              <w:rPr>
                <w:color w:val="FFFFFF"/>
                <w:sz w:val="16"/>
              </w:rPr>
              <w:t>rentabilidad,</w:t>
            </w:r>
            <w:r>
              <w:rPr>
                <w:color w:val="FFFFFF"/>
                <w:spacing w:val="-1"/>
                <w:sz w:val="16"/>
              </w:rPr>
              <w:t> </w:t>
            </w:r>
            <w:r>
              <w:rPr>
                <w:color w:val="FFFFFF"/>
                <w:sz w:val="16"/>
              </w:rPr>
              <w:t>mediante</w:t>
            </w:r>
            <w:r>
              <w:rPr>
                <w:color w:val="FFFFFF"/>
                <w:spacing w:val="-2"/>
                <w:sz w:val="16"/>
              </w:rPr>
              <w:t> </w:t>
            </w:r>
            <w:r>
              <w:rPr>
                <w:color w:val="FFFFFF"/>
                <w:sz w:val="16"/>
              </w:rPr>
              <w:t>el</w:t>
            </w:r>
            <w:r>
              <w:rPr>
                <w:color w:val="FFFFFF"/>
                <w:spacing w:val="-4"/>
                <w:sz w:val="16"/>
              </w:rPr>
              <w:t> </w:t>
            </w:r>
            <w:r>
              <w:rPr>
                <w:color w:val="FFFFFF"/>
                <w:sz w:val="16"/>
              </w:rPr>
              <w:t>desarrollo</w:t>
            </w:r>
            <w:r>
              <w:rPr>
                <w:color w:val="FFFFFF"/>
                <w:spacing w:val="-2"/>
                <w:sz w:val="16"/>
              </w:rPr>
              <w:t> </w:t>
            </w:r>
            <w:r>
              <w:rPr>
                <w:color w:val="FFFFFF"/>
                <w:sz w:val="16"/>
              </w:rPr>
              <w:t>de un</w:t>
            </w:r>
            <w:r>
              <w:rPr>
                <w:color w:val="FFFFFF"/>
                <w:spacing w:val="-2"/>
                <w:sz w:val="16"/>
              </w:rPr>
              <w:t> </w:t>
            </w:r>
            <w:r>
              <w:rPr>
                <w:color w:val="FFFFFF"/>
                <w:sz w:val="16"/>
              </w:rPr>
              <w:t>modelo</w:t>
            </w:r>
            <w:r>
              <w:rPr>
                <w:color w:val="FFFFFF"/>
                <w:spacing w:val="-2"/>
                <w:sz w:val="16"/>
              </w:rPr>
              <w:t> </w:t>
            </w:r>
            <w:r>
              <w:rPr>
                <w:color w:val="FFFFFF"/>
                <w:sz w:val="16"/>
              </w:rPr>
              <w:t>operativo-administrativo</w:t>
            </w:r>
            <w:r>
              <w:rPr>
                <w:color w:val="FFFFFF"/>
                <w:spacing w:val="-2"/>
                <w:sz w:val="16"/>
              </w:rPr>
              <w:t> </w:t>
            </w:r>
            <w:r>
              <w:rPr>
                <w:color w:val="FFFFFF"/>
                <w:sz w:val="16"/>
              </w:rPr>
              <w:t>que</w:t>
            </w:r>
            <w:r>
              <w:rPr>
                <w:color w:val="FFFFFF"/>
                <w:spacing w:val="-5"/>
                <w:sz w:val="16"/>
              </w:rPr>
              <w:t> </w:t>
            </w:r>
            <w:r>
              <w:rPr>
                <w:color w:val="FFFFFF"/>
                <w:sz w:val="16"/>
              </w:rPr>
              <w:t>integre</w:t>
            </w:r>
            <w:r>
              <w:rPr>
                <w:color w:val="FFFFFF"/>
                <w:spacing w:val="-4"/>
                <w:sz w:val="16"/>
              </w:rPr>
              <w:t> </w:t>
            </w:r>
            <w:r>
              <w:rPr>
                <w:color w:val="FFFFFF"/>
                <w:sz w:val="16"/>
              </w:rPr>
              <w:t>sus</w:t>
            </w:r>
            <w:r>
              <w:rPr>
                <w:color w:val="FFFFFF"/>
                <w:spacing w:val="-3"/>
                <w:sz w:val="16"/>
              </w:rPr>
              <w:t> </w:t>
            </w:r>
            <w:r>
              <w:rPr>
                <w:color w:val="FFFFFF"/>
                <w:sz w:val="16"/>
              </w:rPr>
              <w:t>características de dinamicidad.</w:t>
            </w:r>
          </w:p>
        </w:tc>
      </w:tr>
      <w:tr>
        <w:trPr>
          <w:trHeight w:val="1108" w:hRule="atLeast"/>
        </w:trPr>
        <w:tc>
          <w:tcPr>
            <w:tcW w:w="1767" w:type="dxa"/>
            <w:shd w:val="clear" w:color="auto" w:fill="001F5F"/>
          </w:tcPr>
          <w:p>
            <w:pPr>
              <w:pStyle w:val="TableParagraph"/>
              <w:rPr>
                <w:sz w:val="16"/>
              </w:rPr>
            </w:pPr>
          </w:p>
          <w:p>
            <w:pPr>
              <w:pStyle w:val="TableParagraph"/>
              <w:spacing w:before="93"/>
              <w:rPr>
                <w:sz w:val="16"/>
              </w:rPr>
            </w:pPr>
          </w:p>
          <w:p>
            <w:pPr>
              <w:pStyle w:val="TableParagraph"/>
              <w:ind w:left="69"/>
              <w:rPr>
                <w:sz w:val="16"/>
              </w:rPr>
            </w:pPr>
            <w:r>
              <w:rPr>
                <w:color w:val="FFFFFF"/>
                <w:spacing w:val="-2"/>
                <w:sz w:val="16"/>
              </w:rPr>
              <w:t>Actividad</w:t>
            </w:r>
          </w:p>
        </w:tc>
        <w:tc>
          <w:tcPr>
            <w:tcW w:w="994" w:type="dxa"/>
            <w:shd w:val="clear" w:color="auto" w:fill="001F5F"/>
          </w:tcPr>
          <w:p>
            <w:pPr>
              <w:pStyle w:val="TableParagraph"/>
              <w:rPr>
                <w:sz w:val="16"/>
              </w:rPr>
            </w:pPr>
          </w:p>
          <w:p>
            <w:pPr>
              <w:pStyle w:val="TableParagraph"/>
              <w:spacing w:before="2"/>
              <w:rPr>
                <w:sz w:val="16"/>
              </w:rPr>
            </w:pPr>
          </w:p>
          <w:p>
            <w:pPr>
              <w:pStyle w:val="TableParagraph"/>
              <w:ind w:left="69" w:right="261"/>
              <w:rPr>
                <w:sz w:val="16"/>
              </w:rPr>
            </w:pPr>
            <w:r>
              <w:rPr>
                <w:color w:val="FFFFFF"/>
                <w:spacing w:val="-4"/>
                <w:sz w:val="16"/>
              </w:rPr>
              <w:t>Meta </w:t>
            </w:r>
            <w:r>
              <w:rPr>
                <w:color w:val="FFFFFF"/>
                <w:spacing w:val="-2"/>
                <w:sz w:val="16"/>
              </w:rPr>
              <w:t>asignada</w:t>
            </w:r>
          </w:p>
        </w:tc>
        <w:tc>
          <w:tcPr>
            <w:tcW w:w="994" w:type="dxa"/>
            <w:shd w:val="clear" w:color="auto" w:fill="001F5F"/>
          </w:tcPr>
          <w:p>
            <w:pPr>
              <w:pStyle w:val="TableParagraph"/>
              <w:rPr>
                <w:sz w:val="16"/>
              </w:rPr>
            </w:pPr>
          </w:p>
          <w:p>
            <w:pPr>
              <w:pStyle w:val="TableParagraph"/>
              <w:spacing w:before="93"/>
              <w:rPr>
                <w:sz w:val="16"/>
              </w:rPr>
            </w:pPr>
          </w:p>
          <w:p>
            <w:pPr>
              <w:pStyle w:val="TableParagraph"/>
              <w:ind w:left="71"/>
              <w:rPr>
                <w:sz w:val="16"/>
              </w:rPr>
            </w:pPr>
            <w:r>
              <w:rPr>
                <w:color w:val="FFFFFF"/>
                <w:spacing w:val="-2"/>
                <w:sz w:val="16"/>
              </w:rPr>
              <w:t>Indicador</w:t>
            </w:r>
          </w:p>
        </w:tc>
        <w:tc>
          <w:tcPr>
            <w:tcW w:w="1136" w:type="dxa"/>
            <w:shd w:val="clear" w:color="auto" w:fill="001F5F"/>
          </w:tcPr>
          <w:p>
            <w:pPr>
              <w:pStyle w:val="TableParagraph"/>
              <w:spacing w:before="94"/>
              <w:ind w:left="68" w:right="187"/>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1" w:type="dxa"/>
            <w:shd w:val="clear" w:color="auto" w:fill="001F5F"/>
          </w:tcPr>
          <w:p>
            <w:pPr>
              <w:pStyle w:val="TableParagraph"/>
              <w:spacing w:before="95"/>
              <w:rPr>
                <w:sz w:val="16"/>
              </w:rPr>
            </w:pPr>
          </w:p>
          <w:p>
            <w:pPr>
              <w:pStyle w:val="TableParagraph"/>
              <w:ind w:left="68" w:right="117"/>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1" w:type="dxa"/>
            <w:shd w:val="clear" w:color="auto" w:fill="001F5F"/>
          </w:tcPr>
          <w:p>
            <w:pPr>
              <w:pStyle w:val="TableParagraph"/>
              <w:spacing w:before="94"/>
              <w:ind w:left="70"/>
              <w:rPr>
                <w:sz w:val="16"/>
              </w:rPr>
            </w:pPr>
            <w:r>
              <w:rPr>
                <w:color w:val="FFFFFF"/>
                <w:spacing w:val="-2"/>
                <w:sz w:val="16"/>
              </w:rPr>
              <w:t>Presupuesto asignado</w:t>
            </w:r>
          </w:p>
          <w:p>
            <w:pPr>
              <w:pStyle w:val="TableParagraph"/>
              <w:ind w:left="70"/>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5" w:type="dxa"/>
            <w:shd w:val="clear" w:color="auto" w:fill="001F5F"/>
          </w:tcPr>
          <w:p>
            <w:pPr>
              <w:pStyle w:val="TableParagraph"/>
              <w:spacing w:before="95"/>
              <w:rPr>
                <w:sz w:val="16"/>
              </w:rPr>
            </w:pPr>
          </w:p>
          <w:p>
            <w:pPr>
              <w:pStyle w:val="TableParagraph"/>
              <w:ind w:left="69" w:right="105"/>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2" w:type="dxa"/>
            <w:shd w:val="clear" w:color="auto" w:fill="001F5F"/>
          </w:tcPr>
          <w:p>
            <w:pPr>
              <w:pStyle w:val="TableParagraph"/>
              <w:spacing w:before="4"/>
              <w:rPr>
                <w:sz w:val="16"/>
              </w:rPr>
            </w:pPr>
          </w:p>
          <w:p>
            <w:pPr>
              <w:pStyle w:val="TableParagraph"/>
              <w:ind w:left="69"/>
              <w:rPr>
                <w:sz w:val="16"/>
              </w:rPr>
            </w:pPr>
            <w:r>
              <w:rPr>
                <w:color w:val="FFFFFF"/>
                <w:sz w:val="16"/>
              </w:rPr>
              <w:t>% de </w:t>
            </w:r>
            <w:r>
              <w:rPr>
                <w:color w:val="FFFFFF"/>
                <w:spacing w:val="-2"/>
                <w:sz w:val="16"/>
              </w:rPr>
              <w:t>ejecución presupuest </w:t>
            </w:r>
            <w:r>
              <w:rPr>
                <w:color w:val="FFFFFF"/>
                <w:spacing w:val="-4"/>
                <w:sz w:val="16"/>
              </w:rPr>
              <w:t>aria</w:t>
            </w:r>
          </w:p>
        </w:tc>
        <w:tc>
          <w:tcPr>
            <w:tcW w:w="1436" w:type="dxa"/>
            <w:shd w:val="clear" w:color="auto" w:fill="001F5F"/>
          </w:tcPr>
          <w:p>
            <w:pPr>
              <w:pStyle w:val="TableParagraph"/>
              <w:rPr>
                <w:sz w:val="16"/>
              </w:rPr>
            </w:pPr>
          </w:p>
          <w:p>
            <w:pPr>
              <w:pStyle w:val="TableParagraph"/>
              <w:spacing w:before="2"/>
              <w:rPr>
                <w:sz w:val="16"/>
              </w:rPr>
            </w:pPr>
          </w:p>
          <w:p>
            <w:pPr>
              <w:pStyle w:val="TableParagraph"/>
              <w:ind w:left="66" w:right="258"/>
              <w:rPr>
                <w:sz w:val="16"/>
              </w:rPr>
            </w:pPr>
            <w:r>
              <w:rPr>
                <w:color w:val="FFFFFF"/>
                <w:sz w:val="16"/>
              </w:rPr>
              <w:t>Justificación</w:t>
            </w:r>
            <w:r>
              <w:rPr>
                <w:color w:val="FFFFFF"/>
                <w:spacing w:val="-12"/>
                <w:sz w:val="16"/>
              </w:rPr>
              <w:t> </w:t>
            </w:r>
            <w:r>
              <w:rPr>
                <w:color w:val="FFFFFF"/>
                <w:sz w:val="16"/>
              </w:rPr>
              <w:t>de los atrasos</w:t>
            </w:r>
          </w:p>
        </w:tc>
        <w:tc>
          <w:tcPr>
            <w:tcW w:w="1507" w:type="dxa"/>
            <w:shd w:val="clear" w:color="auto" w:fill="001F5F"/>
          </w:tcPr>
          <w:p>
            <w:pPr>
              <w:pStyle w:val="TableParagraph"/>
              <w:rPr>
                <w:sz w:val="16"/>
              </w:rPr>
            </w:pPr>
          </w:p>
          <w:p>
            <w:pPr>
              <w:pStyle w:val="TableParagraph"/>
              <w:spacing w:before="93"/>
              <w:rPr>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947" w:type="dxa"/>
            <w:shd w:val="clear" w:color="auto" w:fill="001F5F"/>
          </w:tcPr>
          <w:p>
            <w:pPr>
              <w:pStyle w:val="TableParagraph"/>
              <w:spacing w:before="95"/>
              <w:rPr>
                <w:sz w:val="16"/>
              </w:rPr>
            </w:pPr>
          </w:p>
          <w:p>
            <w:pPr>
              <w:pStyle w:val="TableParagraph"/>
              <w:ind w:left="66" w:right="6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4685" w:hRule="atLeast"/>
        </w:trPr>
        <w:tc>
          <w:tcPr>
            <w:tcW w:w="176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6"/>
              <w:rPr>
                <w:sz w:val="16"/>
              </w:rPr>
            </w:pPr>
          </w:p>
          <w:p>
            <w:pPr>
              <w:pStyle w:val="TableParagraph"/>
              <w:ind w:left="69" w:right="127"/>
              <w:rPr>
                <w:sz w:val="16"/>
              </w:rPr>
            </w:pPr>
            <w:r>
              <w:rPr>
                <w:sz w:val="16"/>
              </w:rPr>
              <w:t>Actividad PEC 3.2.6: Análisis del espacio de la tienda libre ubicada</w:t>
            </w:r>
            <w:r>
              <w:rPr>
                <w:spacing w:val="-9"/>
                <w:sz w:val="16"/>
              </w:rPr>
              <w:t> </w:t>
            </w:r>
            <w:r>
              <w:rPr>
                <w:sz w:val="16"/>
              </w:rPr>
              <w:t>en</w:t>
            </w:r>
            <w:r>
              <w:rPr>
                <w:spacing w:val="-9"/>
                <w:sz w:val="16"/>
              </w:rPr>
              <w:t> </w:t>
            </w:r>
            <w:r>
              <w:rPr>
                <w:sz w:val="16"/>
              </w:rPr>
              <w:t>el</w:t>
            </w:r>
            <w:r>
              <w:rPr>
                <w:spacing w:val="-11"/>
                <w:sz w:val="16"/>
              </w:rPr>
              <w:t> </w:t>
            </w:r>
            <w:r>
              <w:rPr>
                <w:sz w:val="16"/>
              </w:rPr>
              <w:t>área</w:t>
            </w:r>
            <w:r>
              <w:rPr>
                <w:spacing w:val="-9"/>
                <w:sz w:val="16"/>
              </w:rPr>
              <w:t> </w:t>
            </w:r>
            <w:r>
              <w:rPr>
                <w:sz w:val="16"/>
              </w:rPr>
              <w:t>de salidas del AIDOQ, para mejorar la distribución en la exhibición de productos y para facilitar el tránsito de los</w:t>
            </w:r>
            <w:r>
              <w:rPr>
                <w:spacing w:val="-4"/>
                <w:sz w:val="16"/>
              </w:rPr>
              <w:t> </w:t>
            </w:r>
            <w:r>
              <w:rPr>
                <w:sz w:val="16"/>
              </w:rPr>
              <w:t>clientes</w:t>
            </w:r>
            <w:r>
              <w:rPr>
                <w:spacing w:val="-4"/>
                <w:sz w:val="16"/>
              </w:rPr>
              <w:t> </w:t>
            </w:r>
            <w:r>
              <w:rPr>
                <w:sz w:val="16"/>
              </w:rPr>
              <w:t>dentro</w:t>
            </w:r>
            <w:r>
              <w:rPr>
                <w:spacing w:val="-3"/>
                <w:sz w:val="16"/>
              </w:rPr>
              <w:t> </w:t>
            </w:r>
            <w:r>
              <w:rPr>
                <w:sz w:val="16"/>
              </w:rPr>
              <w:t>de la tienda.</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4"/>
              <w:rPr>
                <w:sz w:val="16"/>
              </w:rPr>
            </w:pPr>
          </w:p>
          <w:p>
            <w:pPr>
              <w:pStyle w:val="TableParagraph"/>
              <w:spacing w:before="1"/>
              <w:ind w:left="7"/>
              <w:jc w:val="center"/>
              <w:rPr>
                <w:sz w:val="16"/>
              </w:rPr>
            </w:pPr>
            <w:r>
              <w:rPr>
                <w:spacing w:val="-10"/>
                <w:sz w:val="16"/>
              </w:rPr>
              <w:t>1</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4"/>
              <w:rPr>
                <w:sz w:val="16"/>
              </w:rPr>
            </w:pPr>
          </w:p>
          <w:p>
            <w:pPr>
              <w:pStyle w:val="TableParagraph"/>
              <w:ind w:left="71" w:right="77"/>
              <w:rPr>
                <w:sz w:val="16"/>
              </w:rPr>
            </w:pPr>
            <w:r>
              <w:rPr>
                <w:sz w:val="16"/>
              </w:rPr>
              <w:t>cantidad</w:t>
            </w:r>
            <w:r>
              <w:rPr>
                <w:spacing w:val="-12"/>
                <w:sz w:val="16"/>
              </w:rPr>
              <w:t> </w:t>
            </w:r>
            <w:r>
              <w:rPr>
                <w:sz w:val="16"/>
              </w:rPr>
              <w:t>de </w:t>
            </w:r>
            <w:r>
              <w:rPr>
                <w:spacing w:val="-2"/>
                <w:sz w:val="16"/>
              </w:rPr>
              <w:t>informes realizados</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4"/>
              <w:rPr>
                <w:sz w:val="16"/>
              </w:rPr>
            </w:pPr>
          </w:p>
          <w:p>
            <w:pPr>
              <w:pStyle w:val="TableParagraph"/>
              <w:spacing w:before="1"/>
              <w:ind w:left="8"/>
              <w:jc w:val="center"/>
              <w:rPr>
                <w:sz w:val="16"/>
              </w:rPr>
            </w:pPr>
            <w:r>
              <w:rPr>
                <w:spacing w:val="-10"/>
                <w:sz w:val="16"/>
              </w:rPr>
              <w:t>1</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4"/>
              <w:rPr>
                <w:sz w:val="16"/>
              </w:rPr>
            </w:pPr>
          </w:p>
          <w:p>
            <w:pPr>
              <w:pStyle w:val="TableParagraph"/>
              <w:spacing w:before="1"/>
              <w:ind w:left="298"/>
              <w:rPr>
                <w:sz w:val="16"/>
              </w:rPr>
            </w:pPr>
            <w:r>
              <w:rPr>
                <w:spacing w:val="-4"/>
                <w:sz w:val="16"/>
              </w:rPr>
              <w:t>100%</w:t>
            </w:r>
          </w:p>
        </w:tc>
        <w:tc>
          <w:tcPr>
            <w:tcW w:w="1121" w:type="dxa"/>
          </w:tcPr>
          <w:p>
            <w:pPr>
              <w:pStyle w:val="TableParagraph"/>
              <w:rPr>
                <w:rFonts w:ascii="Times New Roman"/>
                <w:sz w:val="16"/>
              </w:rPr>
            </w:pP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rPr>
                <w:rFonts w:ascii="Times New Roman"/>
                <w:sz w:val="16"/>
              </w:rPr>
            </w:pPr>
          </w:p>
        </w:tc>
        <w:tc>
          <w:tcPr>
            <w:tcW w:w="150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4"/>
              <w:rPr>
                <w:sz w:val="16"/>
              </w:rPr>
            </w:pPr>
          </w:p>
          <w:p>
            <w:pPr>
              <w:pStyle w:val="TableParagraph"/>
              <w:ind w:left="66" w:right="99"/>
              <w:rPr>
                <w:sz w:val="16"/>
              </w:rPr>
            </w:pPr>
            <w:r>
              <w:rPr>
                <w:sz w:val="16"/>
              </w:rPr>
              <w:t>Se cuenta con planogramas</w:t>
            </w:r>
            <w:r>
              <w:rPr>
                <w:spacing w:val="-1"/>
                <w:sz w:val="16"/>
              </w:rPr>
              <w:t> </w:t>
            </w:r>
            <w:r>
              <w:rPr>
                <w:sz w:val="16"/>
              </w:rPr>
              <w:t>para las</w:t>
            </w:r>
            <w:r>
              <w:rPr>
                <w:spacing w:val="-12"/>
                <w:sz w:val="16"/>
              </w:rPr>
              <w:t> </w:t>
            </w:r>
            <w:r>
              <w:rPr>
                <w:sz w:val="16"/>
              </w:rPr>
              <w:t>dos</w:t>
            </w:r>
            <w:r>
              <w:rPr>
                <w:spacing w:val="-11"/>
                <w:sz w:val="16"/>
              </w:rPr>
              <w:t> </w:t>
            </w:r>
            <w:r>
              <w:rPr>
                <w:sz w:val="16"/>
              </w:rPr>
              <w:t>tiendas</w:t>
            </w:r>
            <w:r>
              <w:rPr>
                <w:spacing w:val="-11"/>
                <w:sz w:val="16"/>
              </w:rPr>
              <w:t> </w:t>
            </w:r>
            <w:r>
              <w:rPr>
                <w:sz w:val="16"/>
              </w:rPr>
              <w:t>del AIDOQ, para las </w:t>
            </w:r>
            <w:r>
              <w:rPr>
                <w:spacing w:val="-2"/>
                <w:sz w:val="16"/>
              </w:rPr>
              <w:t>categorías </w:t>
            </w:r>
            <w:r>
              <w:rPr>
                <w:sz w:val="16"/>
              </w:rPr>
              <w:t>principales de venta, que son Licores y </w:t>
            </w:r>
            <w:r>
              <w:rPr>
                <w:spacing w:val="-2"/>
                <w:sz w:val="16"/>
              </w:rPr>
              <w:t>Perfumería.</w:t>
            </w:r>
          </w:p>
        </w:tc>
        <w:tc>
          <w:tcPr>
            <w:tcW w:w="1947" w:type="dxa"/>
          </w:tcPr>
          <w:p>
            <w:pPr>
              <w:pStyle w:val="TableParagraph"/>
              <w:rPr>
                <w:rFonts w:ascii="Times New Roman"/>
                <w:sz w:val="16"/>
              </w:rPr>
            </w:pPr>
          </w:p>
        </w:tc>
      </w:tr>
      <w:tr>
        <w:trPr>
          <w:trHeight w:val="2575" w:hRule="atLeast"/>
        </w:trPr>
        <w:tc>
          <w:tcPr>
            <w:tcW w:w="1767" w:type="dxa"/>
          </w:tcPr>
          <w:p>
            <w:pPr>
              <w:pStyle w:val="TableParagraph"/>
              <w:rPr>
                <w:sz w:val="16"/>
              </w:rPr>
            </w:pPr>
          </w:p>
          <w:p>
            <w:pPr>
              <w:pStyle w:val="TableParagraph"/>
              <w:rPr>
                <w:sz w:val="16"/>
              </w:rPr>
            </w:pPr>
          </w:p>
          <w:p>
            <w:pPr>
              <w:pStyle w:val="TableParagraph"/>
              <w:spacing w:before="92"/>
              <w:rPr>
                <w:sz w:val="16"/>
              </w:rPr>
            </w:pPr>
          </w:p>
          <w:p>
            <w:pPr>
              <w:pStyle w:val="TableParagraph"/>
              <w:ind w:left="69"/>
              <w:rPr>
                <w:sz w:val="16"/>
              </w:rPr>
            </w:pPr>
            <w:r>
              <w:rPr>
                <w:b/>
                <w:sz w:val="16"/>
              </w:rPr>
              <w:t>Actividad</w:t>
            </w:r>
            <w:r>
              <w:rPr>
                <w:b/>
                <w:spacing w:val="-12"/>
                <w:sz w:val="16"/>
              </w:rPr>
              <w:t> </w:t>
            </w:r>
            <w:r>
              <w:rPr>
                <w:b/>
                <w:sz w:val="16"/>
              </w:rPr>
              <w:t>PEC</w:t>
            </w:r>
            <w:r>
              <w:rPr>
                <w:b/>
                <w:spacing w:val="-11"/>
                <w:sz w:val="16"/>
              </w:rPr>
              <w:t> </w:t>
            </w:r>
            <w:r>
              <w:rPr>
                <w:b/>
                <w:sz w:val="16"/>
              </w:rPr>
              <w:t>3.3.1: </w:t>
            </w:r>
            <w:r>
              <w:rPr>
                <w:sz w:val="16"/>
              </w:rPr>
              <w:t>Realizar compras estacionales de mercancía que respondan a la proyección de</w:t>
            </w:r>
            <w:r>
              <w:rPr>
                <w:spacing w:val="-2"/>
                <w:sz w:val="16"/>
              </w:rPr>
              <w:t> </w:t>
            </w:r>
            <w:r>
              <w:rPr>
                <w:sz w:val="16"/>
              </w:rPr>
              <w:t>ventas (Partida 2.05.02)</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ind w:left="69"/>
              <w:rPr>
                <w:sz w:val="16"/>
              </w:rPr>
            </w:pPr>
            <w:r>
              <w:rPr>
                <w:spacing w:val="-2"/>
                <w:sz w:val="16"/>
              </w:rPr>
              <w:t>₡16,656,51 9,099</w:t>
            </w:r>
          </w:p>
        </w:tc>
        <w:tc>
          <w:tcPr>
            <w:tcW w:w="994" w:type="dxa"/>
          </w:tcPr>
          <w:p>
            <w:pPr>
              <w:pStyle w:val="TableParagraph"/>
              <w:rPr>
                <w:sz w:val="16"/>
              </w:rPr>
            </w:pPr>
          </w:p>
          <w:p>
            <w:pPr>
              <w:pStyle w:val="TableParagraph"/>
              <w:rPr>
                <w:sz w:val="16"/>
              </w:rPr>
            </w:pPr>
          </w:p>
          <w:p>
            <w:pPr>
              <w:pStyle w:val="TableParagraph"/>
              <w:spacing w:before="92"/>
              <w:rPr>
                <w:sz w:val="16"/>
              </w:rPr>
            </w:pPr>
          </w:p>
          <w:p>
            <w:pPr>
              <w:pStyle w:val="TableParagraph"/>
              <w:ind w:left="71" w:right="63"/>
              <w:rPr>
                <w:sz w:val="16"/>
              </w:rPr>
            </w:pPr>
            <w:r>
              <w:rPr>
                <w:sz w:val="16"/>
              </w:rPr>
              <w:t>monto de colones de la</w:t>
            </w:r>
            <w:r>
              <w:rPr>
                <w:spacing w:val="-12"/>
                <w:sz w:val="16"/>
              </w:rPr>
              <w:t> </w:t>
            </w:r>
            <w:r>
              <w:rPr>
                <w:sz w:val="16"/>
              </w:rPr>
              <w:t>ejecución del Plan de </w:t>
            </w:r>
            <w:r>
              <w:rPr>
                <w:spacing w:val="-2"/>
                <w:sz w:val="16"/>
              </w:rPr>
              <w:t>Compras</w:t>
            </w:r>
            <w:r>
              <w:rPr>
                <w:spacing w:val="40"/>
                <w:sz w:val="16"/>
              </w:rPr>
              <w:t> </w:t>
            </w:r>
            <w:r>
              <w:rPr>
                <w:sz w:val="16"/>
              </w:rPr>
              <w:t>de manera </w:t>
            </w:r>
            <w:r>
              <w:rPr>
                <w:spacing w:val="-2"/>
                <w:sz w:val="16"/>
              </w:rPr>
              <w:t>estacional</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ind w:left="68"/>
              <w:rPr>
                <w:sz w:val="16"/>
              </w:rPr>
            </w:pPr>
            <w:r>
              <w:rPr>
                <w:spacing w:val="-2"/>
                <w:sz w:val="16"/>
              </w:rPr>
              <w:t>₡16,519,911, </w:t>
            </w:r>
            <w:r>
              <w:rPr>
                <w:spacing w:val="-4"/>
                <w:sz w:val="16"/>
              </w:rPr>
              <w:t>595</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68"/>
              <w:rPr>
                <w:sz w:val="16"/>
              </w:rPr>
            </w:pPr>
            <w:r>
              <w:rPr>
                <w:spacing w:val="-2"/>
                <w:sz w:val="16"/>
              </w:rPr>
              <w:t>99.18%</w:t>
            </w:r>
          </w:p>
        </w:tc>
        <w:tc>
          <w:tcPr>
            <w:tcW w:w="112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ind w:left="70"/>
              <w:rPr>
                <w:sz w:val="16"/>
              </w:rPr>
            </w:pPr>
            <w:r>
              <w:rPr>
                <w:spacing w:val="-2"/>
                <w:sz w:val="16"/>
              </w:rPr>
              <w:t>₡16,656,519, </w:t>
            </w:r>
            <w:r>
              <w:rPr>
                <w:spacing w:val="-4"/>
                <w:sz w:val="16"/>
              </w:rPr>
              <w:t>099</w:t>
            </w:r>
          </w:p>
        </w:tc>
        <w:tc>
          <w:tcPr>
            <w:tcW w:w="140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69"/>
              <w:rPr>
                <w:sz w:val="16"/>
              </w:rPr>
            </w:pPr>
            <w:r>
              <w:rPr>
                <w:spacing w:val="-2"/>
                <w:sz w:val="16"/>
              </w:rPr>
              <w:t>₡16,519,911,595</w:t>
            </w:r>
          </w:p>
        </w:tc>
        <w:tc>
          <w:tcPr>
            <w:tcW w:w="9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spacing w:before="1"/>
              <w:ind w:left="69"/>
              <w:rPr>
                <w:sz w:val="16"/>
              </w:rPr>
            </w:pPr>
            <w:r>
              <w:rPr>
                <w:spacing w:val="-2"/>
                <w:sz w:val="16"/>
              </w:rPr>
              <w:t>99.18%</w:t>
            </w:r>
          </w:p>
        </w:tc>
        <w:tc>
          <w:tcPr>
            <w:tcW w:w="1436" w:type="dxa"/>
          </w:tcPr>
          <w:p>
            <w:pPr>
              <w:pStyle w:val="TableParagraph"/>
              <w:rPr>
                <w:rFonts w:ascii="Times New Roman"/>
                <w:sz w:val="16"/>
              </w:rPr>
            </w:pPr>
          </w:p>
        </w:tc>
        <w:tc>
          <w:tcPr>
            <w:tcW w:w="1507" w:type="dxa"/>
          </w:tcPr>
          <w:p>
            <w:pPr>
              <w:pStyle w:val="TableParagraph"/>
              <w:spacing w:before="1"/>
              <w:ind w:left="66" w:right="133"/>
              <w:rPr>
                <w:sz w:val="16"/>
              </w:rPr>
            </w:pPr>
            <w:r>
              <w:rPr>
                <w:sz w:val="16"/>
              </w:rPr>
              <w:t>Se cumplió prácticamente en su</w:t>
            </w:r>
            <w:r>
              <w:rPr>
                <w:spacing w:val="-12"/>
                <w:sz w:val="16"/>
              </w:rPr>
              <w:t> </w:t>
            </w:r>
            <w:r>
              <w:rPr>
                <w:sz w:val="16"/>
              </w:rPr>
              <w:t>totalidad</w:t>
            </w:r>
            <w:r>
              <w:rPr>
                <w:spacing w:val="-11"/>
                <w:sz w:val="16"/>
              </w:rPr>
              <w:t> </w:t>
            </w:r>
            <w:r>
              <w:rPr>
                <w:sz w:val="16"/>
              </w:rPr>
              <w:t>con</w:t>
            </w:r>
            <w:r>
              <w:rPr>
                <w:spacing w:val="-11"/>
                <w:sz w:val="16"/>
              </w:rPr>
              <w:t> </w:t>
            </w:r>
            <w:r>
              <w:rPr>
                <w:sz w:val="16"/>
              </w:rPr>
              <w:t>la programación del plan de compras 2022, además en los</w:t>
            </w:r>
            <w:r>
              <w:rPr>
                <w:spacing w:val="-9"/>
                <w:sz w:val="16"/>
              </w:rPr>
              <w:t> </w:t>
            </w:r>
            <w:r>
              <w:rPr>
                <w:sz w:val="16"/>
              </w:rPr>
              <w:t>últimos</w:t>
            </w:r>
            <w:r>
              <w:rPr>
                <w:spacing w:val="-11"/>
                <w:sz w:val="16"/>
              </w:rPr>
              <w:t> </w:t>
            </w:r>
            <w:r>
              <w:rPr>
                <w:sz w:val="16"/>
              </w:rPr>
              <w:t>meses se</w:t>
            </w:r>
            <w:r>
              <w:rPr>
                <w:spacing w:val="-12"/>
                <w:sz w:val="16"/>
              </w:rPr>
              <w:t> </w:t>
            </w:r>
            <w:r>
              <w:rPr>
                <w:sz w:val="16"/>
              </w:rPr>
              <w:t>optimizaron</w:t>
            </w:r>
            <w:r>
              <w:rPr>
                <w:spacing w:val="-11"/>
                <w:sz w:val="16"/>
              </w:rPr>
              <w:t> </w:t>
            </w:r>
            <w:r>
              <w:rPr>
                <w:sz w:val="16"/>
              </w:rPr>
              <w:t>las compras para garantizar el </w:t>
            </w:r>
            <w:r>
              <w:rPr>
                <w:spacing w:val="-2"/>
                <w:sz w:val="16"/>
              </w:rPr>
              <w:t>abastecimiento, </w:t>
            </w:r>
            <w:r>
              <w:rPr>
                <w:sz w:val="16"/>
              </w:rPr>
              <w:t>que mejoró su situación</w:t>
            </w:r>
            <w:r>
              <w:rPr>
                <w:spacing w:val="-12"/>
                <w:sz w:val="16"/>
              </w:rPr>
              <w:t> </w:t>
            </w:r>
            <w:r>
              <w:rPr>
                <w:sz w:val="16"/>
              </w:rPr>
              <w:t>respecto</w:t>
            </w:r>
          </w:p>
          <w:p>
            <w:pPr>
              <w:pStyle w:val="TableParagraph"/>
              <w:spacing w:line="163" w:lineRule="exact"/>
              <w:ind w:left="66"/>
              <w:rPr>
                <w:sz w:val="16"/>
              </w:rPr>
            </w:pPr>
            <w:r>
              <w:rPr>
                <w:sz w:val="16"/>
              </w:rPr>
              <w:t>al</w:t>
            </w:r>
            <w:r>
              <w:rPr>
                <w:spacing w:val="-3"/>
                <w:sz w:val="16"/>
              </w:rPr>
              <w:t> </w:t>
            </w:r>
            <w:r>
              <w:rPr>
                <w:sz w:val="16"/>
              </w:rPr>
              <w:t>año</w:t>
            </w:r>
            <w:r>
              <w:rPr>
                <w:spacing w:val="-1"/>
                <w:sz w:val="16"/>
              </w:rPr>
              <w:t> </w:t>
            </w:r>
            <w:r>
              <w:rPr>
                <w:spacing w:val="-2"/>
                <w:sz w:val="16"/>
              </w:rPr>
              <w:t>anterior,</w:t>
            </w:r>
          </w:p>
        </w:tc>
        <w:tc>
          <w:tcPr>
            <w:tcW w:w="1947" w:type="dxa"/>
          </w:tcPr>
          <w:p>
            <w:pPr>
              <w:pStyle w:val="TableParagraph"/>
              <w:rPr>
                <w:rFonts w:ascii="Times New Roman"/>
                <w:sz w:val="16"/>
              </w:rPr>
            </w:pPr>
          </w:p>
        </w:tc>
      </w:tr>
    </w:tbl>
    <w:p>
      <w:pPr>
        <w:pStyle w:val="TableParagraph"/>
        <w:spacing w:after="0"/>
        <w:rPr>
          <w:rFonts w:ascii="Times New Roman"/>
          <w:sz w:val="16"/>
        </w:rPr>
        <w:sectPr>
          <w:pgSz w:w="15850" w:h="12250" w:orient="landscape"/>
          <w:pgMar w:header="0" w:footer="753" w:top="1380" w:bottom="940" w:left="850" w:right="566"/>
        </w:sectPr>
      </w:pPr>
    </w:p>
    <w:p>
      <w:pPr>
        <w:pStyle w:val="BodyText"/>
        <w:spacing w:before="1"/>
        <w:rPr>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7"/>
        <w:gridCol w:w="994"/>
        <w:gridCol w:w="994"/>
        <w:gridCol w:w="1136"/>
        <w:gridCol w:w="1011"/>
        <w:gridCol w:w="1121"/>
        <w:gridCol w:w="1405"/>
        <w:gridCol w:w="982"/>
        <w:gridCol w:w="1436"/>
        <w:gridCol w:w="1507"/>
        <w:gridCol w:w="1947"/>
      </w:tblGrid>
      <w:tr>
        <w:trPr>
          <w:trHeight w:val="765" w:hRule="atLeast"/>
        </w:trPr>
        <w:tc>
          <w:tcPr>
            <w:tcW w:w="14300" w:type="dxa"/>
            <w:gridSpan w:val="11"/>
            <w:shd w:val="clear" w:color="auto" w:fill="001F5F"/>
          </w:tcPr>
          <w:p>
            <w:pPr>
              <w:pStyle w:val="TableParagraph"/>
              <w:spacing w:before="13"/>
              <w:rPr>
                <w:sz w:val="16"/>
              </w:rPr>
            </w:pPr>
          </w:p>
          <w:p>
            <w:pPr>
              <w:pStyle w:val="TableParagraph"/>
              <w:ind w:left="69" w:right="106"/>
              <w:rPr>
                <w:sz w:val="16"/>
              </w:rPr>
            </w:pPr>
            <w:r>
              <w:rPr>
                <w:color w:val="FFFFFF"/>
                <w:sz w:val="16"/>
              </w:rPr>
              <w:t>Producto</w:t>
            </w:r>
            <w:r>
              <w:rPr>
                <w:color w:val="FFFFFF"/>
                <w:spacing w:val="-5"/>
                <w:sz w:val="16"/>
              </w:rPr>
              <w:t> </w:t>
            </w:r>
            <w:r>
              <w:rPr>
                <w:color w:val="FFFFFF"/>
                <w:sz w:val="16"/>
              </w:rPr>
              <w:t>PEC</w:t>
            </w:r>
            <w:r>
              <w:rPr>
                <w:color w:val="FFFFFF"/>
                <w:spacing w:val="-2"/>
                <w:sz w:val="16"/>
              </w:rPr>
              <w:t> </w:t>
            </w:r>
            <w:r>
              <w:rPr>
                <w:color w:val="FFFFFF"/>
                <w:sz w:val="16"/>
              </w:rPr>
              <w:t>3.1:</w:t>
            </w:r>
            <w:r>
              <w:rPr>
                <w:color w:val="FFFFFF"/>
                <w:spacing w:val="-3"/>
                <w:sz w:val="16"/>
              </w:rPr>
              <w:t> </w:t>
            </w:r>
            <w:r>
              <w:rPr>
                <w:color w:val="FFFFFF"/>
                <w:sz w:val="16"/>
              </w:rPr>
              <w:t>Potenciar</w:t>
            </w:r>
            <w:r>
              <w:rPr>
                <w:color w:val="FFFFFF"/>
                <w:spacing w:val="-3"/>
                <w:sz w:val="16"/>
              </w:rPr>
              <w:t> </w:t>
            </w:r>
            <w:r>
              <w:rPr>
                <w:color w:val="FFFFFF"/>
                <w:sz w:val="16"/>
              </w:rPr>
              <w:t>las</w:t>
            </w:r>
            <w:r>
              <w:rPr>
                <w:color w:val="FFFFFF"/>
                <w:spacing w:val="-3"/>
                <w:sz w:val="16"/>
              </w:rPr>
              <w:t> </w:t>
            </w:r>
            <w:r>
              <w:rPr>
                <w:color w:val="FFFFFF"/>
                <w:sz w:val="16"/>
              </w:rPr>
              <w:t>capacidades de</w:t>
            </w:r>
            <w:r>
              <w:rPr>
                <w:color w:val="FFFFFF"/>
                <w:spacing w:val="-5"/>
                <w:sz w:val="16"/>
              </w:rPr>
              <w:t> </w:t>
            </w:r>
            <w:r>
              <w:rPr>
                <w:color w:val="FFFFFF"/>
                <w:sz w:val="16"/>
              </w:rPr>
              <w:t>Empresas Comerciales</w:t>
            </w:r>
            <w:r>
              <w:rPr>
                <w:color w:val="FFFFFF"/>
                <w:spacing w:val="-1"/>
                <w:sz w:val="16"/>
              </w:rPr>
              <w:t> </w:t>
            </w:r>
            <w:r>
              <w:rPr>
                <w:color w:val="FFFFFF"/>
                <w:sz w:val="16"/>
              </w:rPr>
              <w:t>para</w:t>
            </w:r>
            <w:r>
              <w:rPr>
                <w:color w:val="FFFFFF"/>
                <w:spacing w:val="-4"/>
                <w:sz w:val="16"/>
              </w:rPr>
              <w:t> </w:t>
            </w:r>
            <w:r>
              <w:rPr>
                <w:color w:val="FFFFFF"/>
                <w:sz w:val="16"/>
              </w:rPr>
              <w:t>maximizar</w:t>
            </w:r>
            <w:r>
              <w:rPr>
                <w:color w:val="FFFFFF"/>
                <w:spacing w:val="-4"/>
                <w:sz w:val="16"/>
              </w:rPr>
              <w:t> </w:t>
            </w:r>
            <w:r>
              <w:rPr>
                <w:color w:val="FFFFFF"/>
                <w:sz w:val="16"/>
              </w:rPr>
              <w:t>su</w:t>
            </w:r>
            <w:r>
              <w:rPr>
                <w:color w:val="FFFFFF"/>
                <w:spacing w:val="-2"/>
                <w:sz w:val="16"/>
              </w:rPr>
              <w:t> </w:t>
            </w:r>
            <w:r>
              <w:rPr>
                <w:color w:val="FFFFFF"/>
                <w:sz w:val="16"/>
              </w:rPr>
              <w:t>rentabilidad,</w:t>
            </w:r>
            <w:r>
              <w:rPr>
                <w:color w:val="FFFFFF"/>
                <w:spacing w:val="-1"/>
                <w:sz w:val="16"/>
              </w:rPr>
              <w:t> </w:t>
            </w:r>
            <w:r>
              <w:rPr>
                <w:color w:val="FFFFFF"/>
                <w:sz w:val="16"/>
              </w:rPr>
              <w:t>mediante</w:t>
            </w:r>
            <w:r>
              <w:rPr>
                <w:color w:val="FFFFFF"/>
                <w:spacing w:val="-2"/>
                <w:sz w:val="16"/>
              </w:rPr>
              <w:t> </w:t>
            </w:r>
            <w:r>
              <w:rPr>
                <w:color w:val="FFFFFF"/>
                <w:sz w:val="16"/>
              </w:rPr>
              <w:t>el</w:t>
            </w:r>
            <w:r>
              <w:rPr>
                <w:color w:val="FFFFFF"/>
                <w:spacing w:val="-4"/>
                <w:sz w:val="16"/>
              </w:rPr>
              <w:t> </w:t>
            </w:r>
            <w:r>
              <w:rPr>
                <w:color w:val="FFFFFF"/>
                <w:sz w:val="16"/>
              </w:rPr>
              <w:t>desarrollo</w:t>
            </w:r>
            <w:r>
              <w:rPr>
                <w:color w:val="FFFFFF"/>
                <w:spacing w:val="-2"/>
                <w:sz w:val="16"/>
              </w:rPr>
              <w:t> </w:t>
            </w:r>
            <w:r>
              <w:rPr>
                <w:color w:val="FFFFFF"/>
                <w:sz w:val="16"/>
              </w:rPr>
              <w:t>de un</w:t>
            </w:r>
            <w:r>
              <w:rPr>
                <w:color w:val="FFFFFF"/>
                <w:spacing w:val="-2"/>
                <w:sz w:val="16"/>
              </w:rPr>
              <w:t> </w:t>
            </w:r>
            <w:r>
              <w:rPr>
                <w:color w:val="FFFFFF"/>
                <w:sz w:val="16"/>
              </w:rPr>
              <w:t>modelo</w:t>
            </w:r>
            <w:r>
              <w:rPr>
                <w:color w:val="FFFFFF"/>
                <w:spacing w:val="-2"/>
                <w:sz w:val="16"/>
              </w:rPr>
              <w:t> </w:t>
            </w:r>
            <w:r>
              <w:rPr>
                <w:color w:val="FFFFFF"/>
                <w:sz w:val="16"/>
              </w:rPr>
              <w:t>operativo-administrativo</w:t>
            </w:r>
            <w:r>
              <w:rPr>
                <w:color w:val="FFFFFF"/>
                <w:spacing w:val="-2"/>
                <w:sz w:val="16"/>
              </w:rPr>
              <w:t> </w:t>
            </w:r>
            <w:r>
              <w:rPr>
                <w:color w:val="FFFFFF"/>
                <w:sz w:val="16"/>
              </w:rPr>
              <w:t>que</w:t>
            </w:r>
            <w:r>
              <w:rPr>
                <w:color w:val="FFFFFF"/>
                <w:spacing w:val="-5"/>
                <w:sz w:val="16"/>
              </w:rPr>
              <w:t> </w:t>
            </w:r>
            <w:r>
              <w:rPr>
                <w:color w:val="FFFFFF"/>
                <w:sz w:val="16"/>
              </w:rPr>
              <w:t>integre</w:t>
            </w:r>
            <w:r>
              <w:rPr>
                <w:color w:val="FFFFFF"/>
                <w:spacing w:val="-4"/>
                <w:sz w:val="16"/>
              </w:rPr>
              <w:t> </w:t>
            </w:r>
            <w:r>
              <w:rPr>
                <w:color w:val="FFFFFF"/>
                <w:sz w:val="16"/>
              </w:rPr>
              <w:t>sus</w:t>
            </w:r>
            <w:r>
              <w:rPr>
                <w:color w:val="FFFFFF"/>
                <w:spacing w:val="-3"/>
                <w:sz w:val="16"/>
              </w:rPr>
              <w:t> </w:t>
            </w:r>
            <w:r>
              <w:rPr>
                <w:color w:val="FFFFFF"/>
                <w:sz w:val="16"/>
              </w:rPr>
              <w:t>características de dinamicidad.</w:t>
            </w:r>
          </w:p>
        </w:tc>
      </w:tr>
      <w:tr>
        <w:trPr>
          <w:trHeight w:val="1108" w:hRule="atLeast"/>
        </w:trPr>
        <w:tc>
          <w:tcPr>
            <w:tcW w:w="1767" w:type="dxa"/>
            <w:shd w:val="clear" w:color="auto" w:fill="001F5F"/>
          </w:tcPr>
          <w:p>
            <w:pPr>
              <w:pStyle w:val="TableParagraph"/>
              <w:rPr>
                <w:sz w:val="16"/>
              </w:rPr>
            </w:pPr>
          </w:p>
          <w:p>
            <w:pPr>
              <w:pStyle w:val="TableParagraph"/>
              <w:spacing w:before="93"/>
              <w:rPr>
                <w:sz w:val="16"/>
              </w:rPr>
            </w:pPr>
          </w:p>
          <w:p>
            <w:pPr>
              <w:pStyle w:val="TableParagraph"/>
              <w:ind w:left="69"/>
              <w:rPr>
                <w:sz w:val="16"/>
              </w:rPr>
            </w:pPr>
            <w:r>
              <w:rPr>
                <w:color w:val="FFFFFF"/>
                <w:spacing w:val="-2"/>
                <w:sz w:val="16"/>
              </w:rPr>
              <w:t>Actividad</w:t>
            </w:r>
          </w:p>
        </w:tc>
        <w:tc>
          <w:tcPr>
            <w:tcW w:w="994" w:type="dxa"/>
            <w:shd w:val="clear" w:color="auto" w:fill="001F5F"/>
          </w:tcPr>
          <w:p>
            <w:pPr>
              <w:pStyle w:val="TableParagraph"/>
              <w:rPr>
                <w:sz w:val="16"/>
              </w:rPr>
            </w:pPr>
          </w:p>
          <w:p>
            <w:pPr>
              <w:pStyle w:val="TableParagraph"/>
              <w:spacing w:before="2"/>
              <w:rPr>
                <w:sz w:val="16"/>
              </w:rPr>
            </w:pPr>
          </w:p>
          <w:p>
            <w:pPr>
              <w:pStyle w:val="TableParagraph"/>
              <w:ind w:left="69" w:right="261"/>
              <w:rPr>
                <w:sz w:val="16"/>
              </w:rPr>
            </w:pPr>
            <w:r>
              <w:rPr>
                <w:color w:val="FFFFFF"/>
                <w:spacing w:val="-4"/>
                <w:sz w:val="16"/>
              </w:rPr>
              <w:t>Meta </w:t>
            </w:r>
            <w:r>
              <w:rPr>
                <w:color w:val="FFFFFF"/>
                <w:spacing w:val="-2"/>
                <w:sz w:val="16"/>
              </w:rPr>
              <w:t>asignada</w:t>
            </w:r>
          </w:p>
        </w:tc>
        <w:tc>
          <w:tcPr>
            <w:tcW w:w="994" w:type="dxa"/>
            <w:shd w:val="clear" w:color="auto" w:fill="001F5F"/>
          </w:tcPr>
          <w:p>
            <w:pPr>
              <w:pStyle w:val="TableParagraph"/>
              <w:rPr>
                <w:sz w:val="16"/>
              </w:rPr>
            </w:pPr>
          </w:p>
          <w:p>
            <w:pPr>
              <w:pStyle w:val="TableParagraph"/>
              <w:spacing w:before="93"/>
              <w:rPr>
                <w:sz w:val="16"/>
              </w:rPr>
            </w:pPr>
          </w:p>
          <w:p>
            <w:pPr>
              <w:pStyle w:val="TableParagraph"/>
              <w:ind w:left="71"/>
              <w:rPr>
                <w:sz w:val="16"/>
              </w:rPr>
            </w:pPr>
            <w:r>
              <w:rPr>
                <w:color w:val="FFFFFF"/>
                <w:spacing w:val="-2"/>
                <w:sz w:val="16"/>
              </w:rPr>
              <w:t>Indicador</w:t>
            </w:r>
          </w:p>
        </w:tc>
        <w:tc>
          <w:tcPr>
            <w:tcW w:w="1136" w:type="dxa"/>
            <w:shd w:val="clear" w:color="auto" w:fill="001F5F"/>
          </w:tcPr>
          <w:p>
            <w:pPr>
              <w:pStyle w:val="TableParagraph"/>
              <w:spacing w:before="94"/>
              <w:ind w:left="68" w:right="187"/>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1" w:type="dxa"/>
            <w:shd w:val="clear" w:color="auto" w:fill="001F5F"/>
          </w:tcPr>
          <w:p>
            <w:pPr>
              <w:pStyle w:val="TableParagraph"/>
              <w:spacing w:before="95"/>
              <w:rPr>
                <w:sz w:val="16"/>
              </w:rPr>
            </w:pPr>
          </w:p>
          <w:p>
            <w:pPr>
              <w:pStyle w:val="TableParagraph"/>
              <w:ind w:left="68" w:right="117"/>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1" w:type="dxa"/>
            <w:shd w:val="clear" w:color="auto" w:fill="001F5F"/>
          </w:tcPr>
          <w:p>
            <w:pPr>
              <w:pStyle w:val="TableParagraph"/>
              <w:spacing w:before="94"/>
              <w:ind w:left="70"/>
              <w:rPr>
                <w:sz w:val="16"/>
              </w:rPr>
            </w:pPr>
            <w:r>
              <w:rPr>
                <w:color w:val="FFFFFF"/>
                <w:spacing w:val="-2"/>
                <w:sz w:val="16"/>
              </w:rPr>
              <w:t>Presupuesto asignado</w:t>
            </w:r>
          </w:p>
          <w:p>
            <w:pPr>
              <w:pStyle w:val="TableParagraph"/>
              <w:ind w:left="70"/>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5" w:type="dxa"/>
            <w:shd w:val="clear" w:color="auto" w:fill="001F5F"/>
          </w:tcPr>
          <w:p>
            <w:pPr>
              <w:pStyle w:val="TableParagraph"/>
              <w:spacing w:before="95"/>
              <w:rPr>
                <w:sz w:val="16"/>
              </w:rPr>
            </w:pPr>
          </w:p>
          <w:p>
            <w:pPr>
              <w:pStyle w:val="TableParagraph"/>
              <w:ind w:left="69" w:right="105"/>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2" w:type="dxa"/>
            <w:shd w:val="clear" w:color="auto" w:fill="001F5F"/>
          </w:tcPr>
          <w:p>
            <w:pPr>
              <w:pStyle w:val="TableParagraph"/>
              <w:spacing w:before="4"/>
              <w:rPr>
                <w:sz w:val="16"/>
              </w:rPr>
            </w:pPr>
          </w:p>
          <w:p>
            <w:pPr>
              <w:pStyle w:val="TableParagraph"/>
              <w:ind w:left="69"/>
              <w:rPr>
                <w:sz w:val="16"/>
              </w:rPr>
            </w:pPr>
            <w:r>
              <w:rPr>
                <w:color w:val="FFFFFF"/>
                <w:sz w:val="16"/>
              </w:rPr>
              <w:t>% de </w:t>
            </w:r>
            <w:r>
              <w:rPr>
                <w:color w:val="FFFFFF"/>
                <w:spacing w:val="-2"/>
                <w:sz w:val="16"/>
              </w:rPr>
              <w:t>ejecución presupuest </w:t>
            </w:r>
            <w:r>
              <w:rPr>
                <w:color w:val="FFFFFF"/>
                <w:spacing w:val="-4"/>
                <w:sz w:val="16"/>
              </w:rPr>
              <w:t>aria</w:t>
            </w:r>
          </w:p>
        </w:tc>
        <w:tc>
          <w:tcPr>
            <w:tcW w:w="1436" w:type="dxa"/>
            <w:shd w:val="clear" w:color="auto" w:fill="001F5F"/>
          </w:tcPr>
          <w:p>
            <w:pPr>
              <w:pStyle w:val="TableParagraph"/>
              <w:rPr>
                <w:sz w:val="16"/>
              </w:rPr>
            </w:pPr>
          </w:p>
          <w:p>
            <w:pPr>
              <w:pStyle w:val="TableParagraph"/>
              <w:spacing w:before="2"/>
              <w:rPr>
                <w:sz w:val="16"/>
              </w:rPr>
            </w:pPr>
          </w:p>
          <w:p>
            <w:pPr>
              <w:pStyle w:val="TableParagraph"/>
              <w:ind w:left="66" w:right="258"/>
              <w:rPr>
                <w:sz w:val="16"/>
              </w:rPr>
            </w:pPr>
            <w:r>
              <w:rPr>
                <w:color w:val="FFFFFF"/>
                <w:sz w:val="16"/>
              </w:rPr>
              <w:t>Justificación</w:t>
            </w:r>
            <w:r>
              <w:rPr>
                <w:color w:val="FFFFFF"/>
                <w:spacing w:val="-12"/>
                <w:sz w:val="16"/>
              </w:rPr>
              <w:t> </w:t>
            </w:r>
            <w:r>
              <w:rPr>
                <w:color w:val="FFFFFF"/>
                <w:sz w:val="16"/>
              </w:rPr>
              <w:t>de los atrasos</w:t>
            </w:r>
          </w:p>
        </w:tc>
        <w:tc>
          <w:tcPr>
            <w:tcW w:w="1507" w:type="dxa"/>
            <w:shd w:val="clear" w:color="auto" w:fill="001F5F"/>
          </w:tcPr>
          <w:p>
            <w:pPr>
              <w:pStyle w:val="TableParagraph"/>
              <w:rPr>
                <w:sz w:val="16"/>
              </w:rPr>
            </w:pPr>
          </w:p>
          <w:p>
            <w:pPr>
              <w:pStyle w:val="TableParagraph"/>
              <w:spacing w:before="93"/>
              <w:rPr>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947" w:type="dxa"/>
            <w:shd w:val="clear" w:color="auto" w:fill="001F5F"/>
          </w:tcPr>
          <w:p>
            <w:pPr>
              <w:pStyle w:val="TableParagraph"/>
              <w:spacing w:before="95"/>
              <w:rPr>
                <w:sz w:val="16"/>
              </w:rPr>
            </w:pPr>
          </w:p>
          <w:p>
            <w:pPr>
              <w:pStyle w:val="TableParagraph"/>
              <w:ind w:left="66" w:right="6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1922" w:hRule="atLeast"/>
        </w:trPr>
        <w:tc>
          <w:tcPr>
            <w:tcW w:w="1767" w:type="dxa"/>
          </w:tcPr>
          <w:p>
            <w:pPr>
              <w:pStyle w:val="TableParagraph"/>
              <w:rPr>
                <w:rFonts w:ascii="Times New Roman"/>
                <w:sz w:val="16"/>
              </w:rPr>
            </w:pPr>
          </w:p>
        </w:tc>
        <w:tc>
          <w:tcPr>
            <w:tcW w:w="994" w:type="dxa"/>
          </w:tcPr>
          <w:p>
            <w:pPr>
              <w:pStyle w:val="TableParagraph"/>
              <w:rPr>
                <w:rFonts w:ascii="Times New Roman"/>
                <w:sz w:val="16"/>
              </w:rPr>
            </w:pPr>
          </w:p>
        </w:tc>
        <w:tc>
          <w:tcPr>
            <w:tcW w:w="994" w:type="dxa"/>
          </w:tcPr>
          <w:p>
            <w:pPr>
              <w:pStyle w:val="TableParagraph"/>
              <w:rPr>
                <w:rFonts w:ascii="Times New Roman"/>
                <w:sz w:val="16"/>
              </w:rPr>
            </w:pPr>
          </w:p>
        </w:tc>
        <w:tc>
          <w:tcPr>
            <w:tcW w:w="1136" w:type="dxa"/>
          </w:tcPr>
          <w:p>
            <w:pPr>
              <w:pStyle w:val="TableParagraph"/>
              <w:rPr>
                <w:rFonts w:ascii="Times New Roman"/>
                <w:sz w:val="16"/>
              </w:rPr>
            </w:pPr>
          </w:p>
        </w:tc>
        <w:tc>
          <w:tcPr>
            <w:tcW w:w="1011" w:type="dxa"/>
          </w:tcPr>
          <w:p>
            <w:pPr>
              <w:pStyle w:val="TableParagraph"/>
              <w:rPr>
                <w:rFonts w:ascii="Times New Roman"/>
                <w:sz w:val="16"/>
              </w:rPr>
            </w:pPr>
          </w:p>
        </w:tc>
        <w:tc>
          <w:tcPr>
            <w:tcW w:w="1121" w:type="dxa"/>
          </w:tcPr>
          <w:p>
            <w:pPr>
              <w:pStyle w:val="TableParagraph"/>
              <w:rPr>
                <w:rFonts w:ascii="Times New Roman"/>
                <w:sz w:val="16"/>
              </w:rPr>
            </w:pP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rPr>
                <w:rFonts w:ascii="Times New Roman"/>
                <w:sz w:val="16"/>
              </w:rPr>
            </w:pPr>
          </w:p>
        </w:tc>
        <w:tc>
          <w:tcPr>
            <w:tcW w:w="1507" w:type="dxa"/>
          </w:tcPr>
          <w:p>
            <w:pPr>
              <w:pStyle w:val="TableParagraph"/>
              <w:spacing w:before="1"/>
              <w:ind w:left="66" w:right="124"/>
              <w:rPr>
                <w:sz w:val="16"/>
              </w:rPr>
            </w:pPr>
            <w:r>
              <w:rPr>
                <w:spacing w:val="-2"/>
                <w:sz w:val="16"/>
              </w:rPr>
              <w:t>quedando suficiente </w:t>
            </w:r>
            <w:r>
              <w:rPr>
                <w:sz w:val="16"/>
              </w:rPr>
              <w:t>inventario para iniciar</w:t>
            </w:r>
            <w:r>
              <w:rPr>
                <w:spacing w:val="-12"/>
                <w:sz w:val="16"/>
              </w:rPr>
              <w:t> </w:t>
            </w:r>
            <w:r>
              <w:rPr>
                <w:sz w:val="16"/>
              </w:rPr>
              <w:t>el</w:t>
            </w:r>
            <w:r>
              <w:rPr>
                <w:spacing w:val="-11"/>
                <w:sz w:val="16"/>
              </w:rPr>
              <w:t> </w:t>
            </w:r>
            <w:r>
              <w:rPr>
                <w:sz w:val="16"/>
              </w:rPr>
              <w:t>período </w:t>
            </w:r>
            <w:r>
              <w:rPr>
                <w:spacing w:val="-2"/>
                <w:sz w:val="16"/>
              </w:rPr>
              <w:t>2023.</w:t>
            </w:r>
          </w:p>
        </w:tc>
        <w:tc>
          <w:tcPr>
            <w:tcW w:w="1947" w:type="dxa"/>
          </w:tcPr>
          <w:p>
            <w:pPr>
              <w:pStyle w:val="TableParagraph"/>
              <w:rPr>
                <w:rFonts w:ascii="Times New Roman"/>
                <w:sz w:val="16"/>
              </w:rPr>
            </w:pPr>
          </w:p>
        </w:tc>
      </w:tr>
      <w:tr>
        <w:trPr>
          <w:trHeight w:val="2575" w:hRule="atLeast"/>
        </w:trPr>
        <w:tc>
          <w:tcPr>
            <w:tcW w:w="1767" w:type="dxa"/>
          </w:tcPr>
          <w:p>
            <w:pPr>
              <w:pStyle w:val="TableParagraph"/>
              <w:rPr>
                <w:sz w:val="16"/>
              </w:rPr>
            </w:pPr>
          </w:p>
          <w:p>
            <w:pPr>
              <w:pStyle w:val="TableParagraph"/>
              <w:rPr>
                <w:sz w:val="16"/>
              </w:rPr>
            </w:pPr>
          </w:p>
          <w:p>
            <w:pPr>
              <w:pStyle w:val="TableParagraph"/>
              <w:rPr>
                <w:sz w:val="16"/>
              </w:rPr>
            </w:pPr>
          </w:p>
          <w:p>
            <w:pPr>
              <w:pStyle w:val="TableParagraph"/>
              <w:spacing w:before="90"/>
              <w:rPr>
                <w:sz w:val="16"/>
              </w:rPr>
            </w:pPr>
          </w:p>
          <w:p>
            <w:pPr>
              <w:pStyle w:val="TableParagraph"/>
              <w:spacing w:before="1"/>
              <w:ind w:left="69" w:right="119"/>
              <w:rPr>
                <w:sz w:val="16"/>
              </w:rPr>
            </w:pPr>
            <w:r>
              <w:rPr>
                <w:b/>
                <w:sz w:val="16"/>
              </w:rPr>
              <w:t>Actividad</w:t>
            </w:r>
            <w:r>
              <w:rPr>
                <w:b/>
                <w:spacing w:val="-12"/>
                <w:sz w:val="16"/>
              </w:rPr>
              <w:t> </w:t>
            </w:r>
            <w:r>
              <w:rPr>
                <w:b/>
                <w:sz w:val="16"/>
              </w:rPr>
              <w:t>PEC</w:t>
            </w:r>
            <w:r>
              <w:rPr>
                <w:b/>
                <w:spacing w:val="-11"/>
                <w:sz w:val="16"/>
              </w:rPr>
              <w:t> </w:t>
            </w:r>
            <w:r>
              <w:rPr>
                <w:b/>
                <w:sz w:val="16"/>
              </w:rPr>
              <w:t>3.3.2</w:t>
            </w:r>
            <w:r>
              <w:rPr>
                <w:sz w:val="16"/>
              </w:rPr>
              <w:t>: Asegurar</w:t>
            </w:r>
            <w:r>
              <w:rPr>
                <w:spacing w:val="-12"/>
                <w:sz w:val="16"/>
              </w:rPr>
              <w:t> </w:t>
            </w:r>
            <w:r>
              <w:rPr>
                <w:sz w:val="16"/>
              </w:rPr>
              <w:t>la</w:t>
            </w:r>
            <w:r>
              <w:rPr>
                <w:spacing w:val="-11"/>
                <w:sz w:val="16"/>
              </w:rPr>
              <w:t> </w:t>
            </w:r>
            <w:r>
              <w:rPr>
                <w:sz w:val="16"/>
              </w:rPr>
              <w:t>eficiencia en el proceso de compra de las </w:t>
            </w:r>
            <w:r>
              <w:rPr>
                <w:spacing w:val="-2"/>
                <w:sz w:val="16"/>
              </w:rPr>
              <w:t>mercancías</w:t>
            </w:r>
          </w:p>
        </w:tc>
        <w:tc>
          <w:tcPr>
            <w:tcW w:w="994" w:type="dxa"/>
          </w:tcPr>
          <w:p>
            <w:pPr>
              <w:pStyle w:val="TableParagraph"/>
              <w:rPr>
                <w:sz w:val="16"/>
              </w:rPr>
            </w:pPr>
          </w:p>
          <w:p>
            <w:pPr>
              <w:pStyle w:val="TableParagraph"/>
              <w:rPr>
                <w:sz w:val="16"/>
              </w:rPr>
            </w:pPr>
          </w:p>
          <w:p>
            <w:pPr>
              <w:pStyle w:val="TableParagraph"/>
              <w:rPr>
                <w:sz w:val="16"/>
              </w:rPr>
            </w:pPr>
          </w:p>
          <w:p>
            <w:pPr>
              <w:pStyle w:val="TableParagraph"/>
              <w:spacing w:before="90"/>
              <w:rPr>
                <w:sz w:val="16"/>
              </w:rPr>
            </w:pPr>
          </w:p>
          <w:p>
            <w:pPr>
              <w:pStyle w:val="TableParagraph"/>
              <w:spacing w:before="1"/>
              <w:ind w:left="69" w:right="97"/>
              <w:rPr>
                <w:sz w:val="16"/>
              </w:rPr>
            </w:pPr>
            <w:r>
              <w:rPr>
                <w:sz w:val="16"/>
              </w:rPr>
              <w:t>Proceso</w:t>
            </w:r>
            <w:r>
              <w:rPr>
                <w:spacing w:val="-12"/>
                <w:sz w:val="16"/>
              </w:rPr>
              <w:t> </w:t>
            </w:r>
            <w:r>
              <w:rPr>
                <w:sz w:val="16"/>
              </w:rPr>
              <w:t>de </w:t>
            </w:r>
            <w:r>
              <w:rPr>
                <w:spacing w:val="-2"/>
                <w:sz w:val="16"/>
              </w:rPr>
              <w:t>compras </w:t>
            </w:r>
            <w:r>
              <w:rPr>
                <w:sz w:val="16"/>
              </w:rPr>
              <w:t>igual o menor</w:t>
            </w:r>
            <w:r>
              <w:rPr>
                <w:spacing w:val="-12"/>
                <w:sz w:val="16"/>
              </w:rPr>
              <w:t> </w:t>
            </w:r>
            <w:r>
              <w:rPr>
                <w:sz w:val="16"/>
              </w:rPr>
              <w:t>a</w:t>
            </w:r>
            <w:r>
              <w:rPr>
                <w:spacing w:val="-11"/>
                <w:sz w:val="16"/>
              </w:rPr>
              <w:t> </w:t>
            </w:r>
            <w:r>
              <w:rPr>
                <w:sz w:val="16"/>
              </w:rPr>
              <w:t>60 </w:t>
            </w:r>
            <w:r>
              <w:rPr>
                <w:spacing w:val="-4"/>
                <w:sz w:val="16"/>
              </w:rPr>
              <w:t>días</w:t>
            </w:r>
          </w:p>
        </w:tc>
        <w:tc>
          <w:tcPr>
            <w:tcW w:w="994" w:type="dxa"/>
          </w:tcPr>
          <w:p>
            <w:pPr>
              <w:pStyle w:val="TableParagraph"/>
              <w:rPr>
                <w:sz w:val="16"/>
              </w:rPr>
            </w:pPr>
          </w:p>
          <w:p>
            <w:pPr>
              <w:pStyle w:val="TableParagraph"/>
              <w:rPr>
                <w:sz w:val="16"/>
              </w:rPr>
            </w:pPr>
          </w:p>
          <w:p>
            <w:pPr>
              <w:pStyle w:val="TableParagraph"/>
              <w:spacing w:before="92"/>
              <w:rPr>
                <w:sz w:val="16"/>
              </w:rPr>
            </w:pPr>
          </w:p>
          <w:p>
            <w:pPr>
              <w:pStyle w:val="TableParagraph"/>
              <w:ind w:left="71" w:right="72"/>
              <w:rPr>
                <w:sz w:val="16"/>
              </w:rPr>
            </w:pPr>
            <w:r>
              <w:rPr>
                <w:sz w:val="16"/>
              </w:rPr>
              <w:t>cantidad</w:t>
            </w:r>
            <w:r>
              <w:rPr>
                <w:spacing w:val="-12"/>
                <w:sz w:val="16"/>
              </w:rPr>
              <w:t> </w:t>
            </w:r>
            <w:r>
              <w:rPr>
                <w:sz w:val="16"/>
              </w:rPr>
              <w:t>de días en </w:t>
            </w:r>
            <w:r>
              <w:rPr>
                <w:spacing w:val="-2"/>
                <w:sz w:val="16"/>
              </w:rPr>
              <w:t>promedio</w:t>
            </w:r>
            <w:r>
              <w:rPr>
                <w:spacing w:val="40"/>
                <w:sz w:val="16"/>
              </w:rPr>
              <w:t> </w:t>
            </w:r>
            <w:r>
              <w:rPr>
                <w:sz w:val="16"/>
              </w:rPr>
              <w:t>de</w:t>
            </w:r>
            <w:r>
              <w:rPr>
                <w:spacing w:val="-12"/>
                <w:sz w:val="16"/>
              </w:rPr>
              <w:t> </w:t>
            </w:r>
            <w:r>
              <w:rPr>
                <w:sz w:val="16"/>
              </w:rPr>
              <w:t>duración de los </w:t>
            </w:r>
            <w:r>
              <w:rPr>
                <w:spacing w:val="-2"/>
                <w:sz w:val="16"/>
              </w:rPr>
              <w:t>procesos</w:t>
            </w:r>
            <w:r>
              <w:rPr>
                <w:spacing w:val="40"/>
                <w:sz w:val="16"/>
              </w:rPr>
              <w:t> </w:t>
            </w:r>
            <w:r>
              <w:rPr>
                <w:sz w:val="16"/>
              </w:rPr>
              <w:t>de compra</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ind w:left="68"/>
              <w:rPr>
                <w:sz w:val="16"/>
              </w:rPr>
            </w:pPr>
            <w:r>
              <w:rPr>
                <w:sz w:val="16"/>
              </w:rPr>
              <w:t>60</w:t>
            </w:r>
            <w:r>
              <w:rPr>
                <w:spacing w:val="-1"/>
                <w:sz w:val="16"/>
              </w:rPr>
              <w:t> </w:t>
            </w:r>
            <w:r>
              <w:rPr>
                <w:spacing w:val="-4"/>
                <w:sz w:val="16"/>
              </w:rPr>
              <w:t>días</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ind w:left="68"/>
              <w:rPr>
                <w:sz w:val="16"/>
              </w:rPr>
            </w:pPr>
            <w:r>
              <w:rPr>
                <w:spacing w:val="-4"/>
                <w:sz w:val="16"/>
              </w:rPr>
              <w:t>100%</w:t>
            </w:r>
          </w:p>
        </w:tc>
        <w:tc>
          <w:tcPr>
            <w:tcW w:w="1121" w:type="dxa"/>
          </w:tcPr>
          <w:p>
            <w:pPr>
              <w:pStyle w:val="TableParagraph"/>
              <w:rPr>
                <w:rFonts w:ascii="Times New Roman"/>
                <w:sz w:val="16"/>
              </w:rPr>
            </w:pPr>
          </w:p>
        </w:tc>
        <w:tc>
          <w:tcPr>
            <w:tcW w:w="1405" w:type="dxa"/>
          </w:tcPr>
          <w:p>
            <w:pPr>
              <w:pStyle w:val="TableParagraph"/>
              <w:rPr>
                <w:rFonts w:ascii="Times New Roman"/>
                <w:sz w:val="16"/>
              </w:rPr>
            </w:pPr>
          </w:p>
        </w:tc>
        <w:tc>
          <w:tcPr>
            <w:tcW w:w="982" w:type="dxa"/>
          </w:tcPr>
          <w:p>
            <w:pPr>
              <w:pStyle w:val="TableParagraph"/>
              <w:rPr>
                <w:rFonts w:ascii="Times New Roman"/>
                <w:sz w:val="16"/>
              </w:rPr>
            </w:pPr>
          </w:p>
        </w:tc>
        <w:tc>
          <w:tcPr>
            <w:tcW w:w="1436" w:type="dxa"/>
          </w:tcPr>
          <w:p>
            <w:pPr>
              <w:pStyle w:val="TableParagraph"/>
              <w:rPr>
                <w:rFonts w:ascii="Times New Roman"/>
                <w:sz w:val="16"/>
              </w:rPr>
            </w:pPr>
          </w:p>
        </w:tc>
        <w:tc>
          <w:tcPr>
            <w:tcW w:w="1507" w:type="dxa"/>
          </w:tcPr>
          <w:p>
            <w:pPr>
              <w:pStyle w:val="TableParagraph"/>
              <w:ind w:left="66" w:right="99"/>
              <w:rPr>
                <w:sz w:val="16"/>
              </w:rPr>
            </w:pPr>
            <w:r>
              <w:rPr>
                <w:sz w:val="16"/>
              </w:rPr>
              <w:t>Se cumplen con los plazos de 60 días de ciclo de compras.</w:t>
            </w:r>
            <w:r>
              <w:rPr>
                <w:spacing w:val="-1"/>
                <w:sz w:val="16"/>
              </w:rPr>
              <w:t> </w:t>
            </w:r>
            <w:r>
              <w:rPr>
                <w:sz w:val="16"/>
              </w:rPr>
              <w:t>Existen </w:t>
            </w:r>
            <w:r>
              <w:rPr>
                <w:spacing w:val="-2"/>
                <w:sz w:val="16"/>
              </w:rPr>
              <w:t>algunos </w:t>
            </w:r>
            <w:r>
              <w:rPr>
                <w:sz w:val="16"/>
              </w:rPr>
              <w:t>proveedores con retrasos por </w:t>
            </w:r>
            <w:r>
              <w:rPr>
                <w:spacing w:val="-2"/>
                <w:sz w:val="16"/>
              </w:rPr>
              <w:t>diferentes </w:t>
            </w:r>
            <w:r>
              <w:rPr>
                <w:sz w:val="16"/>
              </w:rPr>
              <w:t>situaciones, sin embargo, la mayoría</w:t>
            </w:r>
            <w:r>
              <w:rPr>
                <w:spacing w:val="-2"/>
                <w:sz w:val="16"/>
              </w:rPr>
              <w:t> </w:t>
            </w:r>
            <w:r>
              <w:rPr>
                <w:sz w:val="16"/>
              </w:rPr>
              <w:t>de proveedores</w:t>
            </w:r>
            <w:r>
              <w:rPr>
                <w:spacing w:val="-12"/>
                <w:sz w:val="16"/>
              </w:rPr>
              <w:t> </w:t>
            </w:r>
            <w:r>
              <w:rPr>
                <w:sz w:val="16"/>
              </w:rPr>
              <w:t>si</w:t>
            </w:r>
            <w:r>
              <w:rPr>
                <w:spacing w:val="-11"/>
                <w:sz w:val="16"/>
              </w:rPr>
              <w:t> </w:t>
            </w:r>
            <w:r>
              <w:rPr>
                <w:sz w:val="16"/>
              </w:rPr>
              <w:t>se</w:t>
            </w:r>
          </w:p>
          <w:p>
            <w:pPr>
              <w:pStyle w:val="TableParagraph"/>
              <w:spacing w:line="184" w:lineRule="exact"/>
              <w:ind w:left="66" w:right="142"/>
              <w:rPr>
                <w:sz w:val="16"/>
              </w:rPr>
            </w:pPr>
            <w:r>
              <w:rPr>
                <w:sz w:val="16"/>
              </w:rPr>
              <w:t>cumplen con los días</w:t>
            </w:r>
            <w:r>
              <w:rPr>
                <w:spacing w:val="-12"/>
                <w:sz w:val="16"/>
              </w:rPr>
              <w:t> </w:t>
            </w:r>
            <w:r>
              <w:rPr>
                <w:sz w:val="16"/>
              </w:rPr>
              <w:t>establecidos.</w:t>
            </w:r>
          </w:p>
        </w:tc>
        <w:tc>
          <w:tcPr>
            <w:tcW w:w="1947" w:type="dxa"/>
          </w:tcPr>
          <w:p>
            <w:pPr>
              <w:pStyle w:val="TableParagraph"/>
              <w:rPr>
                <w:rFonts w:ascii="Times New Roman"/>
                <w:sz w:val="16"/>
              </w:rPr>
            </w:pPr>
          </w:p>
        </w:tc>
      </w:tr>
      <w:tr>
        <w:trPr>
          <w:trHeight w:val="2759" w:hRule="atLeast"/>
        </w:trPr>
        <w:tc>
          <w:tcPr>
            <w:tcW w:w="1767" w:type="dxa"/>
          </w:tcPr>
          <w:p>
            <w:pPr>
              <w:pStyle w:val="TableParagraph"/>
              <w:rPr>
                <w:sz w:val="16"/>
              </w:rPr>
            </w:pPr>
          </w:p>
          <w:p>
            <w:pPr>
              <w:pStyle w:val="TableParagraph"/>
              <w:rPr>
                <w:sz w:val="16"/>
              </w:rPr>
            </w:pPr>
          </w:p>
          <w:p>
            <w:pPr>
              <w:pStyle w:val="TableParagraph"/>
              <w:spacing w:before="183"/>
              <w:rPr>
                <w:sz w:val="16"/>
              </w:rPr>
            </w:pPr>
          </w:p>
          <w:p>
            <w:pPr>
              <w:pStyle w:val="TableParagraph"/>
              <w:ind w:left="69" w:right="108"/>
              <w:rPr>
                <w:sz w:val="16"/>
              </w:rPr>
            </w:pPr>
            <w:r>
              <w:rPr>
                <w:b/>
                <w:sz w:val="16"/>
              </w:rPr>
              <w:t>Actividad</w:t>
            </w:r>
            <w:r>
              <w:rPr>
                <w:b/>
                <w:spacing w:val="-4"/>
                <w:sz w:val="16"/>
              </w:rPr>
              <w:t> </w:t>
            </w:r>
            <w:r>
              <w:rPr>
                <w:b/>
                <w:sz w:val="16"/>
              </w:rPr>
              <w:t>PEC</w:t>
            </w:r>
            <w:r>
              <w:rPr>
                <w:b/>
                <w:spacing w:val="-5"/>
                <w:sz w:val="16"/>
              </w:rPr>
              <w:t> </w:t>
            </w:r>
            <w:r>
              <w:rPr>
                <w:b/>
                <w:sz w:val="16"/>
              </w:rPr>
              <w:t>3.3.3: </w:t>
            </w:r>
            <w:r>
              <w:rPr>
                <w:sz w:val="16"/>
              </w:rPr>
              <w:t>Maximización</w:t>
            </w:r>
            <w:r>
              <w:rPr>
                <w:spacing w:val="-2"/>
                <w:sz w:val="16"/>
              </w:rPr>
              <w:t> </w:t>
            </w:r>
            <w:r>
              <w:rPr>
                <w:sz w:val="16"/>
              </w:rPr>
              <w:t>de oportunidades de importación</w:t>
            </w:r>
            <w:r>
              <w:rPr>
                <w:spacing w:val="-12"/>
                <w:sz w:val="16"/>
              </w:rPr>
              <w:t> </w:t>
            </w:r>
            <w:r>
              <w:rPr>
                <w:sz w:val="16"/>
              </w:rPr>
              <w:t>directa</w:t>
            </w:r>
            <w:r>
              <w:rPr>
                <w:spacing w:val="-11"/>
                <w:sz w:val="16"/>
              </w:rPr>
              <w:t> </w:t>
            </w:r>
            <w:r>
              <w:rPr>
                <w:sz w:val="16"/>
              </w:rPr>
              <w:t>de productos para la venta (Partida</w:t>
            </w:r>
            <w:r>
              <w:rPr>
                <w:spacing w:val="40"/>
                <w:sz w:val="16"/>
              </w:rPr>
              <w:t> </w:t>
            </w:r>
            <w:r>
              <w:rPr>
                <w:spacing w:val="-2"/>
                <w:sz w:val="16"/>
              </w:rPr>
              <w:t>2.05.02)</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left="69"/>
              <w:rPr>
                <w:sz w:val="16"/>
              </w:rPr>
            </w:pPr>
            <w:r>
              <w:rPr>
                <w:spacing w:val="-2"/>
                <w:sz w:val="16"/>
              </w:rPr>
              <w:t>0.30%</w:t>
            </w:r>
          </w:p>
        </w:tc>
        <w:tc>
          <w:tcPr>
            <w:tcW w:w="99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ind w:left="71" w:right="77"/>
              <w:rPr>
                <w:sz w:val="16"/>
              </w:rPr>
            </w:pPr>
            <w:r>
              <w:rPr>
                <w:spacing w:val="-2"/>
                <w:sz w:val="16"/>
              </w:rPr>
              <w:t>Porcentaje </w:t>
            </w:r>
            <w:r>
              <w:rPr>
                <w:sz w:val="16"/>
              </w:rPr>
              <w:t>en dinero del</w:t>
            </w:r>
            <w:r>
              <w:rPr>
                <w:spacing w:val="-12"/>
                <w:sz w:val="16"/>
              </w:rPr>
              <w:t> </w:t>
            </w:r>
            <w:r>
              <w:rPr>
                <w:sz w:val="16"/>
              </w:rPr>
              <w:t>total</w:t>
            </w:r>
            <w:r>
              <w:rPr>
                <w:spacing w:val="-11"/>
                <w:sz w:val="16"/>
              </w:rPr>
              <w:t> </w:t>
            </w:r>
            <w:r>
              <w:rPr>
                <w:sz w:val="16"/>
              </w:rPr>
              <w:t>de </w:t>
            </w:r>
            <w:r>
              <w:rPr>
                <w:spacing w:val="-2"/>
                <w:sz w:val="16"/>
              </w:rPr>
              <w:t>ventas</w:t>
            </w:r>
          </w:p>
        </w:tc>
        <w:tc>
          <w:tcPr>
            <w:tcW w:w="113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left="68"/>
              <w:rPr>
                <w:sz w:val="16"/>
              </w:rPr>
            </w:pPr>
            <w:r>
              <w:rPr>
                <w:spacing w:val="-2"/>
                <w:sz w:val="16"/>
              </w:rPr>
              <w:t>0.30%</w:t>
            </w:r>
          </w:p>
        </w:tc>
        <w:tc>
          <w:tcPr>
            <w:tcW w:w="101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left="68"/>
              <w:rPr>
                <w:sz w:val="16"/>
              </w:rPr>
            </w:pPr>
            <w:r>
              <w:rPr>
                <w:spacing w:val="-4"/>
                <w:sz w:val="16"/>
              </w:rPr>
              <w:t>100%</w:t>
            </w:r>
          </w:p>
        </w:tc>
        <w:tc>
          <w:tcPr>
            <w:tcW w:w="112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left="70"/>
              <w:rPr>
                <w:sz w:val="16"/>
              </w:rPr>
            </w:pPr>
            <w:r>
              <w:rPr>
                <w:spacing w:val="-2"/>
                <w:sz w:val="16"/>
              </w:rPr>
              <w:t>43,157,934</w:t>
            </w:r>
          </w:p>
        </w:tc>
        <w:tc>
          <w:tcPr>
            <w:tcW w:w="140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left="69"/>
              <w:rPr>
                <w:sz w:val="16"/>
              </w:rPr>
            </w:pPr>
            <w:r>
              <w:rPr>
                <w:spacing w:val="-2"/>
                <w:sz w:val="16"/>
              </w:rPr>
              <w:t>43,157,934</w:t>
            </w:r>
          </w:p>
        </w:tc>
        <w:tc>
          <w:tcPr>
            <w:tcW w:w="9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left="69"/>
              <w:rPr>
                <w:sz w:val="16"/>
              </w:rPr>
            </w:pPr>
            <w:r>
              <w:rPr>
                <w:spacing w:val="-4"/>
                <w:sz w:val="16"/>
              </w:rPr>
              <w:t>100%</w:t>
            </w:r>
          </w:p>
        </w:tc>
        <w:tc>
          <w:tcPr>
            <w:tcW w:w="1436" w:type="dxa"/>
          </w:tcPr>
          <w:p>
            <w:pPr>
              <w:pStyle w:val="TableParagraph"/>
              <w:rPr>
                <w:rFonts w:ascii="Times New Roman"/>
                <w:sz w:val="16"/>
              </w:rPr>
            </w:pPr>
          </w:p>
        </w:tc>
        <w:tc>
          <w:tcPr>
            <w:tcW w:w="1507" w:type="dxa"/>
          </w:tcPr>
          <w:p>
            <w:pPr>
              <w:pStyle w:val="TableParagraph"/>
              <w:ind w:left="66" w:right="71"/>
              <w:rPr>
                <w:sz w:val="16"/>
              </w:rPr>
            </w:pPr>
            <w:r>
              <w:rPr>
                <w:sz w:val="16"/>
              </w:rPr>
              <w:t>Se logró recibir la totalidad de los pedidos de proveedores de importación</w:t>
            </w:r>
            <w:r>
              <w:rPr>
                <w:spacing w:val="-12"/>
                <w:sz w:val="16"/>
              </w:rPr>
              <w:t> </w:t>
            </w:r>
            <w:r>
              <w:rPr>
                <w:sz w:val="16"/>
              </w:rPr>
              <w:t>directa en el período</w:t>
            </w:r>
            <w:r>
              <w:rPr>
                <w:spacing w:val="40"/>
                <w:sz w:val="16"/>
              </w:rPr>
              <w:t> </w:t>
            </w:r>
            <w:r>
              <w:rPr>
                <w:sz w:val="16"/>
              </w:rPr>
              <w:t>2022,</w:t>
            </w:r>
            <w:r>
              <w:rPr>
                <w:spacing w:val="-3"/>
                <w:sz w:val="16"/>
              </w:rPr>
              <w:t> </w:t>
            </w:r>
            <w:r>
              <w:rPr>
                <w:sz w:val="16"/>
              </w:rPr>
              <w:t>para</w:t>
            </w:r>
            <w:r>
              <w:rPr>
                <w:spacing w:val="-4"/>
                <w:sz w:val="16"/>
              </w:rPr>
              <w:t> </w:t>
            </w:r>
            <w:r>
              <w:rPr>
                <w:sz w:val="16"/>
              </w:rPr>
              <w:t>el</w:t>
            </w:r>
            <w:r>
              <w:rPr>
                <w:spacing w:val="-3"/>
                <w:sz w:val="16"/>
              </w:rPr>
              <w:t> </w:t>
            </w:r>
            <w:r>
              <w:rPr>
                <w:sz w:val="16"/>
              </w:rPr>
              <w:t>2023 se dará seguimiento de la rotación de dichas marcas y ampliar los</w:t>
            </w:r>
            <w:r>
              <w:rPr>
                <w:spacing w:val="-12"/>
                <w:sz w:val="16"/>
              </w:rPr>
              <w:t> </w:t>
            </w:r>
            <w:r>
              <w:rPr>
                <w:sz w:val="16"/>
              </w:rPr>
              <w:t>proveedores</w:t>
            </w:r>
            <w:r>
              <w:rPr>
                <w:spacing w:val="-11"/>
                <w:sz w:val="16"/>
              </w:rPr>
              <w:t> </w:t>
            </w:r>
            <w:r>
              <w:rPr>
                <w:sz w:val="16"/>
              </w:rPr>
              <w:t>de importación</w:t>
            </w:r>
            <w:r>
              <w:rPr>
                <w:spacing w:val="-12"/>
                <w:sz w:val="16"/>
              </w:rPr>
              <w:t> </w:t>
            </w:r>
            <w:r>
              <w:rPr>
                <w:sz w:val="16"/>
              </w:rPr>
              <w:t>directa y por ende las</w:t>
            </w:r>
          </w:p>
          <w:p>
            <w:pPr>
              <w:pStyle w:val="TableParagraph"/>
              <w:spacing w:line="163" w:lineRule="exact"/>
              <w:ind w:left="66"/>
              <w:rPr>
                <w:sz w:val="16"/>
              </w:rPr>
            </w:pPr>
            <w:r>
              <w:rPr>
                <w:spacing w:val="-2"/>
                <w:sz w:val="16"/>
              </w:rPr>
              <w:t>marcas.</w:t>
            </w:r>
          </w:p>
        </w:tc>
        <w:tc>
          <w:tcPr>
            <w:tcW w:w="1947" w:type="dxa"/>
          </w:tcPr>
          <w:p>
            <w:pPr>
              <w:pStyle w:val="TableParagraph"/>
              <w:rPr>
                <w:rFonts w:ascii="Times New Roman"/>
                <w:sz w:val="16"/>
              </w:rPr>
            </w:pPr>
          </w:p>
        </w:tc>
      </w:tr>
    </w:tbl>
    <w:p>
      <w:pPr>
        <w:pStyle w:val="TableParagraph"/>
        <w:spacing w:after="0"/>
        <w:rPr>
          <w:rFonts w:ascii="Times New Roman"/>
          <w:sz w:val="16"/>
        </w:rPr>
        <w:sectPr>
          <w:pgSz w:w="15850" w:h="12250" w:orient="landscape"/>
          <w:pgMar w:header="0" w:footer="753" w:top="1380" w:bottom="940" w:left="850" w:right="566"/>
        </w:sectPr>
      </w:pPr>
    </w:p>
    <w:p>
      <w:pPr>
        <w:pStyle w:val="BodyText"/>
        <w:spacing w:before="1"/>
        <w:rPr>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7"/>
        <w:gridCol w:w="775"/>
        <w:gridCol w:w="218"/>
        <w:gridCol w:w="993"/>
        <w:gridCol w:w="1135"/>
        <w:gridCol w:w="1010"/>
        <w:gridCol w:w="1120"/>
        <w:gridCol w:w="1404"/>
        <w:gridCol w:w="981"/>
        <w:gridCol w:w="1435"/>
        <w:gridCol w:w="1506"/>
        <w:gridCol w:w="1946"/>
      </w:tblGrid>
      <w:tr>
        <w:trPr>
          <w:trHeight w:val="765" w:hRule="atLeast"/>
        </w:trPr>
        <w:tc>
          <w:tcPr>
            <w:tcW w:w="14290" w:type="dxa"/>
            <w:gridSpan w:val="12"/>
            <w:shd w:val="clear" w:color="auto" w:fill="001F5F"/>
          </w:tcPr>
          <w:p>
            <w:pPr>
              <w:pStyle w:val="TableParagraph"/>
              <w:spacing w:before="13"/>
              <w:rPr>
                <w:sz w:val="16"/>
              </w:rPr>
            </w:pPr>
          </w:p>
          <w:p>
            <w:pPr>
              <w:pStyle w:val="TableParagraph"/>
              <w:ind w:left="69" w:right="96"/>
              <w:rPr>
                <w:sz w:val="16"/>
              </w:rPr>
            </w:pPr>
            <w:r>
              <w:rPr>
                <w:color w:val="FFFFFF"/>
                <w:sz w:val="16"/>
              </w:rPr>
              <w:t>Producto</w:t>
            </w:r>
            <w:r>
              <w:rPr>
                <w:color w:val="FFFFFF"/>
                <w:spacing w:val="-5"/>
                <w:sz w:val="16"/>
              </w:rPr>
              <w:t> </w:t>
            </w:r>
            <w:r>
              <w:rPr>
                <w:color w:val="FFFFFF"/>
                <w:sz w:val="16"/>
              </w:rPr>
              <w:t>PEC</w:t>
            </w:r>
            <w:r>
              <w:rPr>
                <w:color w:val="FFFFFF"/>
                <w:spacing w:val="-2"/>
                <w:sz w:val="16"/>
              </w:rPr>
              <w:t> </w:t>
            </w:r>
            <w:r>
              <w:rPr>
                <w:color w:val="FFFFFF"/>
                <w:sz w:val="16"/>
              </w:rPr>
              <w:t>3.1:</w:t>
            </w:r>
            <w:r>
              <w:rPr>
                <w:color w:val="FFFFFF"/>
                <w:spacing w:val="-3"/>
                <w:sz w:val="16"/>
              </w:rPr>
              <w:t> </w:t>
            </w:r>
            <w:r>
              <w:rPr>
                <w:color w:val="FFFFFF"/>
                <w:sz w:val="16"/>
              </w:rPr>
              <w:t>Potenciar</w:t>
            </w:r>
            <w:r>
              <w:rPr>
                <w:color w:val="FFFFFF"/>
                <w:spacing w:val="-3"/>
                <w:sz w:val="16"/>
              </w:rPr>
              <w:t> </w:t>
            </w:r>
            <w:r>
              <w:rPr>
                <w:color w:val="FFFFFF"/>
                <w:sz w:val="16"/>
              </w:rPr>
              <w:t>las</w:t>
            </w:r>
            <w:r>
              <w:rPr>
                <w:color w:val="FFFFFF"/>
                <w:spacing w:val="-3"/>
                <w:sz w:val="16"/>
              </w:rPr>
              <w:t> </w:t>
            </w:r>
            <w:r>
              <w:rPr>
                <w:color w:val="FFFFFF"/>
                <w:sz w:val="16"/>
              </w:rPr>
              <w:t>capacidades de</w:t>
            </w:r>
            <w:r>
              <w:rPr>
                <w:color w:val="FFFFFF"/>
                <w:spacing w:val="-5"/>
                <w:sz w:val="16"/>
              </w:rPr>
              <w:t> </w:t>
            </w:r>
            <w:r>
              <w:rPr>
                <w:color w:val="FFFFFF"/>
                <w:sz w:val="16"/>
              </w:rPr>
              <w:t>Empresas Comerciales</w:t>
            </w:r>
            <w:r>
              <w:rPr>
                <w:color w:val="FFFFFF"/>
                <w:spacing w:val="-1"/>
                <w:sz w:val="16"/>
              </w:rPr>
              <w:t> </w:t>
            </w:r>
            <w:r>
              <w:rPr>
                <w:color w:val="FFFFFF"/>
                <w:sz w:val="16"/>
              </w:rPr>
              <w:t>para</w:t>
            </w:r>
            <w:r>
              <w:rPr>
                <w:color w:val="FFFFFF"/>
                <w:spacing w:val="-4"/>
                <w:sz w:val="16"/>
              </w:rPr>
              <w:t> </w:t>
            </w:r>
            <w:r>
              <w:rPr>
                <w:color w:val="FFFFFF"/>
                <w:sz w:val="16"/>
              </w:rPr>
              <w:t>maximizar</w:t>
            </w:r>
            <w:r>
              <w:rPr>
                <w:color w:val="FFFFFF"/>
                <w:spacing w:val="-4"/>
                <w:sz w:val="16"/>
              </w:rPr>
              <w:t> </w:t>
            </w:r>
            <w:r>
              <w:rPr>
                <w:color w:val="FFFFFF"/>
                <w:sz w:val="16"/>
              </w:rPr>
              <w:t>su</w:t>
            </w:r>
            <w:r>
              <w:rPr>
                <w:color w:val="FFFFFF"/>
                <w:spacing w:val="-2"/>
                <w:sz w:val="16"/>
              </w:rPr>
              <w:t> </w:t>
            </w:r>
            <w:r>
              <w:rPr>
                <w:color w:val="FFFFFF"/>
                <w:sz w:val="16"/>
              </w:rPr>
              <w:t>rentabilidad,</w:t>
            </w:r>
            <w:r>
              <w:rPr>
                <w:color w:val="FFFFFF"/>
                <w:spacing w:val="-1"/>
                <w:sz w:val="16"/>
              </w:rPr>
              <w:t> </w:t>
            </w:r>
            <w:r>
              <w:rPr>
                <w:color w:val="FFFFFF"/>
                <w:sz w:val="16"/>
              </w:rPr>
              <w:t>mediante</w:t>
            </w:r>
            <w:r>
              <w:rPr>
                <w:color w:val="FFFFFF"/>
                <w:spacing w:val="-2"/>
                <w:sz w:val="16"/>
              </w:rPr>
              <w:t> </w:t>
            </w:r>
            <w:r>
              <w:rPr>
                <w:color w:val="FFFFFF"/>
                <w:sz w:val="16"/>
              </w:rPr>
              <w:t>el</w:t>
            </w:r>
            <w:r>
              <w:rPr>
                <w:color w:val="FFFFFF"/>
                <w:spacing w:val="-4"/>
                <w:sz w:val="16"/>
              </w:rPr>
              <w:t> </w:t>
            </w:r>
            <w:r>
              <w:rPr>
                <w:color w:val="FFFFFF"/>
                <w:sz w:val="16"/>
              </w:rPr>
              <w:t>desarrollo</w:t>
            </w:r>
            <w:r>
              <w:rPr>
                <w:color w:val="FFFFFF"/>
                <w:spacing w:val="-2"/>
                <w:sz w:val="16"/>
              </w:rPr>
              <w:t> </w:t>
            </w:r>
            <w:r>
              <w:rPr>
                <w:color w:val="FFFFFF"/>
                <w:sz w:val="16"/>
              </w:rPr>
              <w:t>de un</w:t>
            </w:r>
            <w:r>
              <w:rPr>
                <w:color w:val="FFFFFF"/>
                <w:spacing w:val="-2"/>
                <w:sz w:val="16"/>
              </w:rPr>
              <w:t> </w:t>
            </w:r>
            <w:r>
              <w:rPr>
                <w:color w:val="FFFFFF"/>
                <w:sz w:val="16"/>
              </w:rPr>
              <w:t>modelo</w:t>
            </w:r>
            <w:r>
              <w:rPr>
                <w:color w:val="FFFFFF"/>
                <w:spacing w:val="-2"/>
                <w:sz w:val="16"/>
              </w:rPr>
              <w:t> </w:t>
            </w:r>
            <w:r>
              <w:rPr>
                <w:color w:val="FFFFFF"/>
                <w:sz w:val="16"/>
              </w:rPr>
              <w:t>operativo-administrativo</w:t>
            </w:r>
            <w:r>
              <w:rPr>
                <w:color w:val="FFFFFF"/>
                <w:spacing w:val="-2"/>
                <w:sz w:val="16"/>
              </w:rPr>
              <w:t> </w:t>
            </w:r>
            <w:r>
              <w:rPr>
                <w:color w:val="FFFFFF"/>
                <w:sz w:val="16"/>
              </w:rPr>
              <w:t>que</w:t>
            </w:r>
            <w:r>
              <w:rPr>
                <w:color w:val="FFFFFF"/>
                <w:spacing w:val="-5"/>
                <w:sz w:val="16"/>
              </w:rPr>
              <w:t> </w:t>
            </w:r>
            <w:r>
              <w:rPr>
                <w:color w:val="FFFFFF"/>
                <w:sz w:val="16"/>
              </w:rPr>
              <w:t>integre</w:t>
            </w:r>
            <w:r>
              <w:rPr>
                <w:color w:val="FFFFFF"/>
                <w:spacing w:val="-4"/>
                <w:sz w:val="16"/>
              </w:rPr>
              <w:t> </w:t>
            </w:r>
            <w:r>
              <w:rPr>
                <w:color w:val="FFFFFF"/>
                <w:sz w:val="16"/>
              </w:rPr>
              <w:t>sus</w:t>
            </w:r>
            <w:r>
              <w:rPr>
                <w:color w:val="FFFFFF"/>
                <w:spacing w:val="-3"/>
                <w:sz w:val="16"/>
              </w:rPr>
              <w:t> </w:t>
            </w:r>
            <w:r>
              <w:rPr>
                <w:color w:val="FFFFFF"/>
                <w:sz w:val="16"/>
              </w:rPr>
              <w:t>características de dinamicidad.</w:t>
            </w:r>
          </w:p>
        </w:tc>
      </w:tr>
      <w:tr>
        <w:trPr>
          <w:trHeight w:val="1108" w:hRule="atLeast"/>
        </w:trPr>
        <w:tc>
          <w:tcPr>
            <w:tcW w:w="1767" w:type="dxa"/>
            <w:shd w:val="clear" w:color="auto" w:fill="001F5F"/>
          </w:tcPr>
          <w:p>
            <w:pPr>
              <w:pStyle w:val="TableParagraph"/>
              <w:rPr>
                <w:sz w:val="16"/>
              </w:rPr>
            </w:pPr>
          </w:p>
          <w:p>
            <w:pPr>
              <w:pStyle w:val="TableParagraph"/>
              <w:spacing w:before="93"/>
              <w:rPr>
                <w:sz w:val="16"/>
              </w:rPr>
            </w:pPr>
          </w:p>
          <w:p>
            <w:pPr>
              <w:pStyle w:val="TableParagraph"/>
              <w:ind w:left="69"/>
              <w:rPr>
                <w:sz w:val="16"/>
              </w:rPr>
            </w:pPr>
            <w:r>
              <w:rPr>
                <w:color w:val="FFFFFF"/>
                <w:spacing w:val="-2"/>
                <w:sz w:val="16"/>
              </w:rPr>
              <w:t>Actividad</w:t>
            </w:r>
          </w:p>
        </w:tc>
        <w:tc>
          <w:tcPr>
            <w:tcW w:w="993" w:type="dxa"/>
            <w:gridSpan w:val="2"/>
            <w:shd w:val="clear" w:color="auto" w:fill="001F5F"/>
          </w:tcPr>
          <w:p>
            <w:pPr>
              <w:pStyle w:val="TableParagraph"/>
              <w:rPr>
                <w:sz w:val="16"/>
              </w:rPr>
            </w:pPr>
          </w:p>
          <w:p>
            <w:pPr>
              <w:pStyle w:val="TableParagraph"/>
              <w:spacing w:before="2"/>
              <w:rPr>
                <w:sz w:val="16"/>
              </w:rPr>
            </w:pPr>
          </w:p>
          <w:p>
            <w:pPr>
              <w:pStyle w:val="TableParagraph"/>
              <w:ind w:left="69" w:right="260"/>
              <w:rPr>
                <w:sz w:val="16"/>
              </w:rPr>
            </w:pPr>
            <w:r>
              <w:rPr>
                <w:color w:val="FFFFFF"/>
                <w:spacing w:val="-4"/>
                <w:sz w:val="16"/>
              </w:rPr>
              <w:t>Meta </w:t>
            </w:r>
            <w:r>
              <w:rPr>
                <w:color w:val="FFFFFF"/>
                <w:spacing w:val="-2"/>
                <w:sz w:val="16"/>
              </w:rPr>
              <w:t>asignada</w:t>
            </w:r>
          </w:p>
        </w:tc>
        <w:tc>
          <w:tcPr>
            <w:tcW w:w="993" w:type="dxa"/>
            <w:shd w:val="clear" w:color="auto" w:fill="001F5F"/>
          </w:tcPr>
          <w:p>
            <w:pPr>
              <w:pStyle w:val="TableParagraph"/>
              <w:rPr>
                <w:sz w:val="16"/>
              </w:rPr>
            </w:pPr>
          </w:p>
          <w:p>
            <w:pPr>
              <w:pStyle w:val="TableParagraph"/>
              <w:spacing w:before="93"/>
              <w:rPr>
                <w:sz w:val="16"/>
              </w:rPr>
            </w:pPr>
          </w:p>
          <w:p>
            <w:pPr>
              <w:pStyle w:val="TableParagraph"/>
              <w:ind w:left="72"/>
              <w:rPr>
                <w:sz w:val="16"/>
              </w:rPr>
            </w:pPr>
            <w:r>
              <w:rPr>
                <w:color w:val="FFFFFF"/>
                <w:spacing w:val="-2"/>
                <w:sz w:val="16"/>
              </w:rPr>
              <w:t>Indicador</w:t>
            </w:r>
          </w:p>
        </w:tc>
        <w:tc>
          <w:tcPr>
            <w:tcW w:w="1135" w:type="dxa"/>
            <w:shd w:val="clear" w:color="auto" w:fill="001F5F"/>
          </w:tcPr>
          <w:p>
            <w:pPr>
              <w:pStyle w:val="TableParagraph"/>
              <w:spacing w:before="94"/>
              <w:ind w:left="70" w:right="184"/>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0" w:type="dxa"/>
            <w:shd w:val="clear" w:color="auto" w:fill="001F5F"/>
          </w:tcPr>
          <w:p>
            <w:pPr>
              <w:pStyle w:val="TableParagraph"/>
              <w:spacing w:before="95"/>
              <w:rPr>
                <w:sz w:val="16"/>
              </w:rPr>
            </w:pPr>
          </w:p>
          <w:p>
            <w:pPr>
              <w:pStyle w:val="TableParagraph"/>
              <w:ind w:left="71" w:right="113"/>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0" w:type="dxa"/>
            <w:shd w:val="clear" w:color="auto" w:fill="001F5F"/>
          </w:tcPr>
          <w:p>
            <w:pPr>
              <w:pStyle w:val="TableParagraph"/>
              <w:spacing w:before="94"/>
              <w:ind w:left="74"/>
              <w:rPr>
                <w:sz w:val="16"/>
              </w:rPr>
            </w:pPr>
            <w:r>
              <w:rPr>
                <w:color w:val="FFFFFF"/>
                <w:spacing w:val="-2"/>
                <w:sz w:val="16"/>
              </w:rPr>
              <w:t>Presupuesto asignado</w:t>
            </w:r>
          </w:p>
          <w:p>
            <w:pPr>
              <w:pStyle w:val="TableParagraph"/>
              <w:ind w:left="74"/>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4" w:type="dxa"/>
            <w:shd w:val="clear" w:color="auto" w:fill="001F5F"/>
          </w:tcPr>
          <w:p>
            <w:pPr>
              <w:pStyle w:val="TableParagraph"/>
              <w:spacing w:before="95"/>
              <w:rPr>
                <w:sz w:val="16"/>
              </w:rPr>
            </w:pPr>
          </w:p>
          <w:p>
            <w:pPr>
              <w:pStyle w:val="TableParagraph"/>
              <w:ind w:left="74" w:right="99"/>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1" w:type="dxa"/>
            <w:shd w:val="clear" w:color="auto" w:fill="001F5F"/>
          </w:tcPr>
          <w:p>
            <w:pPr>
              <w:pStyle w:val="TableParagraph"/>
              <w:spacing w:before="4"/>
              <w:rPr>
                <w:sz w:val="16"/>
              </w:rPr>
            </w:pPr>
          </w:p>
          <w:p>
            <w:pPr>
              <w:pStyle w:val="TableParagraph"/>
              <w:ind w:left="75"/>
              <w:rPr>
                <w:sz w:val="16"/>
              </w:rPr>
            </w:pPr>
            <w:r>
              <w:rPr>
                <w:color w:val="FFFFFF"/>
                <w:sz w:val="16"/>
              </w:rPr>
              <w:t>% de </w:t>
            </w:r>
            <w:r>
              <w:rPr>
                <w:color w:val="FFFFFF"/>
                <w:spacing w:val="-2"/>
                <w:sz w:val="16"/>
              </w:rPr>
              <w:t>ejecución presupuest </w:t>
            </w:r>
            <w:r>
              <w:rPr>
                <w:color w:val="FFFFFF"/>
                <w:spacing w:val="-4"/>
                <w:sz w:val="16"/>
              </w:rPr>
              <w:t>aria</w:t>
            </w:r>
          </w:p>
        </w:tc>
        <w:tc>
          <w:tcPr>
            <w:tcW w:w="1435" w:type="dxa"/>
            <w:shd w:val="clear" w:color="auto" w:fill="001F5F"/>
          </w:tcPr>
          <w:p>
            <w:pPr>
              <w:pStyle w:val="TableParagraph"/>
              <w:rPr>
                <w:sz w:val="16"/>
              </w:rPr>
            </w:pPr>
          </w:p>
          <w:p>
            <w:pPr>
              <w:pStyle w:val="TableParagraph"/>
              <w:spacing w:before="2"/>
              <w:rPr>
                <w:sz w:val="16"/>
              </w:rPr>
            </w:pPr>
          </w:p>
          <w:p>
            <w:pPr>
              <w:pStyle w:val="TableParagraph"/>
              <w:ind w:left="73" w:right="250"/>
              <w:rPr>
                <w:sz w:val="16"/>
              </w:rPr>
            </w:pPr>
            <w:r>
              <w:rPr>
                <w:color w:val="FFFFFF"/>
                <w:sz w:val="16"/>
              </w:rPr>
              <w:t>Justificación</w:t>
            </w:r>
            <w:r>
              <w:rPr>
                <w:color w:val="FFFFFF"/>
                <w:spacing w:val="-12"/>
                <w:sz w:val="16"/>
              </w:rPr>
              <w:t> </w:t>
            </w:r>
            <w:r>
              <w:rPr>
                <w:color w:val="FFFFFF"/>
                <w:sz w:val="16"/>
              </w:rPr>
              <w:t>de los atrasos</w:t>
            </w:r>
          </w:p>
        </w:tc>
        <w:tc>
          <w:tcPr>
            <w:tcW w:w="1506" w:type="dxa"/>
            <w:shd w:val="clear" w:color="auto" w:fill="001F5F"/>
          </w:tcPr>
          <w:p>
            <w:pPr>
              <w:pStyle w:val="TableParagraph"/>
              <w:rPr>
                <w:sz w:val="16"/>
              </w:rPr>
            </w:pPr>
          </w:p>
          <w:p>
            <w:pPr>
              <w:pStyle w:val="TableParagraph"/>
              <w:spacing w:before="93"/>
              <w:rPr>
                <w:sz w:val="16"/>
              </w:rPr>
            </w:pPr>
          </w:p>
          <w:p>
            <w:pPr>
              <w:pStyle w:val="TableParagraph"/>
              <w:ind w:right="82"/>
              <w:jc w:val="center"/>
              <w:rPr>
                <w:sz w:val="16"/>
              </w:rPr>
            </w:pPr>
            <w:r>
              <w:rPr>
                <w:color w:val="FFFFFF"/>
                <w:sz w:val="16"/>
              </w:rPr>
              <w:t>Principales</w:t>
            </w:r>
            <w:r>
              <w:rPr>
                <w:color w:val="FFFFFF"/>
                <w:spacing w:val="-9"/>
                <w:sz w:val="16"/>
              </w:rPr>
              <w:t> </w:t>
            </w:r>
            <w:r>
              <w:rPr>
                <w:color w:val="FFFFFF"/>
                <w:spacing w:val="-2"/>
                <w:sz w:val="16"/>
              </w:rPr>
              <w:t>logros</w:t>
            </w:r>
          </w:p>
        </w:tc>
        <w:tc>
          <w:tcPr>
            <w:tcW w:w="1946" w:type="dxa"/>
            <w:shd w:val="clear" w:color="auto" w:fill="001F5F"/>
          </w:tcPr>
          <w:p>
            <w:pPr>
              <w:pStyle w:val="TableParagraph"/>
              <w:spacing w:before="95"/>
              <w:rPr>
                <w:sz w:val="16"/>
              </w:rPr>
            </w:pPr>
          </w:p>
          <w:p>
            <w:pPr>
              <w:pStyle w:val="TableParagraph"/>
              <w:ind w:left="75" w:right="5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736" w:hRule="atLeast"/>
        </w:trPr>
        <w:tc>
          <w:tcPr>
            <w:tcW w:w="14290" w:type="dxa"/>
            <w:gridSpan w:val="12"/>
            <w:shd w:val="clear" w:color="auto" w:fill="001F5F"/>
          </w:tcPr>
          <w:p>
            <w:pPr>
              <w:pStyle w:val="TableParagraph"/>
              <w:spacing w:before="1"/>
              <w:rPr>
                <w:sz w:val="16"/>
              </w:rPr>
            </w:pPr>
          </w:p>
          <w:p>
            <w:pPr>
              <w:pStyle w:val="TableParagraph"/>
              <w:ind w:left="69"/>
              <w:rPr>
                <w:sz w:val="16"/>
              </w:rPr>
            </w:pPr>
            <w:r>
              <w:rPr>
                <w:color w:val="FFFFFF"/>
                <w:sz w:val="16"/>
              </w:rPr>
              <w:t>Producto</w:t>
            </w:r>
            <w:r>
              <w:rPr>
                <w:color w:val="FFFFFF"/>
                <w:spacing w:val="-8"/>
                <w:sz w:val="16"/>
              </w:rPr>
              <w:t> </w:t>
            </w:r>
            <w:r>
              <w:rPr>
                <w:color w:val="FFFFFF"/>
                <w:sz w:val="16"/>
              </w:rPr>
              <w:t>PEC</w:t>
            </w:r>
            <w:r>
              <w:rPr>
                <w:color w:val="FFFFFF"/>
                <w:spacing w:val="-5"/>
                <w:sz w:val="16"/>
              </w:rPr>
              <w:t> </w:t>
            </w:r>
            <w:r>
              <w:rPr>
                <w:color w:val="FFFFFF"/>
                <w:sz w:val="16"/>
              </w:rPr>
              <w:t>4:</w:t>
            </w:r>
            <w:r>
              <w:rPr>
                <w:color w:val="FFFFFF"/>
                <w:spacing w:val="-6"/>
                <w:sz w:val="16"/>
              </w:rPr>
              <w:t> </w:t>
            </w:r>
            <w:r>
              <w:rPr>
                <w:color w:val="FFFFFF"/>
                <w:sz w:val="16"/>
              </w:rPr>
              <w:t>Asegurar</w:t>
            </w:r>
            <w:r>
              <w:rPr>
                <w:color w:val="FFFFFF"/>
                <w:spacing w:val="-5"/>
                <w:sz w:val="16"/>
              </w:rPr>
              <w:t> </w:t>
            </w:r>
            <w:r>
              <w:rPr>
                <w:color w:val="FFFFFF"/>
                <w:sz w:val="16"/>
              </w:rPr>
              <w:t>información</w:t>
            </w:r>
            <w:r>
              <w:rPr>
                <w:color w:val="FFFFFF"/>
                <w:spacing w:val="-6"/>
                <w:sz w:val="16"/>
              </w:rPr>
              <w:t> </w:t>
            </w:r>
            <w:r>
              <w:rPr>
                <w:color w:val="FFFFFF"/>
                <w:sz w:val="16"/>
              </w:rPr>
              <w:t>oportuna,</w:t>
            </w:r>
            <w:r>
              <w:rPr>
                <w:color w:val="FFFFFF"/>
                <w:spacing w:val="-7"/>
                <w:sz w:val="16"/>
              </w:rPr>
              <w:t> </w:t>
            </w:r>
            <w:r>
              <w:rPr>
                <w:color w:val="FFFFFF"/>
                <w:sz w:val="16"/>
              </w:rPr>
              <w:t>confiable</w:t>
            </w:r>
            <w:r>
              <w:rPr>
                <w:color w:val="FFFFFF"/>
                <w:spacing w:val="-7"/>
                <w:sz w:val="16"/>
              </w:rPr>
              <w:t> </w:t>
            </w:r>
            <w:r>
              <w:rPr>
                <w:color w:val="FFFFFF"/>
                <w:sz w:val="16"/>
              </w:rPr>
              <w:t>y</w:t>
            </w:r>
            <w:r>
              <w:rPr>
                <w:color w:val="FFFFFF"/>
                <w:spacing w:val="-6"/>
                <w:sz w:val="16"/>
              </w:rPr>
              <w:t> </w:t>
            </w:r>
            <w:r>
              <w:rPr>
                <w:color w:val="FFFFFF"/>
                <w:sz w:val="16"/>
              </w:rPr>
              <w:t>pertinente,</w:t>
            </w:r>
            <w:r>
              <w:rPr>
                <w:color w:val="FFFFFF"/>
                <w:spacing w:val="-4"/>
                <w:sz w:val="16"/>
              </w:rPr>
              <w:t> </w:t>
            </w:r>
            <w:r>
              <w:rPr>
                <w:color w:val="FFFFFF"/>
                <w:sz w:val="16"/>
              </w:rPr>
              <w:t>para</w:t>
            </w:r>
            <w:r>
              <w:rPr>
                <w:color w:val="FFFFFF"/>
                <w:spacing w:val="-5"/>
                <w:sz w:val="16"/>
              </w:rPr>
              <w:t> </w:t>
            </w:r>
            <w:r>
              <w:rPr>
                <w:color w:val="FFFFFF"/>
                <w:sz w:val="16"/>
              </w:rPr>
              <w:t>la</w:t>
            </w:r>
            <w:r>
              <w:rPr>
                <w:color w:val="FFFFFF"/>
                <w:spacing w:val="-7"/>
                <w:sz w:val="16"/>
              </w:rPr>
              <w:t> </w:t>
            </w:r>
            <w:r>
              <w:rPr>
                <w:color w:val="FFFFFF"/>
                <w:sz w:val="16"/>
              </w:rPr>
              <w:t>toma</w:t>
            </w:r>
            <w:r>
              <w:rPr>
                <w:color w:val="FFFFFF"/>
                <w:spacing w:val="-5"/>
                <w:sz w:val="16"/>
              </w:rPr>
              <w:t> </w:t>
            </w:r>
            <w:r>
              <w:rPr>
                <w:color w:val="FFFFFF"/>
                <w:sz w:val="16"/>
              </w:rPr>
              <w:t>de</w:t>
            </w:r>
            <w:r>
              <w:rPr>
                <w:color w:val="FFFFFF"/>
                <w:spacing w:val="-6"/>
                <w:sz w:val="16"/>
              </w:rPr>
              <w:t> </w:t>
            </w:r>
            <w:r>
              <w:rPr>
                <w:color w:val="FFFFFF"/>
                <w:sz w:val="16"/>
              </w:rPr>
              <w:t>decisiones,</w:t>
            </w:r>
            <w:r>
              <w:rPr>
                <w:color w:val="FFFFFF"/>
                <w:spacing w:val="-6"/>
                <w:sz w:val="16"/>
              </w:rPr>
              <w:t> </w:t>
            </w:r>
            <w:r>
              <w:rPr>
                <w:color w:val="FFFFFF"/>
                <w:sz w:val="16"/>
              </w:rPr>
              <w:t>mediante</w:t>
            </w:r>
            <w:r>
              <w:rPr>
                <w:color w:val="FFFFFF"/>
                <w:spacing w:val="-5"/>
                <w:sz w:val="16"/>
              </w:rPr>
              <w:t> </w:t>
            </w:r>
            <w:r>
              <w:rPr>
                <w:color w:val="FFFFFF"/>
                <w:sz w:val="16"/>
              </w:rPr>
              <w:t>el</w:t>
            </w:r>
            <w:r>
              <w:rPr>
                <w:color w:val="FFFFFF"/>
                <w:spacing w:val="-4"/>
                <w:sz w:val="16"/>
              </w:rPr>
              <w:t> </w:t>
            </w:r>
            <w:r>
              <w:rPr>
                <w:color w:val="FFFFFF"/>
                <w:sz w:val="16"/>
              </w:rPr>
              <w:t>adecuado</w:t>
            </w:r>
            <w:r>
              <w:rPr>
                <w:color w:val="FFFFFF"/>
                <w:spacing w:val="-5"/>
                <w:sz w:val="16"/>
              </w:rPr>
              <w:t> </w:t>
            </w:r>
            <w:r>
              <w:rPr>
                <w:color w:val="FFFFFF"/>
                <w:sz w:val="16"/>
              </w:rPr>
              <w:t>desarrollo</w:t>
            </w:r>
            <w:r>
              <w:rPr>
                <w:color w:val="FFFFFF"/>
                <w:spacing w:val="-8"/>
                <w:sz w:val="16"/>
              </w:rPr>
              <w:t> </w:t>
            </w:r>
            <w:r>
              <w:rPr>
                <w:color w:val="FFFFFF"/>
                <w:sz w:val="16"/>
              </w:rPr>
              <w:t>de</w:t>
            </w:r>
            <w:r>
              <w:rPr>
                <w:color w:val="FFFFFF"/>
                <w:spacing w:val="-7"/>
                <w:sz w:val="16"/>
              </w:rPr>
              <w:t> </w:t>
            </w:r>
            <w:r>
              <w:rPr>
                <w:color w:val="FFFFFF"/>
                <w:sz w:val="16"/>
              </w:rPr>
              <w:t>procesos</w:t>
            </w:r>
            <w:r>
              <w:rPr>
                <w:color w:val="FFFFFF"/>
                <w:spacing w:val="-7"/>
                <w:sz w:val="16"/>
              </w:rPr>
              <w:t> </w:t>
            </w:r>
            <w:r>
              <w:rPr>
                <w:color w:val="FFFFFF"/>
                <w:sz w:val="16"/>
              </w:rPr>
              <w:t>contables,</w:t>
            </w:r>
            <w:r>
              <w:rPr>
                <w:color w:val="FFFFFF"/>
                <w:spacing w:val="-5"/>
                <w:sz w:val="16"/>
              </w:rPr>
              <w:t> </w:t>
            </w:r>
            <w:r>
              <w:rPr>
                <w:color w:val="FFFFFF"/>
                <w:sz w:val="16"/>
              </w:rPr>
              <w:t>presupuestarios</w:t>
            </w:r>
            <w:r>
              <w:rPr>
                <w:color w:val="FFFFFF"/>
                <w:spacing w:val="-6"/>
                <w:sz w:val="16"/>
              </w:rPr>
              <w:t> </w:t>
            </w:r>
            <w:r>
              <w:rPr>
                <w:color w:val="FFFFFF"/>
                <w:sz w:val="16"/>
              </w:rPr>
              <w:t>y</w:t>
            </w:r>
            <w:r>
              <w:rPr>
                <w:color w:val="FFFFFF"/>
                <w:spacing w:val="-3"/>
                <w:sz w:val="16"/>
              </w:rPr>
              <w:t> </w:t>
            </w:r>
            <w:r>
              <w:rPr>
                <w:color w:val="FFFFFF"/>
                <w:sz w:val="16"/>
              </w:rPr>
              <w:t>de</w:t>
            </w:r>
            <w:r>
              <w:rPr>
                <w:color w:val="FFFFFF"/>
                <w:spacing w:val="-8"/>
                <w:sz w:val="16"/>
              </w:rPr>
              <w:t> </w:t>
            </w:r>
            <w:r>
              <w:rPr>
                <w:color w:val="FFFFFF"/>
                <w:sz w:val="16"/>
              </w:rPr>
              <w:t>control</w:t>
            </w:r>
            <w:r>
              <w:rPr>
                <w:color w:val="FFFFFF"/>
                <w:spacing w:val="-6"/>
                <w:sz w:val="16"/>
              </w:rPr>
              <w:t> </w:t>
            </w:r>
            <w:r>
              <w:rPr>
                <w:color w:val="FFFFFF"/>
                <w:spacing w:val="-2"/>
                <w:sz w:val="16"/>
              </w:rPr>
              <w:t>interno</w:t>
            </w:r>
          </w:p>
        </w:tc>
      </w:tr>
      <w:tr>
        <w:trPr>
          <w:trHeight w:val="1036" w:hRule="atLeast"/>
        </w:trPr>
        <w:tc>
          <w:tcPr>
            <w:tcW w:w="1767" w:type="dxa"/>
            <w:shd w:val="clear" w:color="auto" w:fill="001F5F"/>
          </w:tcPr>
          <w:p>
            <w:pPr>
              <w:pStyle w:val="TableParagraph"/>
              <w:rPr>
                <w:sz w:val="16"/>
              </w:rPr>
            </w:pPr>
          </w:p>
          <w:p>
            <w:pPr>
              <w:pStyle w:val="TableParagraph"/>
              <w:spacing w:before="57"/>
              <w:rPr>
                <w:sz w:val="16"/>
              </w:rPr>
            </w:pPr>
          </w:p>
          <w:p>
            <w:pPr>
              <w:pStyle w:val="TableParagraph"/>
              <w:ind w:left="69"/>
              <w:rPr>
                <w:sz w:val="16"/>
              </w:rPr>
            </w:pPr>
            <w:r>
              <w:rPr>
                <w:color w:val="FFFFFF"/>
                <w:spacing w:val="-2"/>
                <w:sz w:val="16"/>
              </w:rPr>
              <w:t>Actividad</w:t>
            </w:r>
          </w:p>
        </w:tc>
        <w:tc>
          <w:tcPr>
            <w:tcW w:w="775" w:type="dxa"/>
            <w:shd w:val="clear" w:color="auto" w:fill="001F5F"/>
          </w:tcPr>
          <w:p>
            <w:pPr>
              <w:pStyle w:val="TableParagraph"/>
              <w:spacing w:before="59"/>
              <w:rPr>
                <w:sz w:val="16"/>
              </w:rPr>
            </w:pPr>
          </w:p>
          <w:p>
            <w:pPr>
              <w:pStyle w:val="TableParagraph"/>
              <w:ind w:left="69" w:right="129"/>
              <w:rPr>
                <w:sz w:val="16"/>
              </w:rPr>
            </w:pPr>
            <w:r>
              <w:rPr>
                <w:color w:val="FFFFFF"/>
                <w:spacing w:val="-4"/>
                <w:sz w:val="16"/>
              </w:rPr>
              <w:t>Meta </w:t>
            </w:r>
            <w:r>
              <w:rPr>
                <w:color w:val="FFFFFF"/>
                <w:spacing w:val="-2"/>
                <w:sz w:val="16"/>
              </w:rPr>
              <w:t>asignad </w:t>
            </w:r>
            <w:r>
              <w:rPr>
                <w:color w:val="FFFFFF"/>
                <w:spacing w:val="-10"/>
                <w:sz w:val="16"/>
              </w:rPr>
              <w:t>a</w:t>
            </w:r>
          </w:p>
        </w:tc>
        <w:tc>
          <w:tcPr>
            <w:tcW w:w="1211" w:type="dxa"/>
            <w:gridSpan w:val="2"/>
            <w:shd w:val="clear" w:color="auto" w:fill="001F5F"/>
          </w:tcPr>
          <w:p>
            <w:pPr>
              <w:pStyle w:val="TableParagraph"/>
              <w:rPr>
                <w:sz w:val="16"/>
              </w:rPr>
            </w:pPr>
          </w:p>
          <w:p>
            <w:pPr>
              <w:pStyle w:val="TableParagraph"/>
              <w:spacing w:before="57"/>
              <w:rPr>
                <w:sz w:val="16"/>
              </w:rPr>
            </w:pPr>
          </w:p>
          <w:p>
            <w:pPr>
              <w:pStyle w:val="TableParagraph"/>
              <w:ind w:left="69"/>
              <w:rPr>
                <w:sz w:val="16"/>
              </w:rPr>
            </w:pPr>
            <w:r>
              <w:rPr>
                <w:color w:val="FFFFFF"/>
                <w:spacing w:val="-2"/>
                <w:sz w:val="16"/>
              </w:rPr>
              <w:t>Indicador</w:t>
            </w:r>
          </w:p>
        </w:tc>
        <w:tc>
          <w:tcPr>
            <w:tcW w:w="1135" w:type="dxa"/>
            <w:shd w:val="clear" w:color="auto" w:fill="001F5F"/>
          </w:tcPr>
          <w:p>
            <w:pPr>
              <w:pStyle w:val="TableParagraph"/>
              <w:spacing w:before="58"/>
              <w:ind w:left="70" w:right="184"/>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0" w:type="dxa"/>
            <w:shd w:val="clear" w:color="auto" w:fill="001F5F"/>
          </w:tcPr>
          <w:p>
            <w:pPr>
              <w:pStyle w:val="TableParagraph"/>
              <w:spacing w:before="59"/>
              <w:rPr>
                <w:sz w:val="16"/>
              </w:rPr>
            </w:pPr>
          </w:p>
          <w:p>
            <w:pPr>
              <w:pStyle w:val="TableParagraph"/>
              <w:ind w:left="71" w:right="113"/>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0" w:type="dxa"/>
            <w:shd w:val="clear" w:color="auto" w:fill="001F5F"/>
          </w:tcPr>
          <w:p>
            <w:pPr>
              <w:pStyle w:val="TableParagraph"/>
              <w:spacing w:before="58"/>
              <w:ind w:left="74"/>
              <w:rPr>
                <w:sz w:val="16"/>
              </w:rPr>
            </w:pPr>
            <w:r>
              <w:rPr>
                <w:color w:val="FFFFFF"/>
                <w:spacing w:val="-2"/>
                <w:sz w:val="16"/>
              </w:rPr>
              <w:t>Presupuesto asignado</w:t>
            </w:r>
          </w:p>
          <w:p>
            <w:pPr>
              <w:pStyle w:val="TableParagraph"/>
              <w:ind w:left="74"/>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4" w:type="dxa"/>
            <w:shd w:val="clear" w:color="auto" w:fill="001F5F"/>
          </w:tcPr>
          <w:p>
            <w:pPr>
              <w:pStyle w:val="TableParagraph"/>
              <w:spacing w:before="59"/>
              <w:rPr>
                <w:sz w:val="16"/>
              </w:rPr>
            </w:pPr>
          </w:p>
          <w:p>
            <w:pPr>
              <w:pStyle w:val="TableParagraph"/>
              <w:ind w:left="74" w:right="99"/>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1" w:type="dxa"/>
            <w:shd w:val="clear" w:color="auto" w:fill="001F5F"/>
          </w:tcPr>
          <w:p>
            <w:pPr>
              <w:pStyle w:val="TableParagraph"/>
              <w:spacing w:before="149"/>
              <w:ind w:left="75"/>
              <w:rPr>
                <w:sz w:val="16"/>
              </w:rPr>
            </w:pPr>
            <w:r>
              <w:rPr>
                <w:color w:val="FFFFFF"/>
                <w:sz w:val="16"/>
              </w:rPr>
              <w:t>% de </w:t>
            </w:r>
            <w:r>
              <w:rPr>
                <w:color w:val="FFFFFF"/>
                <w:spacing w:val="-2"/>
                <w:sz w:val="16"/>
              </w:rPr>
              <w:t>ejecución presupuest </w:t>
            </w:r>
            <w:r>
              <w:rPr>
                <w:color w:val="FFFFFF"/>
                <w:spacing w:val="-4"/>
                <w:sz w:val="16"/>
              </w:rPr>
              <w:t>aria</w:t>
            </w:r>
          </w:p>
        </w:tc>
        <w:tc>
          <w:tcPr>
            <w:tcW w:w="1435" w:type="dxa"/>
            <w:shd w:val="clear" w:color="auto" w:fill="001F5F"/>
          </w:tcPr>
          <w:p>
            <w:pPr>
              <w:pStyle w:val="TableParagraph"/>
              <w:spacing w:before="150"/>
              <w:rPr>
                <w:sz w:val="16"/>
              </w:rPr>
            </w:pPr>
          </w:p>
          <w:p>
            <w:pPr>
              <w:pStyle w:val="TableParagraph"/>
              <w:ind w:left="73" w:right="250"/>
              <w:rPr>
                <w:sz w:val="16"/>
              </w:rPr>
            </w:pPr>
            <w:r>
              <w:rPr>
                <w:color w:val="FFFFFF"/>
                <w:sz w:val="16"/>
              </w:rPr>
              <w:t>Justificación</w:t>
            </w:r>
            <w:r>
              <w:rPr>
                <w:color w:val="FFFFFF"/>
                <w:spacing w:val="-12"/>
                <w:sz w:val="16"/>
              </w:rPr>
              <w:t> </w:t>
            </w:r>
            <w:r>
              <w:rPr>
                <w:color w:val="FFFFFF"/>
                <w:sz w:val="16"/>
              </w:rPr>
              <w:t>de los atrasos</w:t>
            </w:r>
          </w:p>
        </w:tc>
        <w:tc>
          <w:tcPr>
            <w:tcW w:w="1506" w:type="dxa"/>
            <w:shd w:val="clear" w:color="auto" w:fill="001F5F"/>
          </w:tcPr>
          <w:p>
            <w:pPr>
              <w:pStyle w:val="TableParagraph"/>
              <w:rPr>
                <w:sz w:val="16"/>
              </w:rPr>
            </w:pPr>
          </w:p>
          <w:p>
            <w:pPr>
              <w:pStyle w:val="TableParagraph"/>
              <w:spacing w:before="57"/>
              <w:rPr>
                <w:sz w:val="16"/>
              </w:rPr>
            </w:pPr>
          </w:p>
          <w:p>
            <w:pPr>
              <w:pStyle w:val="TableParagraph"/>
              <w:ind w:right="82"/>
              <w:jc w:val="center"/>
              <w:rPr>
                <w:sz w:val="16"/>
              </w:rPr>
            </w:pPr>
            <w:r>
              <w:rPr>
                <w:color w:val="FFFFFF"/>
                <w:sz w:val="16"/>
              </w:rPr>
              <w:t>Principales</w:t>
            </w:r>
            <w:r>
              <w:rPr>
                <w:color w:val="FFFFFF"/>
                <w:spacing w:val="-9"/>
                <w:sz w:val="16"/>
              </w:rPr>
              <w:t> </w:t>
            </w:r>
            <w:r>
              <w:rPr>
                <w:color w:val="FFFFFF"/>
                <w:spacing w:val="-2"/>
                <w:sz w:val="16"/>
              </w:rPr>
              <w:t>logros</w:t>
            </w:r>
          </w:p>
        </w:tc>
        <w:tc>
          <w:tcPr>
            <w:tcW w:w="1946" w:type="dxa"/>
            <w:shd w:val="clear" w:color="auto" w:fill="001F5F"/>
          </w:tcPr>
          <w:p>
            <w:pPr>
              <w:pStyle w:val="TableParagraph"/>
              <w:spacing w:before="59"/>
              <w:rPr>
                <w:sz w:val="16"/>
              </w:rPr>
            </w:pPr>
          </w:p>
          <w:p>
            <w:pPr>
              <w:pStyle w:val="TableParagraph"/>
              <w:ind w:left="75" w:right="5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1799" w:hRule="atLeast"/>
        </w:trPr>
        <w:tc>
          <w:tcPr>
            <w:tcW w:w="1767" w:type="dxa"/>
          </w:tcPr>
          <w:p>
            <w:pPr>
              <w:pStyle w:val="TableParagraph"/>
              <w:spacing w:before="143"/>
              <w:rPr>
                <w:sz w:val="16"/>
              </w:rPr>
            </w:pPr>
          </w:p>
          <w:p>
            <w:pPr>
              <w:pStyle w:val="TableParagraph"/>
              <w:ind w:left="69" w:right="84"/>
              <w:rPr>
                <w:sz w:val="16"/>
              </w:rPr>
            </w:pPr>
            <w:r>
              <w:rPr>
                <w:sz w:val="16"/>
              </w:rPr>
              <w:t>Actividad PEC 3.4.1: Informes de Emisión de los Estados Financieros, Balance General y Flujo de Caja, en los primeros</w:t>
            </w:r>
            <w:r>
              <w:rPr>
                <w:spacing w:val="40"/>
                <w:sz w:val="16"/>
              </w:rPr>
              <w:t> </w:t>
            </w:r>
            <w:r>
              <w:rPr>
                <w:sz w:val="16"/>
              </w:rPr>
              <w:t>7</w:t>
            </w:r>
            <w:r>
              <w:rPr>
                <w:spacing w:val="-9"/>
                <w:sz w:val="16"/>
              </w:rPr>
              <w:t> </w:t>
            </w:r>
            <w:r>
              <w:rPr>
                <w:sz w:val="16"/>
              </w:rPr>
              <w:t>días</w:t>
            </w:r>
            <w:r>
              <w:rPr>
                <w:spacing w:val="-10"/>
                <w:sz w:val="16"/>
              </w:rPr>
              <w:t> </w:t>
            </w:r>
            <w:r>
              <w:rPr>
                <w:sz w:val="16"/>
              </w:rPr>
              <w:t>hábiles</w:t>
            </w:r>
            <w:r>
              <w:rPr>
                <w:spacing w:val="-8"/>
                <w:sz w:val="16"/>
              </w:rPr>
              <w:t> </w:t>
            </w:r>
            <w:r>
              <w:rPr>
                <w:sz w:val="16"/>
              </w:rPr>
              <w:t>de</w:t>
            </w:r>
            <w:r>
              <w:rPr>
                <w:spacing w:val="-11"/>
                <w:sz w:val="16"/>
              </w:rPr>
              <w:t> </w:t>
            </w:r>
            <w:r>
              <w:rPr>
                <w:sz w:val="16"/>
              </w:rPr>
              <w:t>cada</w:t>
            </w:r>
          </w:p>
          <w:p>
            <w:pPr>
              <w:pStyle w:val="TableParagraph"/>
              <w:spacing w:line="163" w:lineRule="exact" w:before="1"/>
              <w:ind w:left="69"/>
              <w:rPr>
                <w:sz w:val="16"/>
              </w:rPr>
            </w:pPr>
            <w:r>
              <w:rPr>
                <w:spacing w:val="-5"/>
                <w:sz w:val="16"/>
              </w:rPr>
              <w:t>mes</w:t>
            </w:r>
          </w:p>
        </w:tc>
        <w:tc>
          <w:tcPr>
            <w:tcW w:w="775" w:type="dxa"/>
          </w:tcPr>
          <w:p>
            <w:pPr>
              <w:pStyle w:val="TableParagraph"/>
              <w:rPr>
                <w:sz w:val="16"/>
              </w:rPr>
            </w:pPr>
          </w:p>
          <w:p>
            <w:pPr>
              <w:pStyle w:val="TableParagraph"/>
              <w:rPr>
                <w:sz w:val="16"/>
              </w:rPr>
            </w:pPr>
          </w:p>
          <w:p>
            <w:pPr>
              <w:pStyle w:val="TableParagraph"/>
              <w:rPr>
                <w:sz w:val="16"/>
              </w:rPr>
            </w:pPr>
          </w:p>
          <w:p>
            <w:pPr>
              <w:pStyle w:val="TableParagraph"/>
              <w:spacing w:before="71"/>
              <w:rPr>
                <w:sz w:val="16"/>
              </w:rPr>
            </w:pPr>
          </w:p>
          <w:p>
            <w:pPr>
              <w:pStyle w:val="TableParagraph"/>
              <w:ind w:left="9" w:right="2"/>
              <w:jc w:val="center"/>
              <w:rPr>
                <w:sz w:val="16"/>
              </w:rPr>
            </w:pPr>
            <w:r>
              <w:rPr>
                <w:spacing w:val="-5"/>
                <w:sz w:val="16"/>
              </w:rPr>
              <w:t>12</w:t>
            </w:r>
          </w:p>
        </w:tc>
        <w:tc>
          <w:tcPr>
            <w:tcW w:w="1211" w:type="dxa"/>
            <w:gridSpan w:val="2"/>
          </w:tcPr>
          <w:p>
            <w:pPr>
              <w:pStyle w:val="TableParagraph"/>
              <w:rPr>
                <w:sz w:val="16"/>
              </w:rPr>
            </w:pPr>
          </w:p>
          <w:p>
            <w:pPr>
              <w:pStyle w:val="TableParagraph"/>
              <w:rPr>
                <w:sz w:val="16"/>
              </w:rPr>
            </w:pPr>
          </w:p>
          <w:p>
            <w:pPr>
              <w:pStyle w:val="TableParagraph"/>
              <w:spacing w:before="70"/>
              <w:rPr>
                <w:sz w:val="16"/>
              </w:rPr>
            </w:pPr>
          </w:p>
          <w:p>
            <w:pPr>
              <w:pStyle w:val="TableParagraph"/>
              <w:ind w:left="69" w:right="296"/>
              <w:rPr>
                <w:sz w:val="16"/>
              </w:rPr>
            </w:pPr>
            <w:r>
              <w:rPr>
                <w:sz w:val="16"/>
              </w:rPr>
              <w:t>cantidad</w:t>
            </w:r>
            <w:r>
              <w:rPr>
                <w:spacing w:val="-12"/>
                <w:sz w:val="16"/>
              </w:rPr>
              <w:t> </w:t>
            </w:r>
            <w:r>
              <w:rPr>
                <w:sz w:val="16"/>
              </w:rPr>
              <w:t>de </w:t>
            </w:r>
            <w:r>
              <w:rPr>
                <w:spacing w:val="-2"/>
                <w:sz w:val="16"/>
              </w:rPr>
              <w:t>Informes emitidos</w:t>
            </w:r>
          </w:p>
        </w:tc>
        <w:tc>
          <w:tcPr>
            <w:tcW w:w="1135" w:type="dxa"/>
          </w:tcPr>
          <w:p>
            <w:pPr>
              <w:pStyle w:val="TableParagraph"/>
              <w:rPr>
                <w:sz w:val="16"/>
              </w:rPr>
            </w:pPr>
          </w:p>
          <w:p>
            <w:pPr>
              <w:pStyle w:val="TableParagraph"/>
              <w:rPr>
                <w:sz w:val="16"/>
              </w:rPr>
            </w:pPr>
          </w:p>
          <w:p>
            <w:pPr>
              <w:pStyle w:val="TableParagraph"/>
              <w:rPr>
                <w:sz w:val="16"/>
              </w:rPr>
            </w:pPr>
          </w:p>
          <w:p>
            <w:pPr>
              <w:pStyle w:val="TableParagraph"/>
              <w:spacing w:before="71"/>
              <w:rPr>
                <w:sz w:val="16"/>
              </w:rPr>
            </w:pPr>
          </w:p>
          <w:p>
            <w:pPr>
              <w:pStyle w:val="TableParagraph"/>
              <w:ind w:left="13" w:right="3"/>
              <w:jc w:val="center"/>
              <w:rPr>
                <w:sz w:val="16"/>
              </w:rPr>
            </w:pPr>
            <w:r>
              <w:rPr>
                <w:spacing w:val="-5"/>
                <w:sz w:val="16"/>
              </w:rPr>
              <w:t>12</w:t>
            </w:r>
          </w:p>
        </w:tc>
        <w:tc>
          <w:tcPr>
            <w:tcW w:w="1010" w:type="dxa"/>
          </w:tcPr>
          <w:p>
            <w:pPr>
              <w:pStyle w:val="TableParagraph"/>
              <w:rPr>
                <w:sz w:val="16"/>
              </w:rPr>
            </w:pPr>
          </w:p>
          <w:p>
            <w:pPr>
              <w:pStyle w:val="TableParagraph"/>
              <w:rPr>
                <w:sz w:val="16"/>
              </w:rPr>
            </w:pPr>
          </w:p>
          <w:p>
            <w:pPr>
              <w:pStyle w:val="TableParagraph"/>
              <w:rPr>
                <w:sz w:val="16"/>
              </w:rPr>
            </w:pPr>
          </w:p>
          <w:p>
            <w:pPr>
              <w:pStyle w:val="TableParagraph"/>
              <w:spacing w:before="71"/>
              <w:rPr>
                <w:sz w:val="16"/>
              </w:rPr>
            </w:pPr>
          </w:p>
          <w:p>
            <w:pPr>
              <w:pStyle w:val="TableParagraph"/>
              <w:ind w:left="11"/>
              <w:jc w:val="center"/>
              <w:rPr>
                <w:sz w:val="16"/>
              </w:rPr>
            </w:pPr>
            <w:r>
              <w:rPr>
                <w:spacing w:val="-4"/>
                <w:sz w:val="16"/>
              </w:rPr>
              <w:t>100%</w:t>
            </w:r>
          </w:p>
        </w:tc>
        <w:tc>
          <w:tcPr>
            <w:tcW w:w="1120" w:type="dxa"/>
          </w:tcPr>
          <w:p>
            <w:pPr>
              <w:pStyle w:val="TableParagraph"/>
              <w:rPr>
                <w:rFonts w:ascii="Times New Roman"/>
                <w:sz w:val="16"/>
              </w:rPr>
            </w:pPr>
          </w:p>
        </w:tc>
        <w:tc>
          <w:tcPr>
            <w:tcW w:w="1404" w:type="dxa"/>
          </w:tcPr>
          <w:p>
            <w:pPr>
              <w:pStyle w:val="TableParagraph"/>
              <w:rPr>
                <w:rFonts w:ascii="Times New Roman"/>
                <w:sz w:val="16"/>
              </w:rPr>
            </w:pPr>
          </w:p>
        </w:tc>
        <w:tc>
          <w:tcPr>
            <w:tcW w:w="981" w:type="dxa"/>
          </w:tcPr>
          <w:p>
            <w:pPr>
              <w:pStyle w:val="TableParagraph"/>
              <w:rPr>
                <w:rFonts w:ascii="Times New Roman"/>
                <w:sz w:val="16"/>
              </w:rPr>
            </w:pPr>
          </w:p>
        </w:tc>
        <w:tc>
          <w:tcPr>
            <w:tcW w:w="1435" w:type="dxa"/>
          </w:tcPr>
          <w:p>
            <w:pPr>
              <w:pStyle w:val="TableParagraph"/>
              <w:rPr>
                <w:rFonts w:ascii="Times New Roman"/>
                <w:sz w:val="16"/>
              </w:rPr>
            </w:pPr>
          </w:p>
        </w:tc>
        <w:tc>
          <w:tcPr>
            <w:tcW w:w="1506" w:type="dxa"/>
          </w:tcPr>
          <w:p>
            <w:pPr>
              <w:pStyle w:val="TableParagraph"/>
              <w:spacing w:before="162"/>
              <w:rPr>
                <w:sz w:val="16"/>
              </w:rPr>
            </w:pPr>
          </w:p>
          <w:p>
            <w:pPr>
              <w:pStyle w:val="TableParagraph"/>
              <w:ind w:left="74" w:right="106"/>
              <w:rPr>
                <w:sz w:val="16"/>
              </w:rPr>
            </w:pPr>
            <w:r>
              <w:rPr>
                <w:sz w:val="16"/>
              </w:rPr>
              <w:t>Se han entregado a tiempo, los </w:t>
            </w:r>
            <w:r>
              <w:rPr>
                <w:spacing w:val="-2"/>
                <w:sz w:val="16"/>
              </w:rPr>
              <w:t>Estados </w:t>
            </w:r>
            <w:r>
              <w:rPr>
                <w:sz w:val="16"/>
              </w:rPr>
              <w:t>Financieros</w:t>
            </w:r>
            <w:r>
              <w:rPr>
                <w:spacing w:val="-12"/>
                <w:sz w:val="16"/>
              </w:rPr>
              <w:t> </w:t>
            </w:r>
            <w:r>
              <w:rPr>
                <w:sz w:val="16"/>
              </w:rPr>
              <w:t>desde enero</w:t>
            </w:r>
            <w:r>
              <w:rPr>
                <w:spacing w:val="-4"/>
                <w:sz w:val="16"/>
              </w:rPr>
              <w:t> </w:t>
            </w:r>
            <w:r>
              <w:rPr>
                <w:sz w:val="16"/>
              </w:rPr>
              <w:t>a</w:t>
            </w:r>
            <w:r>
              <w:rPr>
                <w:spacing w:val="-4"/>
                <w:sz w:val="16"/>
              </w:rPr>
              <w:t> </w:t>
            </w:r>
            <w:r>
              <w:rPr>
                <w:sz w:val="16"/>
              </w:rPr>
              <w:t>diciembre </w:t>
            </w:r>
            <w:r>
              <w:rPr>
                <w:spacing w:val="-2"/>
                <w:sz w:val="16"/>
              </w:rPr>
              <w:t>2022.</w:t>
            </w:r>
          </w:p>
        </w:tc>
        <w:tc>
          <w:tcPr>
            <w:tcW w:w="1946" w:type="dxa"/>
          </w:tcPr>
          <w:p>
            <w:pPr>
              <w:pStyle w:val="TableParagraph"/>
              <w:rPr>
                <w:rFonts w:ascii="Times New Roman"/>
                <w:sz w:val="16"/>
              </w:rPr>
            </w:pPr>
          </w:p>
        </w:tc>
      </w:tr>
      <w:tr>
        <w:trPr>
          <w:trHeight w:val="1800" w:hRule="atLeast"/>
        </w:trPr>
        <w:tc>
          <w:tcPr>
            <w:tcW w:w="1767" w:type="dxa"/>
          </w:tcPr>
          <w:p>
            <w:pPr>
              <w:pStyle w:val="TableParagraph"/>
              <w:spacing w:before="71"/>
              <w:rPr>
                <w:sz w:val="16"/>
              </w:rPr>
            </w:pPr>
          </w:p>
          <w:p>
            <w:pPr>
              <w:pStyle w:val="TableParagraph"/>
              <w:ind w:left="69" w:right="58"/>
              <w:jc w:val="both"/>
              <w:rPr>
                <w:sz w:val="16"/>
              </w:rPr>
            </w:pPr>
            <w:r>
              <w:rPr>
                <w:b/>
                <w:sz w:val="16"/>
              </w:rPr>
              <w:t>Actividad PEC 3.4.2: </w:t>
            </w:r>
            <w:r>
              <w:rPr>
                <w:sz w:val="16"/>
              </w:rPr>
              <w:t>Informes de Cálculo del estado </w:t>
            </w:r>
            <w:r>
              <w:rPr>
                <w:sz w:val="16"/>
              </w:rPr>
              <w:t>de Resultados por centro de costos, para fines informativos</w:t>
            </w:r>
            <w:r>
              <w:rPr>
                <w:spacing w:val="-6"/>
                <w:sz w:val="16"/>
              </w:rPr>
              <w:t> </w:t>
            </w:r>
            <w:r>
              <w:rPr>
                <w:sz w:val="16"/>
              </w:rPr>
              <w:t>y</w:t>
            </w:r>
            <w:r>
              <w:rPr>
                <w:spacing w:val="-7"/>
                <w:sz w:val="16"/>
              </w:rPr>
              <w:t> </w:t>
            </w:r>
            <w:r>
              <w:rPr>
                <w:sz w:val="16"/>
              </w:rPr>
              <w:t>toma</w:t>
            </w:r>
            <w:r>
              <w:rPr>
                <w:spacing w:val="-8"/>
                <w:sz w:val="16"/>
              </w:rPr>
              <w:t> </w:t>
            </w:r>
            <w:r>
              <w:rPr>
                <w:sz w:val="16"/>
              </w:rPr>
              <w:t>de </w:t>
            </w:r>
            <w:r>
              <w:rPr>
                <w:spacing w:val="-2"/>
                <w:sz w:val="16"/>
              </w:rPr>
              <w:t>decisiones.</w:t>
            </w:r>
          </w:p>
        </w:tc>
        <w:tc>
          <w:tcPr>
            <w:tcW w:w="775" w:type="dxa"/>
          </w:tcPr>
          <w:p>
            <w:pPr>
              <w:pStyle w:val="TableParagraph"/>
              <w:rPr>
                <w:sz w:val="16"/>
              </w:rPr>
            </w:pPr>
          </w:p>
          <w:p>
            <w:pPr>
              <w:pStyle w:val="TableParagraph"/>
              <w:rPr>
                <w:sz w:val="16"/>
              </w:rPr>
            </w:pPr>
          </w:p>
          <w:p>
            <w:pPr>
              <w:pStyle w:val="TableParagraph"/>
              <w:rPr>
                <w:sz w:val="16"/>
              </w:rPr>
            </w:pPr>
          </w:p>
          <w:p>
            <w:pPr>
              <w:pStyle w:val="TableParagraph"/>
              <w:spacing w:before="71"/>
              <w:rPr>
                <w:sz w:val="16"/>
              </w:rPr>
            </w:pPr>
          </w:p>
          <w:p>
            <w:pPr>
              <w:pStyle w:val="TableParagraph"/>
              <w:ind w:left="9"/>
              <w:jc w:val="center"/>
              <w:rPr>
                <w:sz w:val="16"/>
              </w:rPr>
            </w:pPr>
            <w:r>
              <w:rPr>
                <w:spacing w:val="-5"/>
                <w:sz w:val="16"/>
              </w:rPr>
              <w:t>108</w:t>
            </w:r>
          </w:p>
        </w:tc>
        <w:tc>
          <w:tcPr>
            <w:tcW w:w="1211" w:type="dxa"/>
            <w:gridSpan w:val="2"/>
          </w:tcPr>
          <w:p>
            <w:pPr>
              <w:pStyle w:val="TableParagraph"/>
              <w:rPr>
                <w:sz w:val="16"/>
              </w:rPr>
            </w:pPr>
          </w:p>
          <w:p>
            <w:pPr>
              <w:pStyle w:val="TableParagraph"/>
              <w:rPr>
                <w:sz w:val="16"/>
              </w:rPr>
            </w:pPr>
          </w:p>
          <w:p>
            <w:pPr>
              <w:pStyle w:val="TableParagraph"/>
              <w:spacing w:before="72"/>
              <w:rPr>
                <w:sz w:val="16"/>
              </w:rPr>
            </w:pPr>
          </w:p>
          <w:p>
            <w:pPr>
              <w:pStyle w:val="TableParagraph"/>
              <w:spacing w:before="1"/>
              <w:ind w:left="69" w:right="296"/>
              <w:rPr>
                <w:sz w:val="16"/>
              </w:rPr>
            </w:pPr>
            <w:r>
              <w:rPr>
                <w:sz w:val="16"/>
              </w:rPr>
              <w:t>cantidad</w:t>
            </w:r>
            <w:r>
              <w:rPr>
                <w:spacing w:val="-12"/>
                <w:sz w:val="16"/>
              </w:rPr>
              <w:t> </w:t>
            </w:r>
            <w:r>
              <w:rPr>
                <w:sz w:val="16"/>
              </w:rPr>
              <w:t>de </w:t>
            </w:r>
            <w:r>
              <w:rPr>
                <w:spacing w:val="-2"/>
                <w:sz w:val="16"/>
              </w:rPr>
              <w:t>Informes emitidos</w:t>
            </w:r>
          </w:p>
        </w:tc>
        <w:tc>
          <w:tcPr>
            <w:tcW w:w="1135" w:type="dxa"/>
          </w:tcPr>
          <w:p>
            <w:pPr>
              <w:pStyle w:val="TableParagraph"/>
              <w:rPr>
                <w:sz w:val="16"/>
              </w:rPr>
            </w:pPr>
          </w:p>
          <w:p>
            <w:pPr>
              <w:pStyle w:val="TableParagraph"/>
              <w:rPr>
                <w:sz w:val="16"/>
              </w:rPr>
            </w:pPr>
          </w:p>
          <w:p>
            <w:pPr>
              <w:pStyle w:val="TableParagraph"/>
              <w:rPr>
                <w:sz w:val="16"/>
              </w:rPr>
            </w:pPr>
          </w:p>
          <w:p>
            <w:pPr>
              <w:pStyle w:val="TableParagraph"/>
              <w:spacing w:before="71"/>
              <w:rPr>
                <w:sz w:val="16"/>
              </w:rPr>
            </w:pPr>
          </w:p>
          <w:p>
            <w:pPr>
              <w:pStyle w:val="TableParagraph"/>
              <w:ind w:left="13"/>
              <w:jc w:val="center"/>
              <w:rPr>
                <w:sz w:val="16"/>
              </w:rPr>
            </w:pPr>
            <w:r>
              <w:rPr>
                <w:spacing w:val="-5"/>
                <w:sz w:val="16"/>
              </w:rPr>
              <w:t>108</w:t>
            </w:r>
          </w:p>
        </w:tc>
        <w:tc>
          <w:tcPr>
            <w:tcW w:w="1010" w:type="dxa"/>
          </w:tcPr>
          <w:p>
            <w:pPr>
              <w:pStyle w:val="TableParagraph"/>
              <w:rPr>
                <w:sz w:val="16"/>
              </w:rPr>
            </w:pPr>
          </w:p>
          <w:p>
            <w:pPr>
              <w:pStyle w:val="TableParagraph"/>
              <w:rPr>
                <w:sz w:val="16"/>
              </w:rPr>
            </w:pPr>
          </w:p>
          <w:p>
            <w:pPr>
              <w:pStyle w:val="TableParagraph"/>
              <w:rPr>
                <w:sz w:val="16"/>
              </w:rPr>
            </w:pPr>
          </w:p>
          <w:p>
            <w:pPr>
              <w:pStyle w:val="TableParagraph"/>
              <w:spacing w:before="71"/>
              <w:rPr>
                <w:sz w:val="16"/>
              </w:rPr>
            </w:pPr>
          </w:p>
          <w:p>
            <w:pPr>
              <w:pStyle w:val="TableParagraph"/>
              <w:ind w:left="11"/>
              <w:jc w:val="center"/>
              <w:rPr>
                <w:sz w:val="16"/>
              </w:rPr>
            </w:pPr>
            <w:r>
              <w:rPr>
                <w:spacing w:val="-4"/>
                <w:sz w:val="16"/>
              </w:rPr>
              <w:t>100%</w:t>
            </w:r>
          </w:p>
        </w:tc>
        <w:tc>
          <w:tcPr>
            <w:tcW w:w="1120" w:type="dxa"/>
          </w:tcPr>
          <w:p>
            <w:pPr>
              <w:pStyle w:val="TableParagraph"/>
              <w:rPr>
                <w:rFonts w:ascii="Times New Roman"/>
                <w:sz w:val="16"/>
              </w:rPr>
            </w:pPr>
          </w:p>
        </w:tc>
        <w:tc>
          <w:tcPr>
            <w:tcW w:w="1404" w:type="dxa"/>
          </w:tcPr>
          <w:p>
            <w:pPr>
              <w:pStyle w:val="TableParagraph"/>
              <w:rPr>
                <w:rFonts w:ascii="Times New Roman"/>
                <w:sz w:val="16"/>
              </w:rPr>
            </w:pPr>
          </w:p>
        </w:tc>
        <w:tc>
          <w:tcPr>
            <w:tcW w:w="981" w:type="dxa"/>
          </w:tcPr>
          <w:p>
            <w:pPr>
              <w:pStyle w:val="TableParagraph"/>
              <w:rPr>
                <w:rFonts w:ascii="Times New Roman"/>
                <w:sz w:val="16"/>
              </w:rPr>
            </w:pPr>
          </w:p>
        </w:tc>
        <w:tc>
          <w:tcPr>
            <w:tcW w:w="1435" w:type="dxa"/>
          </w:tcPr>
          <w:p>
            <w:pPr>
              <w:pStyle w:val="TableParagraph"/>
              <w:rPr>
                <w:rFonts w:ascii="Times New Roman"/>
                <w:sz w:val="16"/>
              </w:rPr>
            </w:pPr>
          </w:p>
        </w:tc>
        <w:tc>
          <w:tcPr>
            <w:tcW w:w="1506" w:type="dxa"/>
          </w:tcPr>
          <w:p>
            <w:pPr>
              <w:pStyle w:val="TableParagraph"/>
              <w:spacing w:before="164"/>
              <w:ind w:left="74" w:right="59"/>
              <w:rPr>
                <w:sz w:val="16"/>
              </w:rPr>
            </w:pPr>
            <w:r>
              <w:rPr>
                <w:sz w:val="16"/>
              </w:rPr>
              <w:t>Se entregaron los estados por</w:t>
            </w:r>
            <w:r>
              <w:rPr>
                <w:spacing w:val="-1"/>
                <w:sz w:val="16"/>
              </w:rPr>
              <w:t> </w:t>
            </w:r>
            <w:r>
              <w:rPr>
                <w:sz w:val="16"/>
              </w:rPr>
              <w:t>centro de</w:t>
            </w:r>
            <w:r>
              <w:rPr>
                <w:spacing w:val="-12"/>
                <w:sz w:val="16"/>
              </w:rPr>
              <w:t> </w:t>
            </w:r>
            <w:r>
              <w:rPr>
                <w:sz w:val="16"/>
              </w:rPr>
              <w:t>costos</w:t>
            </w:r>
            <w:r>
              <w:rPr>
                <w:spacing w:val="-11"/>
                <w:sz w:val="16"/>
              </w:rPr>
              <w:t> </w:t>
            </w:r>
            <w:r>
              <w:rPr>
                <w:sz w:val="16"/>
              </w:rPr>
              <w:t>de</w:t>
            </w:r>
            <w:r>
              <w:rPr>
                <w:spacing w:val="-11"/>
                <w:sz w:val="16"/>
              </w:rPr>
              <w:t> </w:t>
            </w:r>
            <w:r>
              <w:rPr>
                <w:sz w:val="16"/>
              </w:rPr>
              <w:t>enero a diciembre 2022, para fines informativos y</w:t>
            </w:r>
            <w:r>
              <w:rPr>
                <w:spacing w:val="40"/>
                <w:sz w:val="16"/>
              </w:rPr>
              <w:t> </w:t>
            </w:r>
            <w:r>
              <w:rPr>
                <w:sz w:val="16"/>
              </w:rPr>
              <w:t>toma de</w:t>
            </w:r>
            <w:r>
              <w:rPr>
                <w:spacing w:val="40"/>
                <w:sz w:val="16"/>
              </w:rPr>
              <w:t> </w:t>
            </w:r>
            <w:r>
              <w:rPr>
                <w:spacing w:val="-2"/>
                <w:sz w:val="16"/>
              </w:rPr>
              <w:t>decisiones.</w:t>
            </w:r>
          </w:p>
        </w:tc>
        <w:tc>
          <w:tcPr>
            <w:tcW w:w="1946" w:type="dxa"/>
          </w:tcPr>
          <w:p>
            <w:pPr>
              <w:pStyle w:val="TableParagraph"/>
              <w:rPr>
                <w:rFonts w:ascii="Times New Roman"/>
                <w:sz w:val="16"/>
              </w:rPr>
            </w:pPr>
          </w:p>
        </w:tc>
      </w:tr>
      <w:tr>
        <w:trPr>
          <w:trHeight w:val="2025" w:hRule="atLeast"/>
        </w:trPr>
        <w:tc>
          <w:tcPr>
            <w:tcW w:w="1767" w:type="dxa"/>
          </w:tcPr>
          <w:p>
            <w:pPr>
              <w:pStyle w:val="TableParagraph"/>
              <w:rPr>
                <w:sz w:val="16"/>
              </w:rPr>
            </w:pPr>
          </w:p>
          <w:p>
            <w:pPr>
              <w:pStyle w:val="TableParagraph"/>
              <w:spacing w:before="91"/>
              <w:rPr>
                <w:sz w:val="16"/>
              </w:rPr>
            </w:pPr>
          </w:p>
          <w:p>
            <w:pPr>
              <w:pStyle w:val="TableParagraph"/>
              <w:tabs>
                <w:tab w:pos="1518" w:val="left" w:leader="none"/>
              </w:tabs>
              <w:ind w:left="69" w:right="56"/>
              <w:jc w:val="both"/>
              <w:rPr>
                <w:sz w:val="16"/>
              </w:rPr>
            </w:pPr>
            <w:r>
              <w:rPr>
                <w:b/>
                <w:sz w:val="16"/>
              </w:rPr>
              <w:t>Actividad PEC 3.4.3</w:t>
            </w:r>
            <w:r>
              <w:rPr>
                <w:sz w:val="16"/>
              </w:rPr>
              <w:t>: Llevar a cabo </w:t>
            </w:r>
            <w:r>
              <w:rPr>
                <w:sz w:val="16"/>
              </w:rPr>
              <w:t>el </w:t>
            </w:r>
            <w:r>
              <w:rPr>
                <w:spacing w:val="-2"/>
                <w:sz w:val="16"/>
              </w:rPr>
              <w:t>proceso</w:t>
            </w:r>
            <w:r>
              <w:rPr>
                <w:sz w:val="16"/>
              </w:rPr>
              <w:tab/>
            </w:r>
            <w:r>
              <w:rPr>
                <w:spacing w:val="-5"/>
                <w:sz w:val="16"/>
              </w:rPr>
              <w:t>de</w:t>
            </w:r>
          </w:p>
          <w:p>
            <w:pPr>
              <w:pStyle w:val="TableParagraph"/>
              <w:ind w:left="69" w:right="58"/>
              <w:jc w:val="both"/>
              <w:rPr>
                <w:sz w:val="16"/>
              </w:rPr>
            </w:pPr>
            <w:r>
              <w:rPr>
                <w:sz w:val="16"/>
              </w:rPr>
              <w:t>contratación de la Auditoría </w:t>
            </w:r>
            <w:r>
              <w:rPr>
                <w:sz w:val="16"/>
              </w:rPr>
              <w:t>Externa (Partida 1.04.04)</w:t>
            </w:r>
          </w:p>
        </w:tc>
        <w:tc>
          <w:tcPr>
            <w:tcW w:w="77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9" w:right="2"/>
              <w:jc w:val="center"/>
              <w:rPr>
                <w:sz w:val="16"/>
              </w:rPr>
            </w:pPr>
            <w:r>
              <w:rPr>
                <w:spacing w:val="-4"/>
                <w:sz w:val="16"/>
              </w:rPr>
              <w:t>100%</w:t>
            </w:r>
          </w:p>
        </w:tc>
        <w:tc>
          <w:tcPr>
            <w:tcW w:w="1211" w:type="dxa"/>
            <w:gridSpan w:val="2"/>
          </w:tcPr>
          <w:p>
            <w:pPr>
              <w:pStyle w:val="TableParagraph"/>
              <w:rPr>
                <w:sz w:val="16"/>
              </w:rPr>
            </w:pPr>
          </w:p>
          <w:p>
            <w:pPr>
              <w:pStyle w:val="TableParagraph"/>
              <w:rPr>
                <w:sz w:val="16"/>
              </w:rPr>
            </w:pPr>
          </w:p>
          <w:p>
            <w:pPr>
              <w:pStyle w:val="TableParagraph"/>
              <w:ind w:left="69" w:right="138"/>
              <w:rPr>
                <w:sz w:val="16"/>
              </w:rPr>
            </w:pPr>
            <w:r>
              <w:rPr>
                <w:sz w:val="16"/>
              </w:rPr>
              <w:t>% de</w:t>
            </w:r>
            <w:r>
              <w:rPr>
                <w:spacing w:val="-3"/>
                <w:sz w:val="16"/>
              </w:rPr>
              <w:t> </w:t>
            </w:r>
            <w:r>
              <w:rPr>
                <w:sz w:val="16"/>
              </w:rPr>
              <w:t>avance en</w:t>
            </w:r>
            <w:r>
              <w:rPr>
                <w:spacing w:val="-12"/>
                <w:sz w:val="16"/>
              </w:rPr>
              <w:t> </w:t>
            </w:r>
            <w:r>
              <w:rPr>
                <w:sz w:val="16"/>
              </w:rPr>
              <w:t>el</w:t>
            </w:r>
            <w:r>
              <w:rPr>
                <w:spacing w:val="-11"/>
                <w:sz w:val="16"/>
              </w:rPr>
              <w:t> </w:t>
            </w:r>
            <w:r>
              <w:rPr>
                <w:sz w:val="16"/>
              </w:rPr>
              <w:t>proceso </w:t>
            </w:r>
            <w:r>
              <w:rPr>
                <w:spacing w:val="-6"/>
                <w:sz w:val="16"/>
              </w:rPr>
              <w:t>de</w:t>
            </w:r>
            <w:r>
              <w:rPr>
                <w:spacing w:val="-2"/>
                <w:sz w:val="16"/>
              </w:rPr>
              <w:t> contratación </w:t>
            </w:r>
            <w:r>
              <w:rPr>
                <w:sz w:val="16"/>
              </w:rPr>
              <w:t>de Auditoría </w:t>
            </w:r>
            <w:r>
              <w:rPr>
                <w:spacing w:val="-2"/>
                <w:sz w:val="16"/>
              </w:rPr>
              <w:t>Externa efectuada</w:t>
            </w:r>
          </w:p>
        </w:tc>
        <w:tc>
          <w:tcPr>
            <w:tcW w:w="113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13" w:right="2"/>
              <w:jc w:val="center"/>
              <w:rPr>
                <w:sz w:val="16"/>
              </w:rPr>
            </w:pPr>
            <w:r>
              <w:rPr>
                <w:spacing w:val="-4"/>
                <w:sz w:val="16"/>
              </w:rPr>
              <w:t>100%</w:t>
            </w:r>
          </w:p>
        </w:tc>
        <w:tc>
          <w:tcPr>
            <w:tcW w:w="101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11"/>
              <w:jc w:val="center"/>
              <w:rPr>
                <w:sz w:val="16"/>
              </w:rPr>
            </w:pPr>
            <w:r>
              <w:rPr>
                <w:spacing w:val="-4"/>
                <w:sz w:val="16"/>
              </w:rPr>
              <w:t>100%</w:t>
            </w:r>
          </w:p>
        </w:tc>
        <w:tc>
          <w:tcPr>
            <w:tcW w:w="112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254"/>
              <w:rPr>
                <w:sz w:val="16"/>
              </w:rPr>
            </w:pPr>
            <w:r>
              <w:rPr>
                <w:spacing w:val="-2"/>
                <w:sz w:val="16"/>
              </w:rPr>
              <w:t>13,560,000</w:t>
            </w:r>
          </w:p>
        </w:tc>
        <w:tc>
          <w:tcPr>
            <w:tcW w:w="14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538"/>
              <w:rPr>
                <w:sz w:val="16"/>
              </w:rPr>
            </w:pPr>
            <w:r>
              <w:rPr>
                <w:spacing w:val="-2"/>
                <w:sz w:val="16"/>
              </w:rPr>
              <w:t>13,560,000</w:t>
            </w:r>
          </w:p>
        </w:tc>
        <w:tc>
          <w:tcPr>
            <w:tcW w:w="98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ind w:left="288"/>
              <w:rPr>
                <w:sz w:val="16"/>
              </w:rPr>
            </w:pPr>
            <w:r>
              <w:rPr>
                <w:spacing w:val="-4"/>
                <w:sz w:val="16"/>
              </w:rPr>
              <w:t>100%</w:t>
            </w:r>
          </w:p>
        </w:tc>
        <w:tc>
          <w:tcPr>
            <w:tcW w:w="1435" w:type="dxa"/>
          </w:tcPr>
          <w:p>
            <w:pPr>
              <w:pStyle w:val="TableParagraph"/>
              <w:rPr>
                <w:rFonts w:ascii="Times New Roman"/>
                <w:sz w:val="16"/>
              </w:rPr>
            </w:pPr>
          </w:p>
        </w:tc>
        <w:tc>
          <w:tcPr>
            <w:tcW w:w="1506" w:type="dxa"/>
          </w:tcPr>
          <w:p>
            <w:pPr>
              <w:pStyle w:val="TableParagraph"/>
              <w:spacing w:before="1"/>
              <w:ind w:left="74" w:right="136"/>
              <w:rPr>
                <w:sz w:val="16"/>
              </w:rPr>
            </w:pPr>
            <w:r>
              <w:rPr>
                <w:sz w:val="16"/>
              </w:rPr>
              <w:t>Existe</w:t>
            </w:r>
            <w:r>
              <w:rPr>
                <w:spacing w:val="-12"/>
                <w:sz w:val="16"/>
              </w:rPr>
              <w:t> </w:t>
            </w:r>
            <w:r>
              <w:rPr>
                <w:sz w:val="16"/>
              </w:rPr>
              <w:t>un</w:t>
            </w:r>
            <w:r>
              <w:rPr>
                <w:spacing w:val="-11"/>
                <w:sz w:val="16"/>
              </w:rPr>
              <w:t> </w:t>
            </w:r>
            <w:r>
              <w:rPr>
                <w:sz w:val="16"/>
              </w:rPr>
              <w:t>contrato vigente con número de </w:t>
            </w:r>
            <w:r>
              <w:rPr>
                <w:spacing w:val="-2"/>
                <w:sz w:val="16"/>
              </w:rPr>
              <w:t>procedimiento: 2021LA-000022-</w:t>
            </w:r>
          </w:p>
          <w:p>
            <w:pPr>
              <w:pStyle w:val="TableParagraph"/>
              <w:spacing w:line="183" w:lineRule="exact"/>
              <w:ind w:left="74"/>
              <w:rPr>
                <w:sz w:val="16"/>
              </w:rPr>
            </w:pPr>
            <w:r>
              <w:rPr>
                <w:sz w:val="16"/>
              </w:rPr>
              <w:t>0005300001</w:t>
            </w:r>
            <w:r>
              <w:rPr>
                <w:spacing w:val="-9"/>
                <w:sz w:val="16"/>
              </w:rPr>
              <w:t> </w:t>
            </w:r>
            <w:r>
              <w:rPr>
                <w:spacing w:val="-5"/>
                <w:sz w:val="16"/>
              </w:rPr>
              <w:t>el</w:t>
            </w:r>
          </w:p>
          <w:p>
            <w:pPr>
              <w:pStyle w:val="TableParagraph"/>
              <w:ind w:left="74" w:right="106"/>
              <w:rPr>
                <w:sz w:val="16"/>
              </w:rPr>
            </w:pPr>
            <w:r>
              <w:rPr>
                <w:sz w:val="16"/>
              </w:rPr>
              <w:t>cual consta del primer</w:t>
            </w:r>
            <w:r>
              <w:rPr>
                <w:spacing w:val="-12"/>
                <w:sz w:val="16"/>
              </w:rPr>
              <w:t> </w:t>
            </w:r>
            <w:r>
              <w:rPr>
                <w:sz w:val="16"/>
              </w:rPr>
              <w:t>año</w:t>
            </w:r>
            <w:r>
              <w:rPr>
                <w:spacing w:val="-11"/>
                <w:sz w:val="16"/>
              </w:rPr>
              <w:t> </w:t>
            </w:r>
            <w:r>
              <w:rPr>
                <w:sz w:val="16"/>
              </w:rPr>
              <w:t>regular y tres prórrogas, para este año</w:t>
            </w:r>
          </w:p>
          <w:p>
            <w:pPr>
              <w:pStyle w:val="TableParagraph"/>
              <w:spacing w:line="164" w:lineRule="exact"/>
              <w:ind w:left="74"/>
              <w:rPr>
                <w:sz w:val="16"/>
              </w:rPr>
            </w:pPr>
            <w:r>
              <w:rPr>
                <w:sz w:val="16"/>
              </w:rPr>
              <w:t>2022</w:t>
            </w:r>
            <w:r>
              <w:rPr>
                <w:spacing w:val="-2"/>
                <w:sz w:val="16"/>
              </w:rPr>
              <w:t> </w:t>
            </w:r>
            <w:r>
              <w:rPr>
                <w:sz w:val="16"/>
              </w:rPr>
              <w:t>se</w:t>
            </w:r>
            <w:r>
              <w:rPr>
                <w:spacing w:val="-1"/>
                <w:sz w:val="16"/>
              </w:rPr>
              <w:t> </w:t>
            </w:r>
            <w:r>
              <w:rPr>
                <w:spacing w:val="-2"/>
                <w:sz w:val="16"/>
              </w:rPr>
              <w:t>estaría</w:t>
            </w:r>
          </w:p>
        </w:tc>
        <w:tc>
          <w:tcPr>
            <w:tcW w:w="1946" w:type="dxa"/>
          </w:tcPr>
          <w:p>
            <w:pPr>
              <w:pStyle w:val="TableParagraph"/>
              <w:rPr>
                <w:rFonts w:ascii="Times New Roman"/>
                <w:sz w:val="16"/>
              </w:rPr>
            </w:pPr>
          </w:p>
        </w:tc>
      </w:tr>
    </w:tbl>
    <w:p>
      <w:pPr>
        <w:pStyle w:val="TableParagraph"/>
        <w:spacing w:after="0"/>
        <w:rPr>
          <w:rFonts w:ascii="Times New Roman"/>
          <w:sz w:val="16"/>
        </w:rPr>
        <w:sectPr>
          <w:pgSz w:w="15850" w:h="12250" w:orient="landscape"/>
          <w:pgMar w:header="0" w:footer="753" w:top="1380" w:bottom="940" w:left="850" w:right="566"/>
        </w:sectPr>
      </w:pPr>
    </w:p>
    <w:p>
      <w:pPr>
        <w:pStyle w:val="BodyText"/>
        <w:spacing w:before="1"/>
        <w:rPr>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7"/>
        <w:gridCol w:w="775"/>
        <w:gridCol w:w="218"/>
        <w:gridCol w:w="993"/>
        <w:gridCol w:w="1135"/>
        <w:gridCol w:w="1010"/>
        <w:gridCol w:w="1120"/>
        <w:gridCol w:w="1404"/>
        <w:gridCol w:w="981"/>
        <w:gridCol w:w="1435"/>
        <w:gridCol w:w="1506"/>
        <w:gridCol w:w="1946"/>
      </w:tblGrid>
      <w:tr>
        <w:trPr>
          <w:trHeight w:val="765" w:hRule="atLeast"/>
        </w:trPr>
        <w:tc>
          <w:tcPr>
            <w:tcW w:w="14290" w:type="dxa"/>
            <w:gridSpan w:val="12"/>
            <w:shd w:val="clear" w:color="auto" w:fill="001F5F"/>
          </w:tcPr>
          <w:p>
            <w:pPr>
              <w:pStyle w:val="TableParagraph"/>
              <w:spacing w:before="13"/>
              <w:rPr>
                <w:sz w:val="16"/>
              </w:rPr>
            </w:pPr>
          </w:p>
          <w:p>
            <w:pPr>
              <w:pStyle w:val="TableParagraph"/>
              <w:ind w:left="69" w:right="96"/>
              <w:rPr>
                <w:sz w:val="16"/>
              </w:rPr>
            </w:pPr>
            <w:r>
              <w:rPr>
                <w:color w:val="FFFFFF"/>
                <w:sz w:val="16"/>
              </w:rPr>
              <w:t>Producto</w:t>
            </w:r>
            <w:r>
              <w:rPr>
                <w:color w:val="FFFFFF"/>
                <w:spacing w:val="-5"/>
                <w:sz w:val="16"/>
              </w:rPr>
              <w:t> </w:t>
            </w:r>
            <w:r>
              <w:rPr>
                <w:color w:val="FFFFFF"/>
                <w:sz w:val="16"/>
              </w:rPr>
              <w:t>PEC</w:t>
            </w:r>
            <w:r>
              <w:rPr>
                <w:color w:val="FFFFFF"/>
                <w:spacing w:val="-2"/>
                <w:sz w:val="16"/>
              </w:rPr>
              <w:t> </w:t>
            </w:r>
            <w:r>
              <w:rPr>
                <w:color w:val="FFFFFF"/>
                <w:sz w:val="16"/>
              </w:rPr>
              <w:t>3.1:</w:t>
            </w:r>
            <w:r>
              <w:rPr>
                <w:color w:val="FFFFFF"/>
                <w:spacing w:val="-3"/>
                <w:sz w:val="16"/>
              </w:rPr>
              <w:t> </w:t>
            </w:r>
            <w:r>
              <w:rPr>
                <w:color w:val="FFFFFF"/>
                <w:sz w:val="16"/>
              </w:rPr>
              <w:t>Potenciar</w:t>
            </w:r>
            <w:r>
              <w:rPr>
                <w:color w:val="FFFFFF"/>
                <w:spacing w:val="-3"/>
                <w:sz w:val="16"/>
              </w:rPr>
              <w:t> </w:t>
            </w:r>
            <w:r>
              <w:rPr>
                <w:color w:val="FFFFFF"/>
                <w:sz w:val="16"/>
              </w:rPr>
              <w:t>las</w:t>
            </w:r>
            <w:r>
              <w:rPr>
                <w:color w:val="FFFFFF"/>
                <w:spacing w:val="-3"/>
                <w:sz w:val="16"/>
              </w:rPr>
              <w:t> </w:t>
            </w:r>
            <w:r>
              <w:rPr>
                <w:color w:val="FFFFFF"/>
                <w:sz w:val="16"/>
              </w:rPr>
              <w:t>capacidades de</w:t>
            </w:r>
            <w:r>
              <w:rPr>
                <w:color w:val="FFFFFF"/>
                <w:spacing w:val="-5"/>
                <w:sz w:val="16"/>
              </w:rPr>
              <w:t> </w:t>
            </w:r>
            <w:r>
              <w:rPr>
                <w:color w:val="FFFFFF"/>
                <w:sz w:val="16"/>
              </w:rPr>
              <w:t>Empresas Comerciales</w:t>
            </w:r>
            <w:r>
              <w:rPr>
                <w:color w:val="FFFFFF"/>
                <w:spacing w:val="-1"/>
                <w:sz w:val="16"/>
              </w:rPr>
              <w:t> </w:t>
            </w:r>
            <w:r>
              <w:rPr>
                <w:color w:val="FFFFFF"/>
                <w:sz w:val="16"/>
              </w:rPr>
              <w:t>para</w:t>
            </w:r>
            <w:r>
              <w:rPr>
                <w:color w:val="FFFFFF"/>
                <w:spacing w:val="-4"/>
                <w:sz w:val="16"/>
              </w:rPr>
              <w:t> </w:t>
            </w:r>
            <w:r>
              <w:rPr>
                <w:color w:val="FFFFFF"/>
                <w:sz w:val="16"/>
              </w:rPr>
              <w:t>maximizar</w:t>
            </w:r>
            <w:r>
              <w:rPr>
                <w:color w:val="FFFFFF"/>
                <w:spacing w:val="-4"/>
                <w:sz w:val="16"/>
              </w:rPr>
              <w:t> </w:t>
            </w:r>
            <w:r>
              <w:rPr>
                <w:color w:val="FFFFFF"/>
                <w:sz w:val="16"/>
              </w:rPr>
              <w:t>su</w:t>
            </w:r>
            <w:r>
              <w:rPr>
                <w:color w:val="FFFFFF"/>
                <w:spacing w:val="-2"/>
                <w:sz w:val="16"/>
              </w:rPr>
              <w:t> </w:t>
            </w:r>
            <w:r>
              <w:rPr>
                <w:color w:val="FFFFFF"/>
                <w:sz w:val="16"/>
              </w:rPr>
              <w:t>rentabilidad,</w:t>
            </w:r>
            <w:r>
              <w:rPr>
                <w:color w:val="FFFFFF"/>
                <w:spacing w:val="-1"/>
                <w:sz w:val="16"/>
              </w:rPr>
              <w:t> </w:t>
            </w:r>
            <w:r>
              <w:rPr>
                <w:color w:val="FFFFFF"/>
                <w:sz w:val="16"/>
              </w:rPr>
              <w:t>mediante</w:t>
            </w:r>
            <w:r>
              <w:rPr>
                <w:color w:val="FFFFFF"/>
                <w:spacing w:val="-2"/>
                <w:sz w:val="16"/>
              </w:rPr>
              <w:t> </w:t>
            </w:r>
            <w:r>
              <w:rPr>
                <w:color w:val="FFFFFF"/>
                <w:sz w:val="16"/>
              </w:rPr>
              <w:t>el</w:t>
            </w:r>
            <w:r>
              <w:rPr>
                <w:color w:val="FFFFFF"/>
                <w:spacing w:val="-4"/>
                <w:sz w:val="16"/>
              </w:rPr>
              <w:t> </w:t>
            </w:r>
            <w:r>
              <w:rPr>
                <w:color w:val="FFFFFF"/>
                <w:sz w:val="16"/>
              </w:rPr>
              <w:t>desarrollo</w:t>
            </w:r>
            <w:r>
              <w:rPr>
                <w:color w:val="FFFFFF"/>
                <w:spacing w:val="-2"/>
                <w:sz w:val="16"/>
              </w:rPr>
              <w:t> </w:t>
            </w:r>
            <w:r>
              <w:rPr>
                <w:color w:val="FFFFFF"/>
                <w:sz w:val="16"/>
              </w:rPr>
              <w:t>de un</w:t>
            </w:r>
            <w:r>
              <w:rPr>
                <w:color w:val="FFFFFF"/>
                <w:spacing w:val="-2"/>
                <w:sz w:val="16"/>
              </w:rPr>
              <w:t> </w:t>
            </w:r>
            <w:r>
              <w:rPr>
                <w:color w:val="FFFFFF"/>
                <w:sz w:val="16"/>
              </w:rPr>
              <w:t>modelo</w:t>
            </w:r>
            <w:r>
              <w:rPr>
                <w:color w:val="FFFFFF"/>
                <w:spacing w:val="-2"/>
                <w:sz w:val="16"/>
              </w:rPr>
              <w:t> </w:t>
            </w:r>
            <w:r>
              <w:rPr>
                <w:color w:val="FFFFFF"/>
                <w:sz w:val="16"/>
              </w:rPr>
              <w:t>operativo-administrativo</w:t>
            </w:r>
            <w:r>
              <w:rPr>
                <w:color w:val="FFFFFF"/>
                <w:spacing w:val="-2"/>
                <w:sz w:val="16"/>
              </w:rPr>
              <w:t> </w:t>
            </w:r>
            <w:r>
              <w:rPr>
                <w:color w:val="FFFFFF"/>
                <w:sz w:val="16"/>
              </w:rPr>
              <w:t>que</w:t>
            </w:r>
            <w:r>
              <w:rPr>
                <w:color w:val="FFFFFF"/>
                <w:spacing w:val="-5"/>
                <w:sz w:val="16"/>
              </w:rPr>
              <w:t> </w:t>
            </w:r>
            <w:r>
              <w:rPr>
                <w:color w:val="FFFFFF"/>
                <w:sz w:val="16"/>
              </w:rPr>
              <w:t>integre</w:t>
            </w:r>
            <w:r>
              <w:rPr>
                <w:color w:val="FFFFFF"/>
                <w:spacing w:val="-4"/>
                <w:sz w:val="16"/>
              </w:rPr>
              <w:t> </w:t>
            </w:r>
            <w:r>
              <w:rPr>
                <w:color w:val="FFFFFF"/>
                <w:sz w:val="16"/>
              </w:rPr>
              <w:t>sus</w:t>
            </w:r>
            <w:r>
              <w:rPr>
                <w:color w:val="FFFFFF"/>
                <w:spacing w:val="-3"/>
                <w:sz w:val="16"/>
              </w:rPr>
              <w:t> </w:t>
            </w:r>
            <w:r>
              <w:rPr>
                <w:color w:val="FFFFFF"/>
                <w:sz w:val="16"/>
              </w:rPr>
              <w:t>características de dinamicidad.</w:t>
            </w:r>
          </w:p>
        </w:tc>
      </w:tr>
      <w:tr>
        <w:trPr>
          <w:trHeight w:val="1108" w:hRule="atLeast"/>
        </w:trPr>
        <w:tc>
          <w:tcPr>
            <w:tcW w:w="1767" w:type="dxa"/>
            <w:shd w:val="clear" w:color="auto" w:fill="001F5F"/>
          </w:tcPr>
          <w:p>
            <w:pPr>
              <w:pStyle w:val="TableParagraph"/>
              <w:rPr>
                <w:sz w:val="16"/>
              </w:rPr>
            </w:pPr>
          </w:p>
          <w:p>
            <w:pPr>
              <w:pStyle w:val="TableParagraph"/>
              <w:spacing w:before="93"/>
              <w:rPr>
                <w:sz w:val="16"/>
              </w:rPr>
            </w:pPr>
          </w:p>
          <w:p>
            <w:pPr>
              <w:pStyle w:val="TableParagraph"/>
              <w:ind w:left="69"/>
              <w:rPr>
                <w:sz w:val="16"/>
              </w:rPr>
            </w:pPr>
            <w:r>
              <w:rPr>
                <w:color w:val="FFFFFF"/>
                <w:spacing w:val="-2"/>
                <w:sz w:val="16"/>
              </w:rPr>
              <w:t>Actividad</w:t>
            </w:r>
          </w:p>
        </w:tc>
        <w:tc>
          <w:tcPr>
            <w:tcW w:w="993" w:type="dxa"/>
            <w:gridSpan w:val="2"/>
            <w:shd w:val="clear" w:color="auto" w:fill="001F5F"/>
          </w:tcPr>
          <w:p>
            <w:pPr>
              <w:pStyle w:val="TableParagraph"/>
              <w:rPr>
                <w:sz w:val="16"/>
              </w:rPr>
            </w:pPr>
          </w:p>
          <w:p>
            <w:pPr>
              <w:pStyle w:val="TableParagraph"/>
              <w:spacing w:before="2"/>
              <w:rPr>
                <w:sz w:val="16"/>
              </w:rPr>
            </w:pPr>
          </w:p>
          <w:p>
            <w:pPr>
              <w:pStyle w:val="TableParagraph"/>
              <w:ind w:left="69" w:right="260"/>
              <w:rPr>
                <w:sz w:val="16"/>
              </w:rPr>
            </w:pPr>
            <w:r>
              <w:rPr>
                <w:color w:val="FFFFFF"/>
                <w:spacing w:val="-4"/>
                <w:sz w:val="16"/>
              </w:rPr>
              <w:t>Meta </w:t>
            </w:r>
            <w:r>
              <w:rPr>
                <w:color w:val="FFFFFF"/>
                <w:spacing w:val="-2"/>
                <w:sz w:val="16"/>
              </w:rPr>
              <w:t>asignada</w:t>
            </w:r>
          </w:p>
        </w:tc>
        <w:tc>
          <w:tcPr>
            <w:tcW w:w="993" w:type="dxa"/>
            <w:shd w:val="clear" w:color="auto" w:fill="001F5F"/>
          </w:tcPr>
          <w:p>
            <w:pPr>
              <w:pStyle w:val="TableParagraph"/>
              <w:rPr>
                <w:sz w:val="16"/>
              </w:rPr>
            </w:pPr>
          </w:p>
          <w:p>
            <w:pPr>
              <w:pStyle w:val="TableParagraph"/>
              <w:spacing w:before="93"/>
              <w:rPr>
                <w:sz w:val="16"/>
              </w:rPr>
            </w:pPr>
          </w:p>
          <w:p>
            <w:pPr>
              <w:pStyle w:val="TableParagraph"/>
              <w:ind w:left="72"/>
              <w:rPr>
                <w:sz w:val="16"/>
              </w:rPr>
            </w:pPr>
            <w:r>
              <w:rPr>
                <w:color w:val="FFFFFF"/>
                <w:spacing w:val="-2"/>
                <w:sz w:val="16"/>
              </w:rPr>
              <w:t>Indicador</w:t>
            </w:r>
          </w:p>
        </w:tc>
        <w:tc>
          <w:tcPr>
            <w:tcW w:w="1135" w:type="dxa"/>
            <w:shd w:val="clear" w:color="auto" w:fill="001F5F"/>
          </w:tcPr>
          <w:p>
            <w:pPr>
              <w:pStyle w:val="TableParagraph"/>
              <w:spacing w:before="94"/>
              <w:ind w:left="70" w:right="184"/>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 </w:t>
            </w:r>
            <w:r>
              <w:rPr>
                <w:color w:val="FFFFFF"/>
                <w:spacing w:val="-4"/>
                <w:sz w:val="16"/>
              </w:rPr>
              <w:t>2022</w:t>
            </w:r>
          </w:p>
        </w:tc>
        <w:tc>
          <w:tcPr>
            <w:tcW w:w="1010" w:type="dxa"/>
            <w:shd w:val="clear" w:color="auto" w:fill="001F5F"/>
          </w:tcPr>
          <w:p>
            <w:pPr>
              <w:pStyle w:val="TableParagraph"/>
              <w:spacing w:before="95"/>
              <w:rPr>
                <w:sz w:val="16"/>
              </w:rPr>
            </w:pPr>
          </w:p>
          <w:p>
            <w:pPr>
              <w:pStyle w:val="TableParagraph"/>
              <w:ind w:left="71" w:right="113"/>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120" w:type="dxa"/>
            <w:shd w:val="clear" w:color="auto" w:fill="001F5F"/>
          </w:tcPr>
          <w:p>
            <w:pPr>
              <w:pStyle w:val="TableParagraph"/>
              <w:spacing w:before="94"/>
              <w:ind w:left="74"/>
              <w:rPr>
                <w:sz w:val="16"/>
              </w:rPr>
            </w:pPr>
            <w:r>
              <w:rPr>
                <w:color w:val="FFFFFF"/>
                <w:spacing w:val="-2"/>
                <w:sz w:val="16"/>
              </w:rPr>
              <w:t>Presupuesto asignado</w:t>
            </w:r>
          </w:p>
          <w:p>
            <w:pPr>
              <w:pStyle w:val="TableParagraph"/>
              <w:ind w:left="74"/>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404" w:type="dxa"/>
            <w:shd w:val="clear" w:color="auto" w:fill="001F5F"/>
          </w:tcPr>
          <w:p>
            <w:pPr>
              <w:pStyle w:val="TableParagraph"/>
              <w:spacing w:before="95"/>
              <w:rPr>
                <w:sz w:val="16"/>
              </w:rPr>
            </w:pPr>
          </w:p>
          <w:p>
            <w:pPr>
              <w:pStyle w:val="TableParagraph"/>
              <w:ind w:left="74" w:right="99"/>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981" w:type="dxa"/>
            <w:shd w:val="clear" w:color="auto" w:fill="001F5F"/>
          </w:tcPr>
          <w:p>
            <w:pPr>
              <w:pStyle w:val="TableParagraph"/>
              <w:spacing w:before="4"/>
              <w:rPr>
                <w:sz w:val="16"/>
              </w:rPr>
            </w:pPr>
          </w:p>
          <w:p>
            <w:pPr>
              <w:pStyle w:val="TableParagraph"/>
              <w:ind w:left="75"/>
              <w:rPr>
                <w:sz w:val="16"/>
              </w:rPr>
            </w:pPr>
            <w:r>
              <w:rPr>
                <w:color w:val="FFFFFF"/>
                <w:sz w:val="16"/>
              </w:rPr>
              <w:t>% de </w:t>
            </w:r>
            <w:r>
              <w:rPr>
                <w:color w:val="FFFFFF"/>
                <w:spacing w:val="-2"/>
                <w:sz w:val="16"/>
              </w:rPr>
              <w:t>ejecución presupuest </w:t>
            </w:r>
            <w:r>
              <w:rPr>
                <w:color w:val="FFFFFF"/>
                <w:spacing w:val="-4"/>
                <w:sz w:val="16"/>
              </w:rPr>
              <w:t>aria</w:t>
            </w:r>
          </w:p>
        </w:tc>
        <w:tc>
          <w:tcPr>
            <w:tcW w:w="1435" w:type="dxa"/>
            <w:shd w:val="clear" w:color="auto" w:fill="001F5F"/>
          </w:tcPr>
          <w:p>
            <w:pPr>
              <w:pStyle w:val="TableParagraph"/>
              <w:rPr>
                <w:sz w:val="16"/>
              </w:rPr>
            </w:pPr>
          </w:p>
          <w:p>
            <w:pPr>
              <w:pStyle w:val="TableParagraph"/>
              <w:spacing w:before="2"/>
              <w:rPr>
                <w:sz w:val="16"/>
              </w:rPr>
            </w:pPr>
          </w:p>
          <w:p>
            <w:pPr>
              <w:pStyle w:val="TableParagraph"/>
              <w:ind w:left="73" w:right="250"/>
              <w:rPr>
                <w:sz w:val="16"/>
              </w:rPr>
            </w:pPr>
            <w:r>
              <w:rPr>
                <w:color w:val="FFFFFF"/>
                <w:sz w:val="16"/>
              </w:rPr>
              <w:t>Justificación</w:t>
            </w:r>
            <w:r>
              <w:rPr>
                <w:color w:val="FFFFFF"/>
                <w:spacing w:val="-12"/>
                <w:sz w:val="16"/>
              </w:rPr>
              <w:t> </w:t>
            </w:r>
            <w:r>
              <w:rPr>
                <w:color w:val="FFFFFF"/>
                <w:sz w:val="16"/>
              </w:rPr>
              <w:t>de los atrasos</w:t>
            </w:r>
          </w:p>
        </w:tc>
        <w:tc>
          <w:tcPr>
            <w:tcW w:w="1506" w:type="dxa"/>
            <w:shd w:val="clear" w:color="auto" w:fill="001F5F"/>
          </w:tcPr>
          <w:p>
            <w:pPr>
              <w:pStyle w:val="TableParagraph"/>
              <w:rPr>
                <w:sz w:val="16"/>
              </w:rPr>
            </w:pPr>
          </w:p>
          <w:p>
            <w:pPr>
              <w:pStyle w:val="TableParagraph"/>
              <w:spacing w:before="93"/>
              <w:rPr>
                <w:sz w:val="16"/>
              </w:rPr>
            </w:pPr>
          </w:p>
          <w:p>
            <w:pPr>
              <w:pStyle w:val="TableParagraph"/>
              <w:ind w:left="74"/>
              <w:rPr>
                <w:sz w:val="16"/>
              </w:rPr>
            </w:pPr>
            <w:r>
              <w:rPr>
                <w:color w:val="FFFFFF"/>
                <w:sz w:val="16"/>
              </w:rPr>
              <w:t>Principales</w:t>
            </w:r>
            <w:r>
              <w:rPr>
                <w:color w:val="FFFFFF"/>
                <w:spacing w:val="-9"/>
                <w:sz w:val="16"/>
              </w:rPr>
              <w:t> </w:t>
            </w:r>
            <w:r>
              <w:rPr>
                <w:color w:val="FFFFFF"/>
                <w:spacing w:val="-2"/>
                <w:sz w:val="16"/>
              </w:rPr>
              <w:t>logros</w:t>
            </w:r>
          </w:p>
        </w:tc>
        <w:tc>
          <w:tcPr>
            <w:tcW w:w="1946" w:type="dxa"/>
            <w:shd w:val="clear" w:color="auto" w:fill="001F5F"/>
          </w:tcPr>
          <w:p>
            <w:pPr>
              <w:pStyle w:val="TableParagraph"/>
              <w:spacing w:before="95"/>
              <w:rPr>
                <w:sz w:val="16"/>
              </w:rPr>
            </w:pPr>
          </w:p>
          <w:p>
            <w:pPr>
              <w:pStyle w:val="TableParagraph"/>
              <w:ind w:left="75" w:right="57"/>
              <w:rPr>
                <w:sz w:val="16"/>
              </w:rPr>
            </w:pPr>
            <w:r>
              <w:rPr>
                <w:color w:val="FFFFFF"/>
                <w:sz w:val="16"/>
              </w:rPr>
              <w:t>Meta eliminada o ajustada</w:t>
            </w:r>
            <w:r>
              <w:rPr>
                <w:color w:val="FFFFFF"/>
                <w:spacing w:val="-12"/>
                <w:sz w:val="16"/>
              </w:rPr>
              <w:t> </w:t>
            </w:r>
            <w:r>
              <w:rPr>
                <w:color w:val="FFFFFF"/>
                <w:sz w:val="16"/>
              </w:rPr>
              <w:t>(indicar</w:t>
            </w:r>
            <w:r>
              <w:rPr>
                <w:color w:val="FFFFFF"/>
                <w:spacing w:val="-11"/>
                <w:sz w:val="16"/>
              </w:rPr>
              <w:t> </w:t>
            </w:r>
            <w:r>
              <w:rPr>
                <w:color w:val="FFFFFF"/>
                <w:sz w:val="16"/>
              </w:rPr>
              <w:t>razones de la eliminación)</w:t>
            </w:r>
          </w:p>
        </w:tc>
      </w:tr>
      <w:tr>
        <w:trPr>
          <w:trHeight w:val="1322" w:hRule="atLeast"/>
        </w:trPr>
        <w:tc>
          <w:tcPr>
            <w:tcW w:w="1767" w:type="dxa"/>
          </w:tcPr>
          <w:p>
            <w:pPr>
              <w:pStyle w:val="TableParagraph"/>
              <w:rPr>
                <w:rFonts w:ascii="Times New Roman"/>
                <w:sz w:val="16"/>
              </w:rPr>
            </w:pPr>
          </w:p>
        </w:tc>
        <w:tc>
          <w:tcPr>
            <w:tcW w:w="775" w:type="dxa"/>
          </w:tcPr>
          <w:p>
            <w:pPr>
              <w:pStyle w:val="TableParagraph"/>
              <w:rPr>
                <w:rFonts w:ascii="Times New Roman"/>
                <w:sz w:val="16"/>
              </w:rPr>
            </w:pPr>
          </w:p>
        </w:tc>
        <w:tc>
          <w:tcPr>
            <w:tcW w:w="1211" w:type="dxa"/>
            <w:gridSpan w:val="2"/>
          </w:tcPr>
          <w:p>
            <w:pPr>
              <w:pStyle w:val="TableParagraph"/>
              <w:rPr>
                <w:rFonts w:ascii="Times New Roman"/>
                <w:sz w:val="16"/>
              </w:rPr>
            </w:pPr>
          </w:p>
        </w:tc>
        <w:tc>
          <w:tcPr>
            <w:tcW w:w="1135" w:type="dxa"/>
          </w:tcPr>
          <w:p>
            <w:pPr>
              <w:pStyle w:val="TableParagraph"/>
              <w:rPr>
                <w:rFonts w:ascii="Times New Roman"/>
                <w:sz w:val="16"/>
              </w:rPr>
            </w:pPr>
          </w:p>
        </w:tc>
        <w:tc>
          <w:tcPr>
            <w:tcW w:w="1010" w:type="dxa"/>
          </w:tcPr>
          <w:p>
            <w:pPr>
              <w:pStyle w:val="TableParagraph"/>
              <w:rPr>
                <w:rFonts w:ascii="Times New Roman"/>
                <w:sz w:val="16"/>
              </w:rPr>
            </w:pPr>
          </w:p>
        </w:tc>
        <w:tc>
          <w:tcPr>
            <w:tcW w:w="1120" w:type="dxa"/>
          </w:tcPr>
          <w:p>
            <w:pPr>
              <w:pStyle w:val="TableParagraph"/>
              <w:rPr>
                <w:rFonts w:ascii="Times New Roman"/>
                <w:sz w:val="16"/>
              </w:rPr>
            </w:pPr>
          </w:p>
        </w:tc>
        <w:tc>
          <w:tcPr>
            <w:tcW w:w="1404" w:type="dxa"/>
          </w:tcPr>
          <w:p>
            <w:pPr>
              <w:pStyle w:val="TableParagraph"/>
              <w:rPr>
                <w:rFonts w:ascii="Times New Roman"/>
                <w:sz w:val="16"/>
              </w:rPr>
            </w:pPr>
          </w:p>
        </w:tc>
        <w:tc>
          <w:tcPr>
            <w:tcW w:w="981" w:type="dxa"/>
          </w:tcPr>
          <w:p>
            <w:pPr>
              <w:pStyle w:val="TableParagraph"/>
              <w:rPr>
                <w:rFonts w:ascii="Times New Roman"/>
                <w:sz w:val="16"/>
              </w:rPr>
            </w:pPr>
          </w:p>
        </w:tc>
        <w:tc>
          <w:tcPr>
            <w:tcW w:w="1435" w:type="dxa"/>
          </w:tcPr>
          <w:p>
            <w:pPr>
              <w:pStyle w:val="TableParagraph"/>
              <w:rPr>
                <w:rFonts w:ascii="Times New Roman"/>
                <w:sz w:val="16"/>
              </w:rPr>
            </w:pPr>
          </w:p>
        </w:tc>
        <w:tc>
          <w:tcPr>
            <w:tcW w:w="1506" w:type="dxa"/>
          </w:tcPr>
          <w:p>
            <w:pPr>
              <w:pStyle w:val="TableParagraph"/>
              <w:spacing w:before="1"/>
              <w:ind w:left="74" w:right="462"/>
              <w:rPr>
                <w:sz w:val="16"/>
              </w:rPr>
            </w:pPr>
            <w:r>
              <w:rPr>
                <w:sz w:val="16"/>
              </w:rPr>
              <w:t>ejecutando</w:t>
            </w:r>
            <w:r>
              <w:rPr>
                <w:spacing w:val="-12"/>
                <w:sz w:val="16"/>
              </w:rPr>
              <w:t> </w:t>
            </w:r>
            <w:r>
              <w:rPr>
                <w:sz w:val="16"/>
              </w:rPr>
              <w:t>la prórroga del </w:t>
            </w:r>
            <w:r>
              <w:rPr>
                <w:spacing w:val="-2"/>
                <w:sz w:val="16"/>
              </w:rPr>
              <w:t>contrato.</w:t>
            </w:r>
          </w:p>
        </w:tc>
        <w:tc>
          <w:tcPr>
            <w:tcW w:w="1946" w:type="dxa"/>
          </w:tcPr>
          <w:p>
            <w:pPr>
              <w:pStyle w:val="TableParagraph"/>
              <w:rPr>
                <w:rFonts w:ascii="Times New Roman"/>
                <w:sz w:val="16"/>
              </w:rPr>
            </w:pPr>
          </w:p>
        </w:tc>
      </w:tr>
      <w:tr>
        <w:trPr>
          <w:trHeight w:val="3311" w:hRule="atLeast"/>
        </w:trPr>
        <w:tc>
          <w:tcPr>
            <w:tcW w:w="1767" w:type="dxa"/>
          </w:tcPr>
          <w:p>
            <w:pPr>
              <w:pStyle w:val="TableParagraph"/>
              <w:rPr>
                <w:sz w:val="16"/>
              </w:rPr>
            </w:pPr>
          </w:p>
          <w:p>
            <w:pPr>
              <w:pStyle w:val="TableParagraph"/>
              <w:rPr>
                <w:sz w:val="16"/>
              </w:rPr>
            </w:pPr>
          </w:p>
          <w:p>
            <w:pPr>
              <w:pStyle w:val="TableParagraph"/>
              <w:rPr>
                <w:sz w:val="16"/>
              </w:rPr>
            </w:pPr>
          </w:p>
          <w:p>
            <w:pPr>
              <w:pStyle w:val="TableParagraph"/>
              <w:spacing w:before="90"/>
              <w:rPr>
                <w:sz w:val="16"/>
              </w:rPr>
            </w:pPr>
          </w:p>
          <w:p>
            <w:pPr>
              <w:pStyle w:val="TableParagraph"/>
              <w:ind w:left="69" w:right="127"/>
              <w:rPr>
                <w:sz w:val="16"/>
              </w:rPr>
            </w:pPr>
            <w:r>
              <w:rPr>
                <w:b/>
                <w:sz w:val="16"/>
              </w:rPr>
              <w:t>Actividad</w:t>
            </w:r>
            <w:r>
              <w:rPr>
                <w:b/>
                <w:spacing w:val="-12"/>
                <w:sz w:val="16"/>
              </w:rPr>
              <w:t> </w:t>
            </w:r>
            <w:r>
              <w:rPr>
                <w:b/>
                <w:sz w:val="16"/>
              </w:rPr>
              <w:t>PEC</w:t>
            </w:r>
            <w:r>
              <w:rPr>
                <w:b/>
                <w:spacing w:val="-11"/>
                <w:sz w:val="16"/>
              </w:rPr>
              <w:t> </w:t>
            </w:r>
            <w:r>
              <w:rPr>
                <w:b/>
                <w:sz w:val="16"/>
              </w:rPr>
              <w:t>3.4.4: </w:t>
            </w:r>
            <w:r>
              <w:rPr>
                <w:spacing w:val="-2"/>
                <w:sz w:val="16"/>
              </w:rPr>
              <w:t>Ejecución, </w:t>
            </w:r>
            <w:r>
              <w:rPr>
                <w:sz w:val="16"/>
              </w:rPr>
              <w:t>seguimiento</w:t>
            </w:r>
            <w:r>
              <w:rPr>
                <w:spacing w:val="-2"/>
                <w:sz w:val="16"/>
              </w:rPr>
              <w:t> </w:t>
            </w:r>
            <w:r>
              <w:rPr>
                <w:sz w:val="16"/>
              </w:rPr>
              <w:t>y</w:t>
            </w:r>
            <w:r>
              <w:rPr>
                <w:spacing w:val="-1"/>
                <w:sz w:val="16"/>
              </w:rPr>
              <w:t> </w:t>
            </w:r>
            <w:r>
              <w:rPr>
                <w:sz w:val="16"/>
              </w:rPr>
              <w:t>control de los planes de trabajo para atender las</w:t>
            </w:r>
            <w:r>
              <w:rPr>
                <w:spacing w:val="-2"/>
                <w:sz w:val="16"/>
              </w:rPr>
              <w:t> </w:t>
            </w:r>
            <w:r>
              <w:rPr>
                <w:sz w:val="16"/>
              </w:rPr>
              <w:t>recomendaciones y hallazgos de la Auditoría Externa e </w:t>
            </w:r>
            <w:r>
              <w:rPr>
                <w:spacing w:val="-2"/>
                <w:sz w:val="16"/>
              </w:rPr>
              <w:t>Interna.</w:t>
            </w:r>
          </w:p>
        </w:tc>
        <w:tc>
          <w:tcPr>
            <w:tcW w:w="775" w:type="dxa"/>
          </w:tcPr>
          <w:p>
            <w:pPr>
              <w:pStyle w:val="TableParagraph"/>
              <w:ind w:left="69" w:right="59"/>
              <w:rPr>
                <w:sz w:val="16"/>
              </w:rPr>
            </w:pPr>
            <w:r>
              <w:rPr>
                <w:sz w:val="16"/>
              </w:rPr>
              <w:t>100%</w:t>
            </w:r>
            <w:r>
              <w:rPr>
                <w:spacing w:val="-12"/>
                <w:sz w:val="16"/>
              </w:rPr>
              <w:t> </w:t>
            </w:r>
            <w:r>
              <w:rPr>
                <w:sz w:val="16"/>
              </w:rPr>
              <w:t>de </w:t>
            </w:r>
            <w:r>
              <w:rPr>
                <w:spacing w:val="-2"/>
                <w:sz w:val="16"/>
              </w:rPr>
              <w:t>ejecució </w:t>
            </w:r>
            <w:r>
              <w:rPr>
                <w:sz w:val="16"/>
              </w:rPr>
              <w:t>n de los </w:t>
            </w:r>
            <w:r>
              <w:rPr>
                <w:spacing w:val="-2"/>
                <w:sz w:val="16"/>
              </w:rPr>
              <w:t>planes</w:t>
            </w:r>
            <w:r>
              <w:rPr>
                <w:spacing w:val="40"/>
                <w:sz w:val="16"/>
              </w:rPr>
              <w:t> </w:t>
            </w:r>
            <w:r>
              <w:rPr>
                <w:spacing w:val="-6"/>
                <w:sz w:val="16"/>
              </w:rPr>
              <w:t>de</w:t>
            </w:r>
            <w:r>
              <w:rPr>
                <w:spacing w:val="-2"/>
                <w:sz w:val="16"/>
              </w:rPr>
              <w:t> trabajo </w:t>
            </w:r>
            <w:r>
              <w:rPr>
                <w:spacing w:val="-4"/>
                <w:sz w:val="16"/>
              </w:rPr>
              <w:t>para </w:t>
            </w:r>
            <w:r>
              <w:rPr>
                <w:spacing w:val="-2"/>
                <w:sz w:val="16"/>
              </w:rPr>
              <w:t>atender </w:t>
            </w:r>
            <w:r>
              <w:rPr>
                <w:spacing w:val="-4"/>
                <w:sz w:val="16"/>
              </w:rPr>
              <w:t>las </w:t>
            </w:r>
            <w:r>
              <w:rPr>
                <w:spacing w:val="-2"/>
                <w:sz w:val="16"/>
              </w:rPr>
              <w:t>recomen dacione</w:t>
            </w:r>
            <w:r>
              <w:rPr>
                <w:spacing w:val="40"/>
                <w:sz w:val="16"/>
              </w:rPr>
              <w:t> </w:t>
            </w:r>
            <w:r>
              <w:rPr>
                <w:sz w:val="16"/>
              </w:rPr>
              <w:t>s y </w:t>
            </w:r>
            <w:r>
              <w:rPr>
                <w:spacing w:val="-2"/>
                <w:sz w:val="16"/>
              </w:rPr>
              <w:t>hallazgo </w:t>
            </w:r>
            <w:r>
              <w:rPr>
                <w:sz w:val="16"/>
              </w:rPr>
              <w:t>s de la </w:t>
            </w:r>
            <w:r>
              <w:rPr>
                <w:spacing w:val="-2"/>
                <w:sz w:val="16"/>
              </w:rPr>
              <w:t>auditoría externa</w:t>
            </w:r>
          </w:p>
          <w:p>
            <w:pPr>
              <w:pStyle w:val="TableParagraph"/>
              <w:spacing w:line="180" w:lineRule="atLeast"/>
              <w:ind w:left="69" w:right="158"/>
              <w:rPr>
                <w:sz w:val="16"/>
              </w:rPr>
            </w:pPr>
            <w:r>
              <w:rPr>
                <w:spacing w:val="-10"/>
                <w:sz w:val="16"/>
              </w:rPr>
              <w:t>e</w:t>
            </w:r>
            <w:r>
              <w:rPr>
                <w:spacing w:val="-2"/>
                <w:sz w:val="16"/>
              </w:rPr>
              <w:t> interna.</w:t>
            </w:r>
          </w:p>
        </w:tc>
        <w:tc>
          <w:tcPr>
            <w:tcW w:w="1211" w:type="dxa"/>
            <w:gridSpan w:val="2"/>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3"/>
              <w:rPr>
                <w:sz w:val="16"/>
              </w:rPr>
            </w:pPr>
          </w:p>
          <w:p>
            <w:pPr>
              <w:pStyle w:val="TableParagraph"/>
              <w:ind w:left="69"/>
              <w:rPr>
                <w:sz w:val="16"/>
              </w:rPr>
            </w:pPr>
            <w:r>
              <w:rPr>
                <w:sz w:val="16"/>
              </w:rPr>
              <w:t>% de </w:t>
            </w:r>
            <w:r>
              <w:rPr>
                <w:spacing w:val="-2"/>
                <w:sz w:val="16"/>
              </w:rPr>
              <w:t>recomendacio </w:t>
            </w:r>
            <w:r>
              <w:rPr>
                <w:sz w:val="16"/>
              </w:rPr>
              <w:t>nes</w:t>
            </w:r>
            <w:r>
              <w:rPr>
                <w:spacing w:val="-12"/>
                <w:sz w:val="16"/>
              </w:rPr>
              <w:t> </w:t>
            </w:r>
            <w:r>
              <w:rPr>
                <w:sz w:val="16"/>
              </w:rPr>
              <w:t>atendidas en tiempo</w:t>
            </w:r>
          </w:p>
        </w:tc>
        <w:tc>
          <w:tcPr>
            <w:tcW w:w="113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spacing w:before="1"/>
              <w:ind w:left="363"/>
              <w:rPr>
                <w:sz w:val="16"/>
              </w:rPr>
            </w:pPr>
            <w:r>
              <w:rPr>
                <w:spacing w:val="-4"/>
                <w:sz w:val="16"/>
              </w:rPr>
              <w:t>100%</w:t>
            </w:r>
          </w:p>
        </w:tc>
        <w:tc>
          <w:tcPr>
            <w:tcW w:w="101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1"/>
              <w:rPr>
                <w:sz w:val="16"/>
              </w:rPr>
            </w:pPr>
          </w:p>
          <w:p>
            <w:pPr>
              <w:pStyle w:val="TableParagraph"/>
              <w:spacing w:before="1"/>
              <w:ind w:left="347"/>
              <w:rPr>
                <w:sz w:val="16"/>
              </w:rPr>
            </w:pPr>
            <w:r>
              <w:rPr>
                <w:spacing w:val="-5"/>
                <w:sz w:val="16"/>
              </w:rPr>
              <w:t>98%</w:t>
            </w:r>
          </w:p>
        </w:tc>
        <w:tc>
          <w:tcPr>
            <w:tcW w:w="1120" w:type="dxa"/>
          </w:tcPr>
          <w:p>
            <w:pPr>
              <w:pStyle w:val="TableParagraph"/>
              <w:rPr>
                <w:rFonts w:ascii="Times New Roman"/>
                <w:sz w:val="16"/>
              </w:rPr>
            </w:pPr>
          </w:p>
        </w:tc>
        <w:tc>
          <w:tcPr>
            <w:tcW w:w="1404" w:type="dxa"/>
          </w:tcPr>
          <w:p>
            <w:pPr>
              <w:pStyle w:val="TableParagraph"/>
              <w:rPr>
                <w:rFonts w:ascii="Times New Roman"/>
                <w:sz w:val="16"/>
              </w:rPr>
            </w:pPr>
          </w:p>
        </w:tc>
        <w:tc>
          <w:tcPr>
            <w:tcW w:w="981" w:type="dxa"/>
          </w:tcPr>
          <w:p>
            <w:pPr>
              <w:pStyle w:val="TableParagraph"/>
              <w:rPr>
                <w:rFonts w:ascii="Times New Roman"/>
                <w:sz w:val="16"/>
              </w:rPr>
            </w:pPr>
          </w:p>
        </w:tc>
        <w:tc>
          <w:tcPr>
            <w:tcW w:w="1435" w:type="dxa"/>
          </w:tcPr>
          <w:p>
            <w:pPr>
              <w:pStyle w:val="TableParagraph"/>
              <w:rPr>
                <w:rFonts w:ascii="Times New Roman"/>
                <w:sz w:val="16"/>
              </w:rPr>
            </w:pPr>
          </w:p>
        </w:tc>
        <w:tc>
          <w:tcPr>
            <w:tcW w:w="1506" w:type="dxa"/>
          </w:tcPr>
          <w:p>
            <w:pPr>
              <w:pStyle w:val="TableParagraph"/>
              <w:rPr>
                <w:sz w:val="16"/>
              </w:rPr>
            </w:pPr>
          </w:p>
          <w:p>
            <w:pPr>
              <w:pStyle w:val="TableParagraph"/>
              <w:rPr>
                <w:sz w:val="16"/>
              </w:rPr>
            </w:pPr>
          </w:p>
          <w:p>
            <w:pPr>
              <w:pStyle w:val="TableParagraph"/>
              <w:ind w:left="74" w:right="92"/>
              <w:rPr>
                <w:sz w:val="16"/>
              </w:rPr>
            </w:pPr>
            <w:r>
              <w:rPr>
                <w:sz w:val="16"/>
              </w:rPr>
              <w:t>Se</w:t>
            </w:r>
            <w:r>
              <w:rPr>
                <w:spacing w:val="-12"/>
                <w:sz w:val="16"/>
              </w:rPr>
              <w:t> </w:t>
            </w:r>
            <w:r>
              <w:rPr>
                <w:sz w:val="16"/>
              </w:rPr>
              <w:t>han</w:t>
            </w:r>
            <w:r>
              <w:rPr>
                <w:spacing w:val="-11"/>
                <w:sz w:val="16"/>
              </w:rPr>
              <w:t> </w:t>
            </w:r>
            <w:r>
              <w:rPr>
                <w:sz w:val="16"/>
              </w:rPr>
              <w:t>atendido</w:t>
            </w:r>
            <w:r>
              <w:rPr>
                <w:spacing w:val="-11"/>
                <w:sz w:val="16"/>
              </w:rPr>
              <w:t> </w:t>
            </w:r>
            <w:r>
              <w:rPr>
                <w:sz w:val="16"/>
              </w:rPr>
              <w:t>la mayoría de los requerimientos en tiempo y forma</w:t>
            </w:r>
            <w:r>
              <w:rPr>
                <w:spacing w:val="40"/>
                <w:sz w:val="16"/>
              </w:rPr>
              <w:t> </w:t>
            </w:r>
            <w:r>
              <w:rPr>
                <w:sz w:val="16"/>
              </w:rPr>
              <w:t>que se han recibido de parte de la Auditoría Interna y Externa. Hay dos </w:t>
            </w:r>
            <w:r>
              <w:rPr>
                <w:spacing w:val="-2"/>
                <w:sz w:val="16"/>
              </w:rPr>
              <w:t>recomendaciones </w:t>
            </w:r>
            <w:r>
              <w:rPr>
                <w:sz w:val="16"/>
              </w:rPr>
              <w:t>que</w:t>
            </w:r>
            <w:r>
              <w:rPr>
                <w:spacing w:val="-12"/>
                <w:sz w:val="16"/>
              </w:rPr>
              <w:t> </w:t>
            </w:r>
            <w:r>
              <w:rPr>
                <w:sz w:val="16"/>
              </w:rPr>
              <w:t>se</w:t>
            </w:r>
            <w:r>
              <w:rPr>
                <w:spacing w:val="-11"/>
                <w:sz w:val="16"/>
              </w:rPr>
              <w:t> </w:t>
            </w:r>
            <w:r>
              <w:rPr>
                <w:sz w:val="16"/>
              </w:rPr>
              <w:t>encuentran con un nivel de avance de un</w:t>
            </w:r>
            <w:r>
              <w:rPr>
                <w:spacing w:val="40"/>
                <w:sz w:val="16"/>
              </w:rPr>
              <w:t> </w:t>
            </w:r>
            <w:r>
              <w:rPr>
                <w:spacing w:val="-4"/>
                <w:sz w:val="16"/>
              </w:rPr>
              <w:t>90%.</w:t>
            </w:r>
          </w:p>
        </w:tc>
        <w:tc>
          <w:tcPr>
            <w:tcW w:w="1946" w:type="dxa"/>
          </w:tcPr>
          <w:p>
            <w:pPr>
              <w:pStyle w:val="TableParagraph"/>
              <w:rPr>
                <w:rFonts w:ascii="Times New Roman"/>
                <w:sz w:val="16"/>
              </w:rPr>
            </w:pPr>
          </w:p>
        </w:tc>
      </w:tr>
    </w:tbl>
    <w:p>
      <w:pPr>
        <w:pStyle w:val="BodyText"/>
        <w:rPr>
          <w:sz w:val="16"/>
        </w:rPr>
      </w:pPr>
    </w:p>
    <w:p>
      <w:pPr>
        <w:pStyle w:val="BodyText"/>
        <w:spacing w:before="3"/>
        <w:rPr>
          <w:sz w:val="16"/>
        </w:rPr>
      </w:pPr>
    </w:p>
    <w:p>
      <w:pPr>
        <w:spacing w:before="0"/>
        <w:ind w:left="510" w:right="0" w:firstLine="0"/>
        <w:jc w:val="left"/>
        <w:rPr>
          <w:sz w:val="16"/>
        </w:rPr>
      </w:pPr>
      <w:r>
        <w:rPr>
          <w:sz w:val="16"/>
        </w:rPr>
        <w:t>Fuente:</w:t>
      </w:r>
      <w:r>
        <w:rPr>
          <w:spacing w:val="-8"/>
          <w:sz w:val="16"/>
        </w:rPr>
        <w:t> </w:t>
      </w:r>
      <w:r>
        <w:rPr>
          <w:sz w:val="16"/>
        </w:rPr>
        <w:t>Información</w:t>
      </w:r>
      <w:r>
        <w:rPr>
          <w:spacing w:val="-9"/>
          <w:sz w:val="16"/>
        </w:rPr>
        <w:t> </w:t>
      </w:r>
      <w:r>
        <w:rPr>
          <w:sz w:val="16"/>
        </w:rPr>
        <w:t>suministrada</w:t>
      </w:r>
      <w:r>
        <w:rPr>
          <w:spacing w:val="-9"/>
          <w:sz w:val="16"/>
        </w:rPr>
        <w:t> </w:t>
      </w:r>
      <w:r>
        <w:rPr>
          <w:sz w:val="16"/>
        </w:rPr>
        <w:t>por</w:t>
      </w:r>
      <w:r>
        <w:rPr>
          <w:spacing w:val="-7"/>
          <w:sz w:val="16"/>
        </w:rPr>
        <w:t> </w:t>
      </w:r>
      <w:r>
        <w:rPr>
          <w:sz w:val="16"/>
        </w:rPr>
        <w:t>Empresas</w:t>
      </w:r>
      <w:r>
        <w:rPr>
          <w:spacing w:val="-5"/>
          <w:sz w:val="16"/>
        </w:rPr>
        <w:t> </w:t>
      </w:r>
      <w:r>
        <w:rPr>
          <w:spacing w:val="-2"/>
          <w:sz w:val="16"/>
        </w:rPr>
        <w:t>Comerciales</w:t>
      </w:r>
    </w:p>
    <w:p>
      <w:pPr>
        <w:spacing w:after="0"/>
        <w:jc w:val="left"/>
        <w:rPr>
          <w:sz w:val="16"/>
        </w:rPr>
        <w:sectPr>
          <w:pgSz w:w="15850" w:h="12250" w:orient="landscape"/>
          <w:pgMar w:header="0" w:footer="753" w:top="1380" w:bottom="940" w:left="850" w:right="566"/>
        </w:sectPr>
      </w:pPr>
    </w:p>
    <w:p>
      <w:pPr>
        <w:pStyle w:val="Heading1"/>
      </w:pPr>
      <w:bookmarkStart w:name="_bookmark35" w:id="36"/>
      <w:bookmarkEnd w:id="36"/>
      <w:r>
        <w:rPr>
          <w:b w:val="0"/>
        </w:rPr>
      </w:r>
      <w:r>
        <w:rPr/>
        <w:t>Cumplimiento</w:t>
      </w:r>
      <w:r>
        <w:rPr>
          <w:spacing w:val="-5"/>
        </w:rPr>
        <w:t> </w:t>
      </w:r>
      <w:r>
        <w:rPr/>
        <w:t>de</w:t>
      </w:r>
      <w:r>
        <w:rPr>
          <w:spacing w:val="-2"/>
        </w:rPr>
        <w:t> </w:t>
      </w:r>
      <w:r>
        <w:rPr/>
        <w:t>metas</w:t>
      </w:r>
      <w:r>
        <w:rPr>
          <w:spacing w:val="-2"/>
        </w:rPr>
        <w:t> </w:t>
      </w:r>
      <w:r>
        <w:rPr/>
        <w:t>del</w:t>
      </w:r>
      <w:r>
        <w:rPr>
          <w:spacing w:val="-3"/>
        </w:rPr>
        <w:t> </w:t>
      </w:r>
      <w:r>
        <w:rPr/>
        <w:t>Programa</w:t>
      </w:r>
      <w:r>
        <w:rPr>
          <w:spacing w:val="-2"/>
        </w:rPr>
        <w:t> </w:t>
      </w:r>
      <w:r>
        <w:rPr/>
        <w:t>Actividades</w:t>
      </w:r>
      <w:r>
        <w:rPr>
          <w:spacing w:val="-2"/>
        </w:rPr>
        <w:t> Centrales</w:t>
      </w:r>
    </w:p>
    <w:p>
      <w:pPr>
        <w:pStyle w:val="BodyText"/>
        <w:spacing w:before="120"/>
        <w:ind w:left="1" w:right="44"/>
        <w:jc w:val="both"/>
      </w:pPr>
      <w:r>
        <w:rPr/>
        <w:t>El</w:t>
      </w:r>
      <w:r>
        <w:rPr>
          <w:spacing w:val="-7"/>
        </w:rPr>
        <w:t> </w:t>
      </w:r>
      <w:r>
        <w:rPr/>
        <w:t>programa</w:t>
      </w:r>
      <w:r>
        <w:rPr>
          <w:spacing w:val="-6"/>
        </w:rPr>
        <w:t> </w:t>
      </w:r>
      <w:r>
        <w:rPr/>
        <w:t>de</w:t>
      </w:r>
      <w:r>
        <w:rPr>
          <w:spacing w:val="-7"/>
        </w:rPr>
        <w:t> </w:t>
      </w:r>
      <w:r>
        <w:rPr/>
        <w:t>Actividades</w:t>
      </w:r>
      <w:r>
        <w:rPr>
          <w:spacing w:val="-6"/>
        </w:rPr>
        <w:t> </w:t>
      </w:r>
      <w:r>
        <w:rPr/>
        <w:t>Centrales</w:t>
      </w:r>
      <w:r>
        <w:rPr>
          <w:spacing w:val="-9"/>
        </w:rPr>
        <w:t> </w:t>
      </w:r>
      <w:r>
        <w:rPr/>
        <w:t>contribuye</w:t>
      </w:r>
      <w:r>
        <w:rPr>
          <w:spacing w:val="-9"/>
        </w:rPr>
        <w:t> </w:t>
      </w:r>
      <w:r>
        <w:rPr/>
        <w:t>con</w:t>
      </w:r>
      <w:r>
        <w:rPr>
          <w:spacing w:val="-7"/>
        </w:rPr>
        <w:t> </w:t>
      </w:r>
      <w:r>
        <w:rPr/>
        <w:t>la</w:t>
      </w:r>
      <w:r>
        <w:rPr>
          <w:spacing w:val="-6"/>
        </w:rPr>
        <w:t> </w:t>
      </w:r>
      <w:r>
        <w:rPr/>
        <w:t>acción</w:t>
      </w:r>
      <w:r>
        <w:rPr>
          <w:spacing w:val="-5"/>
        </w:rPr>
        <w:t> </w:t>
      </w:r>
      <w:r>
        <w:rPr/>
        <w:t>sustantiva</w:t>
      </w:r>
      <w:r>
        <w:rPr>
          <w:spacing w:val="-9"/>
        </w:rPr>
        <w:t> </w:t>
      </w:r>
      <w:r>
        <w:rPr/>
        <w:t>institucional,</w:t>
      </w:r>
      <w:r>
        <w:rPr>
          <w:spacing w:val="-8"/>
        </w:rPr>
        <w:t> </w:t>
      </w:r>
      <w:r>
        <w:rPr/>
        <w:t>mediante la</w:t>
      </w:r>
      <w:r>
        <w:rPr>
          <w:spacing w:val="-11"/>
        </w:rPr>
        <w:t> </w:t>
      </w:r>
      <w:r>
        <w:rPr/>
        <w:t>toma</w:t>
      </w:r>
      <w:r>
        <w:rPr>
          <w:spacing w:val="-13"/>
        </w:rPr>
        <w:t> </w:t>
      </w:r>
      <w:r>
        <w:rPr/>
        <w:t>de</w:t>
      </w:r>
      <w:r>
        <w:rPr>
          <w:spacing w:val="-12"/>
        </w:rPr>
        <w:t> </w:t>
      </w:r>
      <w:r>
        <w:rPr/>
        <w:t>decisiones</w:t>
      </w:r>
      <w:r>
        <w:rPr>
          <w:spacing w:val="-14"/>
        </w:rPr>
        <w:t> </w:t>
      </w:r>
      <w:r>
        <w:rPr/>
        <w:t>político</w:t>
      </w:r>
      <w:r>
        <w:rPr>
          <w:spacing w:val="-11"/>
        </w:rPr>
        <w:t> </w:t>
      </w:r>
      <w:r>
        <w:rPr/>
        <w:t>gerencial</w:t>
      </w:r>
      <w:r>
        <w:rPr>
          <w:spacing w:val="-12"/>
        </w:rPr>
        <w:t> </w:t>
      </w:r>
      <w:r>
        <w:rPr/>
        <w:t>y</w:t>
      </w:r>
      <w:r>
        <w:rPr>
          <w:spacing w:val="-11"/>
        </w:rPr>
        <w:t> </w:t>
      </w:r>
      <w:r>
        <w:rPr/>
        <w:t>la</w:t>
      </w:r>
      <w:r>
        <w:rPr>
          <w:spacing w:val="-14"/>
        </w:rPr>
        <w:t> </w:t>
      </w:r>
      <w:r>
        <w:rPr/>
        <w:t>definición</w:t>
      </w:r>
      <w:r>
        <w:rPr>
          <w:spacing w:val="-12"/>
        </w:rPr>
        <w:t> </w:t>
      </w:r>
      <w:r>
        <w:rPr/>
        <w:t>de</w:t>
      </w:r>
      <w:r>
        <w:rPr>
          <w:spacing w:val="-12"/>
        </w:rPr>
        <w:t> </w:t>
      </w:r>
      <w:r>
        <w:rPr/>
        <w:t>estrategias,</w:t>
      </w:r>
      <w:r>
        <w:rPr>
          <w:spacing w:val="-10"/>
        </w:rPr>
        <w:t> </w:t>
      </w:r>
      <w:r>
        <w:rPr/>
        <w:t>integrando</w:t>
      </w:r>
      <w:r>
        <w:rPr>
          <w:spacing w:val="-12"/>
        </w:rPr>
        <w:t> </w:t>
      </w:r>
      <w:r>
        <w:rPr/>
        <w:t>los</w:t>
      </w:r>
      <w:r>
        <w:rPr>
          <w:spacing w:val="-11"/>
        </w:rPr>
        <w:t> </w:t>
      </w:r>
      <w:r>
        <w:rPr/>
        <w:t>lineamientos y políticas emanadas por la Presidencia de la República y demás órganos externos </w:t>
      </w:r>
      <w:r>
        <w:rPr>
          <w:spacing w:val="-2"/>
        </w:rPr>
        <w:t>fiscalizadores.</w:t>
      </w:r>
    </w:p>
    <w:p>
      <w:pPr>
        <w:pStyle w:val="BodyText"/>
        <w:spacing w:before="252"/>
        <w:ind w:left="1" w:right="51"/>
        <w:jc w:val="both"/>
      </w:pPr>
      <w:r>
        <w:rPr/>
        <w:t>Con base en lo anterior se formulan los planes y programas de trabajo, se emite la normativa y los</w:t>
      </w:r>
      <w:r>
        <w:rPr>
          <w:spacing w:val="-2"/>
        </w:rPr>
        <w:t> </w:t>
      </w:r>
      <w:r>
        <w:rPr/>
        <w:t>controles</w:t>
      </w:r>
      <w:r>
        <w:rPr>
          <w:spacing w:val="-2"/>
        </w:rPr>
        <w:t> </w:t>
      </w:r>
      <w:r>
        <w:rPr/>
        <w:t>para</w:t>
      </w:r>
      <w:r>
        <w:rPr>
          <w:spacing w:val="-4"/>
        </w:rPr>
        <w:t> </w:t>
      </w:r>
      <w:r>
        <w:rPr/>
        <w:t>el</w:t>
      </w:r>
      <w:r>
        <w:rPr>
          <w:spacing w:val="-5"/>
        </w:rPr>
        <w:t> </w:t>
      </w:r>
      <w:r>
        <w:rPr/>
        <w:t>funcionamiento</w:t>
      </w:r>
      <w:r>
        <w:rPr>
          <w:spacing w:val="-1"/>
        </w:rPr>
        <w:t> </w:t>
      </w:r>
      <w:r>
        <w:rPr/>
        <w:t>institucional</w:t>
      </w:r>
      <w:r>
        <w:rPr>
          <w:spacing w:val="-5"/>
        </w:rPr>
        <w:t> </w:t>
      </w:r>
      <w:r>
        <w:rPr/>
        <w:t>y</w:t>
      </w:r>
      <w:r>
        <w:rPr>
          <w:spacing w:val="-1"/>
        </w:rPr>
        <w:t> </w:t>
      </w:r>
      <w:r>
        <w:rPr/>
        <w:t>se</w:t>
      </w:r>
      <w:r>
        <w:rPr>
          <w:spacing w:val="-2"/>
        </w:rPr>
        <w:t> </w:t>
      </w:r>
      <w:r>
        <w:rPr/>
        <w:t>efectúa</w:t>
      </w:r>
      <w:r>
        <w:rPr>
          <w:spacing w:val="-2"/>
        </w:rPr>
        <w:t> </w:t>
      </w:r>
      <w:r>
        <w:rPr/>
        <w:t>el</w:t>
      </w:r>
      <w:r>
        <w:rPr>
          <w:spacing w:val="-3"/>
        </w:rPr>
        <w:t> </w:t>
      </w:r>
      <w:r>
        <w:rPr/>
        <w:t>apoyo</w:t>
      </w:r>
      <w:r>
        <w:rPr>
          <w:spacing w:val="-4"/>
        </w:rPr>
        <w:t> </w:t>
      </w:r>
      <w:r>
        <w:rPr/>
        <w:t>técnico</w:t>
      </w:r>
      <w:r>
        <w:rPr>
          <w:spacing w:val="-2"/>
        </w:rPr>
        <w:t> </w:t>
      </w:r>
      <w:r>
        <w:rPr/>
        <w:t>requerido</w:t>
      </w:r>
      <w:r>
        <w:rPr>
          <w:spacing w:val="-4"/>
        </w:rPr>
        <w:t> </w:t>
      </w:r>
      <w:r>
        <w:rPr/>
        <w:t>para</w:t>
      </w:r>
      <w:r>
        <w:rPr>
          <w:spacing w:val="-4"/>
        </w:rPr>
        <w:t> </w:t>
      </w:r>
      <w:r>
        <w:rPr/>
        <w:t>la </w:t>
      </w:r>
      <w:r>
        <w:rPr>
          <w:spacing w:val="-2"/>
        </w:rPr>
        <w:t>ejecución.</w:t>
      </w:r>
    </w:p>
    <w:p>
      <w:pPr>
        <w:pStyle w:val="BodyText"/>
        <w:spacing w:before="1"/>
      </w:pPr>
    </w:p>
    <w:p>
      <w:pPr>
        <w:pStyle w:val="BodyText"/>
        <w:ind w:left="1" w:right="46"/>
        <w:jc w:val="both"/>
      </w:pPr>
      <w:r>
        <w:rPr/>
        <w:t>Comprende la administración del recurso humano, así como de los recursos financieros, materiales y tecnológicos de la Institución, para que se conviertan en apoyo efectivo para la efectiva ejecución de los planes y programas que se implementen en beneficio de la población </w:t>
      </w:r>
      <w:r>
        <w:rPr>
          <w:spacing w:val="-2"/>
        </w:rPr>
        <w:t>objetivo.</w:t>
      </w:r>
    </w:p>
    <w:p>
      <w:pPr>
        <w:pStyle w:val="BodyText"/>
        <w:spacing w:before="1"/>
      </w:pPr>
    </w:p>
    <w:p>
      <w:pPr>
        <w:pStyle w:val="BodyText"/>
        <w:ind w:left="1" w:right="49"/>
        <w:jc w:val="both"/>
      </w:pPr>
      <w:r>
        <w:rPr/>
        <w:t>A</w:t>
      </w:r>
      <w:r>
        <w:rPr>
          <w:spacing w:val="-16"/>
        </w:rPr>
        <w:t> </w:t>
      </w:r>
      <w:r>
        <w:rPr/>
        <w:t>continuación,</w:t>
      </w:r>
      <w:r>
        <w:rPr>
          <w:spacing w:val="-15"/>
        </w:rPr>
        <w:t> </w:t>
      </w:r>
      <w:r>
        <w:rPr/>
        <w:t>se</w:t>
      </w:r>
      <w:r>
        <w:rPr>
          <w:spacing w:val="-15"/>
        </w:rPr>
        <w:t> </w:t>
      </w:r>
      <w:r>
        <w:rPr/>
        <w:t>presenta</w:t>
      </w:r>
      <w:r>
        <w:rPr>
          <w:spacing w:val="-16"/>
        </w:rPr>
        <w:t> </w:t>
      </w:r>
      <w:r>
        <w:rPr/>
        <w:t>la</w:t>
      </w:r>
      <w:r>
        <w:rPr>
          <w:spacing w:val="-15"/>
        </w:rPr>
        <w:t> </w:t>
      </w:r>
      <w:r>
        <w:rPr/>
        <w:t>ejecución</w:t>
      </w:r>
      <w:r>
        <w:rPr>
          <w:spacing w:val="-15"/>
        </w:rPr>
        <w:t> </w:t>
      </w:r>
      <w:r>
        <w:rPr/>
        <w:t>de</w:t>
      </w:r>
      <w:r>
        <w:rPr>
          <w:spacing w:val="-15"/>
        </w:rPr>
        <w:t> </w:t>
      </w:r>
      <w:r>
        <w:rPr/>
        <w:t>cada</w:t>
      </w:r>
      <w:r>
        <w:rPr>
          <w:spacing w:val="-16"/>
        </w:rPr>
        <w:t> </w:t>
      </w:r>
      <w:r>
        <w:rPr/>
        <w:t>una</w:t>
      </w:r>
      <w:r>
        <w:rPr>
          <w:spacing w:val="-15"/>
        </w:rPr>
        <w:t> </w:t>
      </w:r>
      <w:r>
        <w:rPr/>
        <w:t>de</w:t>
      </w:r>
      <w:r>
        <w:rPr>
          <w:spacing w:val="-15"/>
        </w:rPr>
        <w:t> </w:t>
      </w:r>
      <w:r>
        <w:rPr/>
        <w:t>las</w:t>
      </w:r>
      <w:r>
        <w:rPr>
          <w:spacing w:val="-16"/>
        </w:rPr>
        <w:t> </w:t>
      </w:r>
      <w:r>
        <w:rPr/>
        <w:t>unidades</w:t>
      </w:r>
      <w:r>
        <w:rPr>
          <w:spacing w:val="-15"/>
        </w:rPr>
        <w:t> </w:t>
      </w:r>
      <w:r>
        <w:rPr/>
        <w:t>que</w:t>
      </w:r>
      <w:r>
        <w:rPr>
          <w:spacing w:val="-15"/>
        </w:rPr>
        <w:t> </w:t>
      </w:r>
      <w:r>
        <w:rPr/>
        <w:t>conforman</w:t>
      </w:r>
      <w:r>
        <w:rPr>
          <w:spacing w:val="-15"/>
        </w:rPr>
        <w:t> </w:t>
      </w:r>
      <w:r>
        <w:rPr/>
        <w:t>el</w:t>
      </w:r>
      <w:r>
        <w:rPr>
          <w:spacing w:val="-16"/>
        </w:rPr>
        <w:t> </w:t>
      </w:r>
      <w:r>
        <w:rPr/>
        <w:t>programa de Actividades Centrales.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3"/>
      </w:pPr>
    </w:p>
    <w:p>
      <w:pPr>
        <w:pStyle w:val="BodyText"/>
        <w:ind w:right="47"/>
        <w:jc w:val="right"/>
      </w:pPr>
      <w:r>
        <w:rPr>
          <w:spacing w:val="-5"/>
        </w:rPr>
        <w:t>47</w:t>
      </w:r>
    </w:p>
    <w:p>
      <w:pPr>
        <w:pStyle w:val="BodyText"/>
        <w:spacing w:after="0"/>
        <w:jc w:val="right"/>
        <w:sectPr>
          <w:footerReference w:type="default" r:id="rId13"/>
          <w:pgSz w:w="12250" w:h="15850"/>
          <w:pgMar w:header="0" w:footer="0" w:top="1400" w:bottom="280" w:left="1417" w:right="1417"/>
        </w:sectPr>
      </w:pPr>
    </w:p>
    <w:p>
      <w:pPr>
        <w:pStyle w:val="BodyText"/>
        <w:spacing w:before="4"/>
        <w:rPr>
          <w:sz w:val="3"/>
        </w:rPr>
      </w:pPr>
    </w:p>
    <w:p>
      <w:pPr>
        <w:spacing w:line="20" w:lineRule="exact"/>
        <w:ind w:left="758" w:right="0" w:firstLine="0"/>
        <w:rPr>
          <w:sz w:val="2"/>
        </w:rPr>
      </w:pPr>
      <w:r>
        <w:rPr>
          <w:sz w:val="2"/>
        </w:rPr>
        <mc:AlternateContent>
          <mc:Choice Requires="wps">
            <w:drawing>
              <wp:inline distT="0" distB="0" distL="0" distR="0">
                <wp:extent cx="7980680" cy="6350"/>
                <wp:effectExtent l="0" t="0" r="0" b="0"/>
                <wp:docPr id="22" name="Group 22"/>
                <wp:cNvGraphicFramePr>
                  <a:graphicFrameLocks/>
                </wp:cNvGraphicFramePr>
                <a:graphic>
                  <a:graphicData uri="http://schemas.microsoft.com/office/word/2010/wordprocessingGroup">
                    <wpg:wgp>
                      <wpg:cNvPr id="22" name="Group 22"/>
                      <wpg:cNvGrpSpPr/>
                      <wpg:grpSpPr>
                        <a:xfrm>
                          <a:off x="0" y="0"/>
                          <a:ext cx="7980680" cy="6350"/>
                          <a:chExt cx="7980680" cy="6350"/>
                        </a:xfrm>
                      </wpg:grpSpPr>
                      <wps:wsp>
                        <wps:cNvPr id="23" name="Graphic 23"/>
                        <wps:cNvSpPr/>
                        <wps:spPr>
                          <a:xfrm>
                            <a:off x="0" y="0"/>
                            <a:ext cx="7980680" cy="6350"/>
                          </a:xfrm>
                          <a:custGeom>
                            <a:avLst/>
                            <a:gdLst/>
                            <a:ahLst/>
                            <a:cxnLst/>
                            <a:rect l="l" t="t" r="r" b="b"/>
                            <a:pathLst>
                              <a:path w="7980680" h="6350">
                                <a:moveTo>
                                  <a:pt x="7980553" y="0"/>
                                </a:moveTo>
                                <a:lnTo>
                                  <a:pt x="0" y="0"/>
                                </a:lnTo>
                                <a:lnTo>
                                  <a:pt x="0" y="6096"/>
                                </a:lnTo>
                                <a:lnTo>
                                  <a:pt x="7980553" y="6096"/>
                                </a:lnTo>
                                <a:lnTo>
                                  <a:pt x="79805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28.4pt;height:.5pt;mso-position-horizontal-relative:char;mso-position-vertical-relative:line" id="docshapegroup20" coordorigin="0,0" coordsize="12568,10">
                <v:rect style="position:absolute;left:0;top:0;width:12568;height:10" id="docshape21" filled="true" fillcolor="#000000" stroked="false">
                  <v:fill type="solid"/>
                </v:rect>
              </v:group>
            </w:pict>
          </mc:Fallback>
        </mc:AlternateContent>
      </w:r>
      <w:r>
        <w:rPr>
          <w:sz w:val="2"/>
        </w:rPr>
      </w:r>
    </w:p>
    <w:p>
      <w:pPr>
        <w:pStyle w:val="Heading2"/>
        <w:spacing w:before="9"/>
        <w:ind w:left="1"/>
        <w:jc w:val="center"/>
      </w:pPr>
      <w:r>
        <w:rPr/>
        <mc:AlternateContent>
          <mc:Choice Requires="wps">
            <w:drawing>
              <wp:anchor distT="0" distB="0" distL="0" distR="0" allowOverlap="1" layoutInCell="1" locked="0" behindDoc="1" simplePos="0" relativeHeight="487594496">
                <wp:simplePos x="0" y="0"/>
                <wp:positionH relativeFrom="page">
                  <wp:posOffset>1021384</wp:posOffset>
                </wp:positionH>
                <wp:positionV relativeFrom="paragraph">
                  <wp:posOffset>177992</wp:posOffset>
                </wp:positionV>
                <wp:extent cx="7980680" cy="2794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7980680" cy="27940"/>
                        </a:xfrm>
                        <a:custGeom>
                          <a:avLst/>
                          <a:gdLst/>
                          <a:ahLst/>
                          <a:cxnLst/>
                          <a:rect l="l" t="t" r="r" b="b"/>
                          <a:pathLst>
                            <a:path w="7980680" h="27940">
                              <a:moveTo>
                                <a:pt x="7980553" y="0"/>
                              </a:moveTo>
                              <a:lnTo>
                                <a:pt x="0" y="0"/>
                              </a:lnTo>
                              <a:lnTo>
                                <a:pt x="0" y="27431"/>
                              </a:lnTo>
                              <a:lnTo>
                                <a:pt x="7980553" y="27431"/>
                              </a:lnTo>
                              <a:lnTo>
                                <a:pt x="7980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015146pt;width:628.39pt;height:2.16pt;mso-position-horizontal-relative:page;mso-position-vertical-relative:paragraph;z-index:-15721984;mso-wrap-distance-left:0;mso-wrap-distance-right:0" id="docshape22" filled="true" fillcolor="#000000" stroked="false">
                <v:fill type="solid"/>
                <w10:wrap type="topAndBottom"/>
              </v:rect>
            </w:pict>
          </mc:Fallback>
        </mc:AlternateContent>
      </w:r>
      <w:r>
        <w:rPr/>
        <w:t>Cuadro</w:t>
      </w:r>
      <w:r>
        <w:rPr>
          <w:spacing w:val="-6"/>
        </w:rPr>
        <w:t> </w:t>
      </w:r>
      <w:r>
        <w:rPr/>
        <w:t>Nº</w:t>
      </w:r>
      <w:r>
        <w:rPr>
          <w:spacing w:val="-4"/>
        </w:rPr>
        <w:t> </w:t>
      </w:r>
      <w:r>
        <w:rPr/>
        <w:t>6:</w:t>
      </w:r>
      <w:r>
        <w:rPr>
          <w:spacing w:val="-4"/>
        </w:rPr>
        <w:t> </w:t>
      </w:r>
      <w:r>
        <w:rPr/>
        <w:t>Cumplimiento</w:t>
      </w:r>
      <w:r>
        <w:rPr>
          <w:spacing w:val="-3"/>
        </w:rPr>
        <w:t> </w:t>
      </w:r>
      <w:r>
        <w:rPr/>
        <w:t>de</w:t>
      </w:r>
      <w:r>
        <w:rPr>
          <w:spacing w:val="-5"/>
        </w:rPr>
        <w:t> </w:t>
      </w:r>
      <w:r>
        <w:rPr/>
        <w:t>metas</w:t>
      </w:r>
      <w:r>
        <w:rPr>
          <w:spacing w:val="-4"/>
        </w:rPr>
        <w:t> </w:t>
      </w:r>
      <w:r>
        <w:rPr/>
        <w:t>Gerencia</w:t>
      </w:r>
      <w:r>
        <w:rPr>
          <w:spacing w:val="-3"/>
        </w:rPr>
        <w:t> </w:t>
      </w:r>
      <w:r>
        <w:rPr>
          <w:spacing w:val="-2"/>
        </w:rPr>
        <w:t>General</w:t>
      </w:r>
    </w:p>
    <w:p>
      <w:pPr>
        <w:pStyle w:val="BodyText"/>
        <w:spacing w:before="24"/>
        <w:rPr>
          <w:b/>
          <w:sz w:val="20"/>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57"/>
        <w:gridCol w:w="782"/>
        <w:gridCol w:w="1085"/>
        <w:gridCol w:w="981"/>
        <w:gridCol w:w="952"/>
        <w:gridCol w:w="1288"/>
        <w:gridCol w:w="1607"/>
        <w:gridCol w:w="1185"/>
        <w:gridCol w:w="1270"/>
        <w:gridCol w:w="2803"/>
      </w:tblGrid>
      <w:tr>
        <w:trPr>
          <w:trHeight w:val="517" w:hRule="atLeast"/>
        </w:trPr>
        <w:tc>
          <w:tcPr>
            <w:tcW w:w="14010" w:type="dxa"/>
            <w:gridSpan w:val="10"/>
            <w:shd w:val="clear" w:color="auto" w:fill="001F5F"/>
          </w:tcPr>
          <w:p>
            <w:pPr>
              <w:pStyle w:val="TableParagraph"/>
              <w:spacing w:before="169"/>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2.1:</w:t>
            </w:r>
            <w:r>
              <w:rPr>
                <w:color w:val="FFFFFF"/>
                <w:spacing w:val="-7"/>
                <w:sz w:val="16"/>
              </w:rPr>
              <w:t> </w:t>
            </w:r>
            <w:r>
              <w:rPr>
                <w:color w:val="FFFFFF"/>
                <w:sz w:val="16"/>
              </w:rPr>
              <w:t>Procesos</w:t>
            </w:r>
            <w:r>
              <w:rPr>
                <w:color w:val="FFFFFF"/>
                <w:spacing w:val="-6"/>
                <w:sz w:val="16"/>
              </w:rPr>
              <w:t> </w:t>
            </w:r>
            <w:r>
              <w:rPr>
                <w:color w:val="FFFFFF"/>
                <w:sz w:val="16"/>
              </w:rPr>
              <w:t>financieros,</w:t>
            </w:r>
            <w:r>
              <w:rPr>
                <w:color w:val="FFFFFF"/>
                <w:spacing w:val="-5"/>
                <w:sz w:val="16"/>
              </w:rPr>
              <w:t> </w:t>
            </w:r>
            <w:r>
              <w:rPr>
                <w:color w:val="FFFFFF"/>
                <w:sz w:val="16"/>
              </w:rPr>
              <w:t>presupuestarios</w:t>
            </w:r>
            <w:r>
              <w:rPr>
                <w:color w:val="FFFFFF"/>
                <w:spacing w:val="-6"/>
                <w:sz w:val="16"/>
              </w:rPr>
              <w:t> </w:t>
            </w:r>
            <w:r>
              <w:rPr>
                <w:color w:val="FFFFFF"/>
                <w:sz w:val="16"/>
              </w:rPr>
              <w:t>y</w:t>
            </w:r>
            <w:r>
              <w:rPr>
                <w:color w:val="FFFFFF"/>
                <w:spacing w:val="-7"/>
                <w:sz w:val="16"/>
              </w:rPr>
              <w:t> </w:t>
            </w:r>
            <w:r>
              <w:rPr>
                <w:color w:val="FFFFFF"/>
                <w:sz w:val="16"/>
              </w:rPr>
              <w:t>tecnológicos</w:t>
            </w:r>
            <w:r>
              <w:rPr>
                <w:color w:val="FFFFFF"/>
                <w:spacing w:val="-6"/>
                <w:sz w:val="16"/>
              </w:rPr>
              <w:t> </w:t>
            </w:r>
            <w:r>
              <w:rPr>
                <w:color w:val="FFFFFF"/>
                <w:sz w:val="16"/>
              </w:rPr>
              <w:t>mejorados</w:t>
            </w:r>
            <w:r>
              <w:rPr>
                <w:color w:val="FFFFFF"/>
                <w:spacing w:val="-4"/>
                <w:sz w:val="16"/>
              </w:rPr>
              <w:t> </w:t>
            </w:r>
            <w:r>
              <w:rPr>
                <w:color w:val="FFFFFF"/>
                <w:sz w:val="16"/>
              </w:rPr>
              <w:t>que</w:t>
            </w:r>
            <w:r>
              <w:rPr>
                <w:color w:val="FFFFFF"/>
                <w:spacing w:val="-6"/>
                <w:sz w:val="16"/>
              </w:rPr>
              <w:t> </w:t>
            </w:r>
            <w:r>
              <w:rPr>
                <w:color w:val="FFFFFF"/>
                <w:sz w:val="16"/>
              </w:rPr>
              <w:t>permiten</w:t>
            </w:r>
            <w:r>
              <w:rPr>
                <w:color w:val="FFFFFF"/>
                <w:spacing w:val="-5"/>
                <w:sz w:val="16"/>
              </w:rPr>
              <w:t> </w:t>
            </w:r>
            <w:r>
              <w:rPr>
                <w:color w:val="FFFFFF"/>
                <w:sz w:val="16"/>
              </w:rPr>
              <w:t>que</w:t>
            </w:r>
            <w:r>
              <w:rPr>
                <w:color w:val="FFFFFF"/>
                <w:spacing w:val="-4"/>
                <w:sz w:val="16"/>
              </w:rPr>
              <w:t> </w:t>
            </w:r>
            <w:r>
              <w:rPr>
                <w:color w:val="FFFFFF"/>
                <w:sz w:val="16"/>
              </w:rPr>
              <w:t>el</w:t>
            </w:r>
            <w:r>
              <w:rPr>
                <w:color w:val="FFFFFF"/>
                <w:spacing w:val="-5"/>
                <w:sz w:val="16"/>
              </w:rPr>
              <w:t> </w:t>
            </w:r>
            <w:r>
              <w:rPr>
                <w:color w:val="FFFFFF"/>
                <w:sz w:val="16"/>
              </w:rPr>
              <w:t>quehacer</w:t>
            </w:r>
            <w:r>
              <w:rPr>
                <w:color w:val="FFFFFF"/>
                <w:spacing w:val="-5"/>
                <w:sz w:val="16"/>
              </w:rPr>
              <w:t> </w:t>
            </w:r>
            <w:r>
              <w:rPr>
                <w:color w:val="FFFFFF"/>
                <w:sz w:val="16"/>
              </w:rPr>
              <w:t>institucional</w:t>
            </w:r>
            <w:r>
              <w:rPr>
                <w:color w:val="FFFFFF"/>
                <w:spacing w:val="-7"/>
                <w:sz w:val="16"/>
              </w:rPr>
              <w:t> </w:t>
            </w:r>
            <w:r>
              <w:rPr>
                <w:color w:val="FFFFFF"/>
                <w:sz w:val="16"/>
              </w:rPr>
              <w:t>sea</w:t>
            </w:r>
            <w:r>
              <w:rPr>
                <w:color w:val="FFFFFF"/>
                <w:spacing w:val="-7"/>
                <w:sz w:val="16"/>
              </w:rPr>
              <w:t> </w:t>
            </w:r>
            <w:r>
              <w:rPr>
                <w:color w:val="FFFFFF"/>
                <w:sz w:val="16"/>
              </w:rPr>
              <w:t>más</w:t>
            </w:r>
            <w:r>
              <w:rPr>
                <w:color w:val="FFFFFF"/>
                <w:spacing w:val="-8"/>
                <w:sz w:val="16"/>
              </w:rPr>
              <w:t> </w:t>
            </w:r>
            <w:r>
              <w:rPr>
                <w:color w:val="FFFFFF"/>
                <w:spacing w:val="-2"/>
                <w:sz w:val="16"/>
              </w:rPr>
              <w:t>eficiente.</w:t>
            </w:r>
          </w:p>
        </w:tc>
      </w:tr>
      <w:tr>
        <w:trPr>
          <w:trHeight w:val="921" w:hRule="atLeast"/>
        </w:trPr>
        <w:tc>
          <w:tcPr>
            <w:tcW w:w="2057" w:type="dxa"/>
            <w:shd w:val="clear" w:color="auto" w:fill="001F5F"/>
          </w:tcPr>
          <w:p>
            <w:pPr>
              <w:pStyle w:val="TableParagraph"/>
              <w:rPr>
                <w:b/>
                <w:sz w:val="16"/>
              </w:rPr>
            </w:pPr>
          </w:p>
          <w:p>
            <w:pPr>
              <w:pStyle w:val="TableParagraph"/>
              <w:rPr>
                <w:b/>
                <w:sz w:val="16"/>
              </w:rPr>
            </w:pPr>
          </w:p>
          <w:p>
            <w:pPr>
              <w:pStyle w:val="TableParagraph"/>
              <w:ind w:left="84" w:right="74"/>
              <w:jc w:val="center"/>
              <w:rPr>
                <w:sz w:val="16"/>
              </w:rPr>
            </w:pPr>
            <w:r>
              <w:rPr>
                <w:color w:val="FFFFFF"/>
                <w:spacing w:val="-2"/>
                <w:sz w:val="16"/>
              </w:rPr>
              <w:t>Actividad</w:t>
            </w:r>
          </w:p>
        </w:tc>
        <w:tc>
          <w:tcPr>
            <w:tcW w:w="782" w:type="dxa"/>
            <w:shd w:val="clear" w:color="auto" w:fill="001F5F"/>
          </w:tcPr>
          <w:p>
            <w:pPr>
              <w:pStyle w:val="TableParagraph"/>
              <w:spacing w:before="1"/>
              <w:rPr>
                <w:b/>
                <w:sz w:val="16"/>
              </w:rPr>
            </w:pPr>
          </w:p>
          <w:p>
            <w:pPr>
              <w:pStyle w:val="TableParagraph"/>
              <w:ind w:left="110" w:right="97" w:hanging="3"/>
              <w:jc w:val="center"/>
              <w:rPr>
                <w:sz w:val="16"/>
              </w:rPr>
            </w:pPr>
            <w:r>
              <w:rPr>
                <w:color w:val="FFFFFF"/>
                <w:spacing w:val="-4"/>
                <w:sz w:val="16"/>
              </w:rPr>
              <w:t>Meta </w:t>
            </w:r>
            <w:r>
              <w:rPr>
                <w:color w:val="FFFFFF"/>
                <w:spacing w:val="-2"/>
                <w:sz w:val="16"/>
              </w:rPr>
              <w:t>asignad </w:t>
            </w:r>
            <w:r>
              <w:rPr>
                <w:color w:val="FFFFFF"/>
                <w:spacing w:val="-10"/>
                <w:sz w:val="16"/>
              </w:rPr>
              <w:t>a</w:t>
            </w:r>
          </w:p>
        </w:tc>
        <w:tc>
          <w:tcPr>
            <w:tcW w:w="1085" w:type="dxa"/>
            <w:shd w:val="clear" w:color="auto" w:fill="001F5F"/>
          </w:tcPr>
          <w:p>
            <w:pPr>
              <w:pStyle w:val="TableParagraph"/>
              <w:rPr>
                <w:b/>
                <w:sz w:val="16"/>
              </w:rPr>
            </w:pPr>
          </w:p>
          <w:p>
            <w:pPr>
              <w:pStyle w:val="TableParagraph"/>
              <w:rPr>
                <w:b/>
                <w:sz w:val="16"/>
              </w:rPr>
            </w:pPr>
          </w:p>
          <w:p>
            <w:pPr>
              <w:pStyle w:val="TableParagraph"/>
              <w:ind w:left="214"/>
              <w:rPr>
                <w:sz w:val="16"/>
              </w:rPr>
            </w:pPr>
            <w:r>
              <w:rPr>
                <w:color w:val="FFFFFF"/>
                <w:spacing w:val="-2"/>
                <w:sz w:val="16"/>
              </w:rPr>
              <w:t>Indicador</w:t>
            </w:r>
          </w:p>
        </w:tc>
        <w:tc>
          <w:tcPr>
            <w:tcW w:w="981" w:type="dxa"/>
            <w:shd w:val="clear" w:color="auto" w:fill="001F5F"/>
          </w:tcPr>
          <w:p>
            <w:pPr>
              <w:pStyle w:val="TableParagraph"/>
              <w:spacing w:before="1"/>
              <w:ind w:left="142" w:right="130" w:hanging="3"/>
              <w:jc w:val="center"/>
              <w:rPr>
                <w:sz w:val="16"/>
              </w:rPr>
            </w:pPr>
            <w:r>
              <w:rPr>
                <w:color w:val="FFFFFF"/>
                <w:spacing w:val="-4"/>
                <w:sz w:val="16"/>
              </w:rPr>
              <w:t>Meta </w:t>
            </w:r>
            <w:r>
              <w:rPr>
                <w:color w:val="FFFFFF"/>
                <w:spacing w:val="-2"/>
                <w:sz w:val="16"/>
              </w:rPr>
              <w:t>ejecutada </w:t>
            </w:r>
            <w:r>
              <w:rPr>
                <w:color w:val="FFFFFF"/>
                <w:sz w:val="16"/>
              </w:rPr>
              <w:t>al 31 de </w:t>
            </w:r>
            <w:r>
              <w:rPr>
                <w:color w:val="FFFFFF"/>
                <w:spacing w:val="-2"/>
                <w:sz w:val="16"/>
              </w:rPr>
              <w:t>diciembre</w:t>
            </w:r>
          </w:p>
          <w:p>
            <w:pPr>
              <w:pStyle w:val="TableParagraph"/>
              <w:spacing w:line="163" w:lineRule="exact"/>
              <w:ind w:left="9"/>
              <w:jc w:val="center"/>
              <w:rPr>
                <w:sz w:val="16"/>
              </w:rPr>
            </w:pPr>
            <w:r>
              <w:rPr>
                <w:color w:val="FFFFFF"/>
                <w:spacing w:val="-4"/>
                <w:sz w:val="16"/>
              </w:rPr>
              <w:t>2022</w:t>
            </w:r>
          </w:p>
        </w:tc>
        <w:tc>
          <w:tcPr>
            <w:tcW w:w="952" w:type="dxa"/>
            <w:shd w:val="clear" w:color="auto" w:fill="001F5F"/>
          </w:tcPr>
          <w:p>
            <w:pPr>
              <w:pStyle w:val="TableParagraph"/>
              <w:spacing w:before="1"/>
              <w:rPr>
                <w:b/>
                <w:sz w:val="16"/>
              </w:rPr>
            </w:pPr>
          </w:p>
          <w:p>
            <w:pPr>
              <w:pStyle w:val="TableParagraph"/>
              <w:ind w:left="104" w:right="86" w:hanging="3"/>
              <w:jc w:val="center"/>
              <w:rPr>
                <w:sz w:val="16"/>
              </w:rPr>
            </w:pPr>
            <w:r>
              <w:rPr>
                <w:color w:val="FFFFFF"/>
                <w:sz w:val="16"/>
              </w:rPr>
              <w:t>% de </w:t>
            </w:r>
            <w:r>
              <w:rPr>
                <w:color w:val="FFFFFF"/>
                <w:spacing w:val="-2"/>
                <w:sz w:val="16"/>
              </w:rPr>
              <w:t>ejecución </w:t>
            </w:r>
            <w:r>
              <w:rPr>
                <w:color w:val="FFFFFF"/>
                <w:sz w:val="16"/>
              </w:rPr>
              <w:t>de</w:t>
            </w:r>
            <w:r>
              <w:rPr>
                <w:color w:val="FFFFFF"/>
                <w:spacing w:val="-1"/>
                <w:sz w:val="16"/>
              </w:rPr>
              <w:t> </w:t>
            </w:r>
            <w:r>
              <w:rPr>
                <w:color w:val="FFFFFF"/>
                <w:sz w:val="16"/>
              </w:rPr>
              <w:t>la</w:t>
            </w:r>
            <w:r>
              <w:rPr>
                <w:color w:val="FFFFFF"/>
                <w:spacing w:val="-1"/>
                <w:sz w:val="16"/>
              </w:rPr>
              <w:t> </w:t>
            </w:r>
            <w:r>
              <w:rPr>
                <w:color w:val="FFFFFF"/>
                <w:spacing w:val="-4"/>
                <w:sz w:val="16"/>
              </w:rPr>
              <w:t>meta</w:t>
            </w:r>
          </w:p>
        </w:tc>
        <w:tc>
          <w:tcPr>
            <w:tcW w:w="1288" w:type="dxa"/>
            <w:shd w:val="clear" w:color="auto" w:fill="001F5F"/>
          </w:tcPr>
          <w:p>
            <w:pPr>
              <w:pStyle w:val="TableParagraph"/>
              <w:spacing w:before="1"/>
              <w:ind w:left="17"/>
              <w:jc w:val="center"/>
              <w:rPr>
                <w:sz w:val="16"/>
              </w:rPr>
            </w:pPr>
            <w:r>
              <w:rPr>
                <w:color w:val="FFFFFF"/>
                <w:spacing w:val="-2"/>
                <w:sz w:val="16"/>
              </w:rPr>
              <w:t>Presupuesto asignado</w:t>
            </w:r>
          </w:p>
          <w:p>
            <w:pPr>
              <w:pStyle w:val="TableParagraph"/>
              <w:spacing w:line="184" w:lineRule="exact"/>
              <w:ind w:left="17" w:right="3"/>
              <w:jc w:val="center"/>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607" w:type="dxa"/>
            <w:shd w:val="clear" w:color="auto" w:fill="001F5F"/>
          </w:tcPr>
          <w:p>
            <w:pPr>
              <w:pStyle w:val="TableParagraph"/>
              <w:spacing w:before="1"/>
              <w:rPr>
                <w:b/>
                <w:sz w:val="16"/>
              </w:rPr>
            </w:pPr>
          </w:p>
          <w:p>
            <w:pPr>
              <w:pStyle w:val="TableParagraph"/>
              <w:ind w:left="152" w:right="132" w:hanging="3"/>
              <w:jc w:val="center"/>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w:t>
            </w:r>
            <w:r>
              <w:rPr>
                <w:color w:val="FFFFFF"/>
                <w:spacing w:val="-11"/>
                <w:sz w:val="16"/>
              </w:rPr>
              <w:t> </w:t>
            </w:r>
            <w:r>
              <w:rPr>
                <w:color w:val="FFFFFF"/>
                <w:sz w:val="16"/>
              </w:rPr>
              <w:t>de </w:t>
            </w:r>
            <w:r>
              <w:rPr>
                <w:color w:val="FFFFFF"/>
                <w:spacing w:val="-2"/>
                <w:sz w:val="16"/>
              </w:rPr>
              <w:t>diciembre</w:t>
            </w:r>
          </w:p>
        </w:tc>
        <w:tc>
          <w:tcPr>
            <w:tcW w:w="1185" w:type="dxa"/>
            <w:shd w:val="clear" w:color="auto" w:fill="001F5F"/>
          </w:tcPr>
          <w:p>
            <w:pPr>
              <w:pStyle w:val="TableParagraph"/>
              <w:spacing w:before="92"/>
              <w:ind w:left="112" w:right="89" w:firstLine="1"/>
              <w:jc w:val="center"/>
              <w:rPr>
                <w:sz w:val="16"/>
              </w:rPr>
            </w:pPr>
            <w:r>
              <w:rPr>
                <w:color w:val="FFFFFF"/>
                <w:sz w:val="16"/>
              </w:rPr>
              <w:t>% de </w:t>
            </w:r>
            <w:r>
              <w:rPr>
                <w:color w:val="FFFFFF"/>
                <w:spacing w:val="-2"/>
                <w:sz w:val="16"/>
              </w:rPr>
              <w:t>ejecución presupuestari </w:t>
            </w:r>
            <w:r>
              <w:rPr>
                <w:color w:val="FFFFFF"/>
                <w:spacing w:val="-10"/>
                <w:sz w:val="16"/>
              </w:rPr>
              <w:t>a</w:t>
            </w:r>
          </w:p>
        </w:tc>
        <w:tc>
          <w:tcPr>
            <w:tcW w:w="1270" w:type="dxa"/>
            <w:shd w:val="clear" w:color="auto" w:fill="001F5F"/>
          </w:tcPr>
          <w:p>
            <w:pPr>
              <w:pStyle w:val="TableParagraph"/>
              <w:spacing w:before="92"/>
              <w:rPr>
                <w:b/>
                <w:sz w:val="16"/>
              </w:rPr>
            </w:pPr>
          </w:p>
          <w:p>
            <w:pPr>
              <w:pStyle w:val="TableParagraph"/>
              <w:spacing w:before="1"/>
              <w:ind w:left="254" w:right="65" w:hanging="161"/>
              <w:rPr>
                <w:sz w:val="16"/>
              </w:rPr>
            </w:pPr>
            <w:r>
              <w:rPr>
                <w:color w:val="FFFFFF"/>
                <w:sz w:val="16"/>
              </w:rPr>
              <w:t>Justificación</w:t>
            </w:r>
            <w:r>
              <w:rPr>
                <w:color w:val="FFFFFF"/>
                <w:spacing w:val="-12"/>
                <w:sz w:val="16"/>
              </w:rPr>
              <w:t> </w:t>
            </w:r>
            <w:r>
              <w:rPr>
                <w:color w:val="FFFFFF"/>
                <w:sz w:val="16"/>
              </w:rPr>
              <w:t>de los atrasos</w:t>
            </w:r>
          </w:p>
        </w:tc>
        <w:tc>
          <w:tcPr>
            <w:tcW w:w="2803" w:type="dxa"/>
            <w:shd w:val="clear" w:color="auto" w:fill="001F5F"/>
          </w:tcPr>
          <w:p>
            <w:pPr>
              <w:pStyle w:val="TableParagraph"/>
              <w:rPr>
                <w:b/>
                <w:sz w:val="16"/>
              </w:rPr>
            </w:pPr>
          </w:p>
          <w:p>
            <w:pPr>
              <w:pStyle w:val="TableParagraph"/>
              <w:rPr>
                <w:b/>
                <w:sz w:val="16"/>
              </w:rPr>
            </w:pPr>
          </w:p>
          <w:p>
            <w:pPr>
              <w:pStyle w:val="TableParagraph"/>
              <w:ind w:left="777"/>
              <w:rPr>
                <w:sz w:val="16"/>
              </w:rPr>
            </w:pPr>
            <w:r>
              <w:rPr>
                <w:color w:val="FFFFFF"/>
                <w:sz w:val="16"/>
              </w:rPr>
              <w:t>Principales</w:t>
            </w:r>
            <w:r>
              <w:rPr>
                <w:color w:val="FFFFFF"/>
                <w:spacing w:val="-9"/>
                <w:sz w:val="16"/>
              </w:rPr>
              <w:t> </w:t>
            </w:r>
            <w:r>
              <w:rPr>
                <w:color w:val="FFFFFF"/>
                <w:spacing w:val="-2"/>
                <w:sz w:val="16"/>
              </w:rPr>
              <w:t>logros</w:t>
            </w:r>
          </w:p>
        </w:tc>
      </w:tr>
      <w:tr>
        <w:trPr>
          <w:trHeight w:val="4990" w:hRule="atLeast"/>
        </w:trPr>
        <w:tc>
          <w:tcPr>
            <w:tcW w:w="205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
              <w:rPr>
                <w:b/>
                <w:sz w:val="16"/>
              </w:rPr>
            </w:pPr>
          </w:p>
          <w:p>
            <w:pPr>
              <w:pStyle w:val="TableParagraph"/>
              <w:spacing w:before="1"/>
              <w:ind w:left="69" w:right="70"/>
              <w:rPr>
                <w:b/>
                <w:sz w:val="16"/>
              </w:rPr>
            </w:pPr>
            <w:r>
              <w:rPr>
                <w:b/>
                <w:sz w:val="16"/>
              </w:rPr>
              <w:t>Actividad PAC2.1.1 Contratación de la Auditoría Externa cuyos entregables sean: 1-Estados Financieros y Opinión</w:t>
            </w:r>
            <w:r>
              <w:rPr>
                <w:b/>
                <w:spacing w:val="-12"/>
                <w:sz w:val="16"/>
              </w:rPr>
              <w:t> </w:t>
            </w:r>
            <w:r>
              <w:rPr>
                <w:b/>
                <w:sz w:val="16"/>
              </w:rPr>
              <w:t>de</w:t>
            </w:r>
            <w:r>
              <w:rPr>
                <w:b/>
                <w:spacing w:val="-11"/>
                <w:sz w:val="16"/>
              </w:rPr>
              <w:t> </w:t>
            </w:r>
            <w:r>
              <w:rPr>
                <w:b/>
                <w:sz w:val="16"/>
              </w:rPr>
              <w:t>los</w:t>
            </w:r>
            <w:r>
              <w:rPr>
                <w:b/>
                <w:spacing w:val="-11"/>
                <w:sz w:val="16"/>
              </w:rPr>
              <w:t> </w:t>
            </w:r>
            <w:r>
              <w:rPr>
                <w:b/>
                <w:sz w:val="16"/>
              </w:rPr>
              <w:t>Auditores Independientes, 2-Carta de la Gerencia IMAS, 3-Informe sobre el trabajo para atestiguar con seguridad razonable sobre la elaboración de la liquidación presupuestaria, 4-Informe Auditoría de Sistemas y Tecnología de Información</w:t>
            </w:r>
          </w:p>
        </w:tc>
        <w:tc>
          <w:tcPr>
            <w:tcW w:w="78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
              <w:rPr>
                <w:b/>
                <w:sz w:val="16"/>
              </w:rPr>
            </w:pPr>
          </w:p>
          <w:p>
            <w:pPr>
              <w:pStyle w:val="TableParagraph"/>
              <w:ind w:left="8"/>
              <w:jc w:val="center"/>
              <w:rPr>
                <w:sz w:val="16"/>
              </w:rPr>
            </w:pPr>
            <w:r>
              <w:rPr>
                <w:spacing w:val="-10"/>
                <w:sz w:val="16"/>
              </w:rPr>
              <w:t>4</w:t>
            </w:r>
          </w:p>
        </w:tc>
        <w:tc>
          <w:tcPr>
            <w:tcW w:w="108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4"/>
              <w:rPr>
                <w:b/>
                <w:sz w:val="16"/>
              </w:rPr>
            </w:pPr>
          </w:p>
          <w:p>
            <w:pPr>
              <w:pStyle w:val="TableParagraph"/>
              <w:spacing w:before="1"/>
              <w:ind w:left="70" w:right="57"/>
              <w:jc w:val="center"/>
              <w:rPr>
                <w:sz w:val="16"/>
              </w:rPr>
            </w:pPr>
            <w:r>
              <w:rPr>
                <w:sz w:val="16"/>
              </w:rPr>
              <w:t>Cantidad de </w:t>
            </w:r>
            <w:r>
              <w:rPr>
                <w:spacing w:val="-2"/>
                <w:sz w:val="16"/>
              </w:rPr>
              <w:t>entregables </w:t>
            </w:r>
            <w:r>
              <w:rPr>
                <w:sz w:val="16"/>
              </w:rPr>
              <w:t>recibidos</w:t>
            </w:r>
            <w:r>
              <w:rPr>
                <w:spacing w:val="-12"/>
                <w:sz w:val="16"/>
              </w:rPr>
              <w:t> </w:t>
            </w:r>
            <w:r>
              <w:rPr>
                <w:sz w:val="16"/>
              </w:rPr>
              <w:t>con </w:t>
            </w:r>
            <w:r>
              <w:rPr>
                <w:spacing w:val="-4"/>
                <w:sz w:val="16"/>
              </w:rPr>
              <w:t>los</w:t>
            </w:r>
            <w:r>
              <w:rPr>
                <w:spacing w:val="40"/>
                <w:sz w:val="16"/>
              </w:rPr>
              <w:t> </w:t>
            </w:r>
            <w:r>
              <w:rPr>
                <w:spacing w:val="-2"/>
                <w:sz w:val="16"/>
              </w:rPr>
              <w:t>resultados</w:t>
            </w:r>
            <w:r>
              <w:rPr>
                <w:spacing w:val="80"/>
                <w:sz w:val="16"/>
              </w:rPr>
              <w:t> </w:t>
            </w:r>
            <w:r>
              <w:rPr>
                <w:sz w:val="16"/>
              </w:rPr>
              <w:t>de la </w:t>
            </w:r>
            <w:r>
              <w:rPr>
                <w:spacing w:val="-2"/>
                <w:sz w:val="16"/>
              </w:rPr>
              <w:t>Auditoría Externa</w:t>
            </w:r>
          </w:p>
        </w:tc>
        <w:tc>
          <w:tcPr>
            <w:tcW w:w="98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
              <w:rPr>
                <w:b/>
                <w:sz w:val="16"/>
              </w:rPr>
            </w:pPr>
          </w:p>
          <w:p>
            <w:pPr>
              <w:pStyle w:val="TableParagraph"/>
              <w:ind w:left="9" w:right="1"/>
              <w:jc w:val="center"/>
              <w:rPr>
                <w:sz w:val="16"/>
              </w:rPr>
            </w:pPr>
            <w:r>
              <w:rPr>
                <w:spacing w:val="-10"/>
                <w:sz w:val="16"/>
              </w:rPr>
              <w:t>4</w:t>
            </w:r>
          </w:p>
        </w:tc>
        <w:tc>
          <w:tcPr>
            <w:tcW w:w="95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
              <w:rPr>
                <w:b/>
                <w:sz w:val="16"/>
              </w:rPr>
            </w:pPr>
          </w:p>
          <w:p>
            <w:pPr>
              <w:pStyle w:val="TableParagraph"/>
              <w:ind w:left="272"/>
              <w:rPr>
                <w:sz w:val="16"/>
              </w:rPr>
            </w:pPr>
            <w:r>
              <w:rPr>
                <w:spacing w:val="-4"/>
                <w:sz w:val="16"/>
              </w:rPr>
              <w:t>100%</w:t>
            </w:r>
          </w:p>
        </w:tc>
        <w:tc>
          <w:tcPr>
            <w:tcW w:w="128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3"/>
              <w:rPr>
                <w:b/>
                <w:sz w:val="16"/>
              </w:rPr>
            </w:pPr>
          </w:p>
          <w:p>
            <w:pPr>
              <w:pStyle w:val="TableParagraph"/>
              <w:ind w:left="187"/>
              <w:rPr>
                <w:sz w:val="16"/>
              </w:rPr>
            </w:pPr>
            <w:r>
              <w:rPr>
                <w:spacing w:val="-2"/>
                <w:sz w:val="16"/>
              </w:rPr>
              <w:t>₡31,131,500</w:t>
            </w:r>
          </w:p>
        </w:tc>
        <w:tc>
          <w:tcPr>
            <w:tcW w:w="160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3"/>
              <w:rPr>
                <w:b/>
                <w:sz w:val="16"/>
              </w:rPr>
            </w:pPr>
          </w:p>
          <w:p>
            <w:pPr>
              <w:pStyle w:val="TableParagraph"/>
              <w:ind w:left="349"/>
              <w:rPr>
                <w:sz w:val="16"/>
              </w:rPr>
            </w:pPr>
            <w:r>
              <w:rPr>
                <w:spacing w:val="-2"/>
                <w:sz w:val="16"/>
              </w:rPr>
              <w:t>₡31,131,500</w:t>
            </w:r>
          </w:p>
        </w:tc>
        <w:tc>
          <w:tcPr>
            <w:tcW w:w="118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
              <w:rPr>
                <w:b/>
                <w:sz w:val="16"/>
              </w:rPr>
            </w:pPr>
          </w:p>
          <w:p>
            <w:pPr>
              <w:pStyle w:val="TableParagraph"/>
              <w:ind w:left="390"/>
              <w:rPr>
                <w:sz w:val="16"/>
              </w:rPr>
            </w:pPr>
            <w:r>
              <w:rPr>
                <w:spacing w:val="-4"/>
                <w:sz w:val="16"/>
              </w:rPr>
              <w:t>100%</w:t>
            </w:r>
          </w:p>
        </w:tc>
        <w:tc>
          <w:tcPr>
            <w:tcW w:w="127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
              <w:rPr>
                <w:b/>
                <w:sz w:val="16"/>
              </w:rPr>
            </w:pPr>
          </w:p>
          <w:p>
            <w:pPr>
              <w:pStyle w:val="TableParagraph"/>
              <w:ind w:left="23"/>
              <w:jc w:val="center"/>
              <w:rPr>
                <w:sz w:val="16"/>
              </w:rPr>
            </w:pPr>
            <w:r>
              <w:rPr>
                <w:spacing w:val="-2"/>
                <w:sz w:val="16"/>
              </w:rPr>
              <w:t>----</w:t>
            </w:r>
            <w:r>
              <w:rPr>
                <w:spacing w:val="-10"/>
                <w:sz w:val="16"/>
              </w:rPr>
              <w:t>-</w:t>
            </w:r>
          </w:p>
        </w:tc>
        <w:tc>
          <w:tcPr>
            <w:tcW w:w="2803" w:type="dxa"/>
          </w:tcPr>
          <w:p>
            <w:pPr>
              <w:pStyle w:val="TableParagraph"/>
              <w:ind w:left="201" w:right="180" w:firstLine="2"/>
              <w:jc w:val="center"/>
              <w:rPr>
                <w:sz w:val="14"/>
              </w:rPr>
            </w:pPr>
            <w:r>
              <w:rPr>
                <w:sz w:val="14"/>
              </w:rPr>
              <w:t>Licitación Abreviada 2021LA-000022-0005300001</w:t>
            </w:r>
            <w:r>
              <w:rPr>
                <w:spacing w:val="-10"/>
                <w:sz w:val="14"/>
              </w:rPr>
              <w:t> </w:t>
            </w:r>
            <w:r>
              <w:rPr>
                <w:sz w:val="14"/>
              </w:rPr>
              <w:t>Contratación</w:t>
            </w:r>
            <w:r>
              <w:rPr>
                <w:spacing w:val="-10"/>
                <w:sz w:val="14"/>
              </w:rPr>
              <w:t> </w:t>
            </w:r>
            <w:r>
              <w:rPr>
                <w:sz w:val="14"/>
              </w:rPr>
              <w:t>de</w:t>
            </w:r>
            <w:r>
              <w:rPr>
                <w:spacing w:val="-10"/>
                <w:sz w:val="14"/>
              </w:rPr>
              <w:t> </w:t>
            </w:r>
            <w:r>
              <w:rPr>
                <w:sz w:val="14"/>
              </w:rPr>
              <w:t>Servicios</w:t>
            </w:r>
            <w:r>
              <w:rPr>
                <w:spacing w:val="40"/>
                <w:sz w:val="14"/>
              </w:rPr>
              <w:t> </w:t>
            </w:r>
            <w:r>
              <w:rPr>
                <w:sz w:val="14"/>
              </w:rPr>
              <w:t>Profesionales en Auditoría Externa</w:t>
            </w:r>
          </w:p>
          <w:p>
            <w:pPr>
              <w:pStyle w:val="TableParagraph"/>
              <w:rPr>
                <w:b/>
                <w:sz w:val="14"/>
              </w:rPr>
            </w:pPr>
          </w:p>
          <w:p>
            <w:pPr>
              <w:pStyle w:val="TableParagraph"/>
              <w:ind w:left="94" w:right="67"/>
              <w:jc w:val="center"/>
              <w:rPr>
                <w:sz w:val="14"/>
              </w:rPr>
            </w:pPr>
            <w:r>
              <w:rPr>
                <w:sz w:val="14"/>
              </w:rPr>
              <w:t>ACD-339-11-2022</w:t>
            </w:r>
            <w:r>
              <w:rPr>
                <w:spacing w:val="18"/>
                <w:sz w:val="14"/>
              </w:rPr>
              <w:t> </w:t>
            </w:r>
            <w:r>
              <w:rPr>
                <w:sz w:val="14"/>
              </w:rPr>
              <w:t>21/11/2022:</w:t>
            </w:r>
            <w:r>
              <w:rPr>
                <w:spacing w:val="-10"/>
                <w:sz w:val="14"/>
              </w:rPr>
              <w:t> </w:t>
            </w:r>
            <w:r>
              <w:rPr>
                <w:sz w:val="14"/>
              </w:rPr>
              <w:t>DAR</w:t>
            </w:r>
            <w:r>
              <w:rPr>
                <w:spacing w:val="-9"/>
                <w:sz w:val="14"/>
              </w:rPr>
              <w:t> </w:t>
            </w:r>
            <w:r>
              <w:rPr>
                <w:sz w:val="14"/>
              </w:rPr>
              <w:t>POR</w:t>
            </w:r>
            <w:r>
              <w:rPr>
                <w:spacing w:val="40"/>
                <w:sz w:val="14"/>
              </w:rPr>
              <w:t> </w:t>
            </w:r>
            <w:r>
              <w:rPr>
                <w:sz w:val="14"/>
              </w:rPr>
              <w:t>CONOCIDOS LOS INFORMES</w:t>
            </w:r>
            <w:r>
              <w:rPr>
                <w:spacing w:val="40"/>
                <w:sz w:val="14"/>
              </w:rPr>
              <w:t> </w:t>
            </w:r>
            <w:r>
              <w:rPr>
                <w:sz w:val="14"/>
              </w:rPr>
              <w:t>PRESENTADOS POR EL DESPACHO</w:t>
            </w:r>
            <w:r>
              <w:rPr>
                <w:spacing w:val="40"/>
                <w:sz w:val="14"/>
              </w:rPr>
              <w:t> </w:t>
            </w:r>
            <w:r>
              <w:rPr>
                <w:sz w:val="14"/>
              </w:rPr>
              <w:t>CROWE</w:t>
            </w:r>
            <w:r>
              <w:rPr>
                <w:spacing w:val="-2"/>
                <w:sz w:val="14"/>
              </w:rPr>
              <w:t> </w:t>
            </w:r>
            <w:r>
              <w:rPr>
                <w:sz w:val="14"/>
              </w:rPr>
              <w:t>HOWARTH</w:t>
            </w:r>
            <w:r>
              <w:rPr>
                <w:spacing w:val="40"/>
                <w:sz w:val="14"/>
              </w:rPr>
              <w:t> </w:t>
            </w:r>
            <w:r>
              <w:rPr>
                <w:sz w:val="14"/>
              </w:rPr>
              <w:t>CORRESPONDIENTES AL PERÍODO</w:t>
            </w:r>
            <w:r>
              <w:rPr>
                <w:spacing w:val="40"/>
                <w:sz w:val="14"/>
              </w:rPr>
              <w:t> </w:t>
            </w:r>
            <w:r>
              <w:rPr>
                <w:sz w:val="14"/>
              </w:rPr>
              <w:t>DEL 01 DE ENERO AL 31 DE</w:t>
            </w:r>
            <w:r>
              <w:rPr>
                <w:spacing w:val="40"/>
                <w:sz w:val="14"/>
              </w:rPr>
              <w:t> </w:t>
            </w:r>
            <w:r>
              <w:rPr>
                <w:sz w:val="14"/>
              </w:rPr>
              <w:t>DICIEMBRE DE 2021 Y APROBACIÓN</w:t>
            </w:r>
            <w:r>
              <w:rPr>
                <w:spacing w:val="40"/>
                <w:sz w:val="14"/>
              </w:rPr>
              <w:t> </w:t>
            </w:r>
            <w:r>
              <w:rPr>
                <w:sz w:val="14"/>
              </w:rPr>
              <w:t>DE LOS PLANES DE TRABAJO</w:t>
            </w:r>
          </w:p>
          <w:p>
            <w:pPr>
              <w:pStyle w:val="TableParagraph"/>
              <w:spacing w:before="1"/>
              <w:rPr>
                <w:b/>
                <w:sz w:val="14"/>
              </w:rPr>
            </w:pPr>
          </w:p>
          <w:p>
            <w:pPr>
              <w:pStyle w:val="TableParagraph"/>
              <w:ind w:left="1185" w:hanging="932"/>
              <w:rPr>
                <w:sz w:val="14"/>
              </w:rPr>
            </w:pPr>
            <w:r>
              <w:rPr>
                <w:sz w:val="14"/>
              </w:rPr>
              <w:t>Recibo</w:t>
            </w:r>
            <w:r>
              <w:rPr>
                <w:spacing w:val="-9"/>
                <w:sz w:val="14"/>
              </w:rPr>
              <w:t> </w:t>
            </w:r>
            <w:r>
              <w:rPr>
                <w:sz w:val="14"/>
              </w:rPr>
              <w:t>a</w:t>
            </w:r>
            <w:r>
              <w:rPr>
                <w:spacing w:val="-8"/>
                <w:sz w:val="14"/>
              </w:rPr>
              <w:t> </w:t>
            </w:r>
            <w:r>
              <w:rPr>
                <w:sz w:val="14"/>
              </w:rPr>
              <w:t>satisfacción</w:t>
            </w:r>
            <w:r>
              <w:rPr>
                <w:spacing w:val="-8"/>
                <w:sz w:val="14"/>
              </w:rPr>
              <w:t> </w:t>
            </w:r>
            <w:r>
              <w:rPr>
                <w:sz w:val="14"/>
              </w:rPr>
              <w:t>de</w:t>
            </w:r>
            <w:r>
              <w:rPr>
                <w:spacing w:val="-8"/>
                <w:sz w:val="14"/>
              </w:rPr>
              <w:t> </w:t>
            </w:r>
            <w:r>
              <w:rPr>
                <w:sz w:val="14"/>
              </w:rPr>
              <w:t>los</w:t>
            </w:r>
            <w:r>
              <w:rPr>
                <w:spacing w:val="-9"/>
                <w:sz w:val="14"/>
              </w:rPr>
              <w:t> </w:t>
            </w:r>
            <w:r>
              <w:rPr>
                <w:sz w:val="14"/>
              </w:rPr>
              <w:t>informes</w:t>
            </w:r>
            <w:r>
              <w:rPr>
                <w:spacing w:val="40"/>
                <w:sz w:val="14"/>
              </w:rPr>
              <w:t> </w:t>
            </w:r>
            <w:r>
              <w:rPr>
                <w:spacing w:val="-2"/>
                <w:sz w:val="14"/>
              </w:rPr>
              <w:t>finales:</w:t>
            </w:r>
          </w:p>
          <w:p>
            <w:pPr>
              <w:pStyle w:val="TableParagraph"/>
              <w:numPr>
                <w:ilvl w:val="0"/>
                <w:numId w:val="7"/>
              </w:numPr>
              <w:tabs>
                <w:tab w:pos="144" w:val="left" w:leader="none"/>
                <w:tab w:pos="250" w:val="left" w:leader="none"/>
              </w:tabs>
              <w:spacing w:line="240" w:lineRule="auto" w:before="0" w:after="0"/>
              <w:ind w:left="144" w:right="71" w:hanging="46"/>
              <w:jc w:val="left"/>
              <w:rPr>
                <w:sz w:val="14"/>
              </w:rPr>
            </w:pPr>
            <w:r>
              <w:rPr>
                <w:sz w:val="14"/>
              </w:rPr>
              <w:t>Estados</w:t>
            </w:r>
            <w:r>
              <w:rPr>
                <w:spacing w:val="-10"/>
                <w:sz w:val="14"/>
              </w:rPr>
              <w:t> </w:t>
            </w:r>
            <w:r>
              <w:rPr>
                <w:sz w:val="14"/>
              </w:rPr>
              <w:t>financieros</w:t>
            </w:r>
            <w:r>
              <w:rPr>
                <w:spacing w:val="-8"/>
                <w:sz w:val="14"/>
              </w:rPr>
              <w:t> </w:t>
            </w:r>
            <w:r>
              <w:rPr>
                <w:sz w:val="14"/>
              </w:rPr>
              <w:t>auditados</w:t>
            </w:r>
            <w:r>
              <w:rPr>
                <w:spacing w:val="-9"/>
                <w:sz w:val="14"/>
              </w:rPr>
              <w:t> </w:t>
            </w:r>
            <w:r>
              <w:rPr>
                <w:sz w:val="14"/>
              </w:rPr>
              <w:t>y</w:t>
            </w:r>
            <w:r>
              <w:rPr>
                <w:spacing w:val="-10"/>
                <w:sz w:val="14"/>
              </w:rPr>
              <w:t> </w:t>
            </w:r>
            <w:r>
              <w:rPr>
                <w:sz w:val="14"/>
              </w:rPr>
              <w:t>opinión</w:t>
            </w:r>
            <w:r>
              <w:rPr>
                <w:spacing w:val="40"/>
                <w:sz w:val="14"/>
              </w:rPr>
              <w:t> </w:t>
            </w:r>
            <w:r>
              <w:rPr>
                <w:sz w:val="14"/>
              </w:rPr>
              <w:t>de</w:t>
            </w:r>
            <w:r>
              <w:rPr>
                <w:spacing w:val="-5"/>
                <w:sz w:val="14"/>
              </w:rPr>
              <w:t> </w:t>
            </w:r>
            <w:r>
              <w:rPr>
                <w:sz w:val="14"/>
              </w:rPr>
              <w:t>los</w:t>
            </w:r>
            <w:r>
              <w:rPr>
                <w:spacing w:val="-5"/>
                <w:sz w:val="14"/>
              </w:rPr>
              <w:t> </w:t>
            </w:r>
            <w:r>
              <w:rPr>
                <w:sz w:val="14"/>
              </w:rPr>
              <w:t>auditores</w:t>
            </w:r>
            <w:r>
              <w:rPr>
                <w:spacing w:val="-5"/>
                <w:sz w:val="14"/>
              </w:rPr>
              <w:t> </w:t>
            </w:r>
            <w:r>
              <w:rPr>
                <w:sz w:val="14"/>
              </w:rPr>
              <w:t>independientes</w:t>
            </w:r>
            <w:r>
              <w:rPr>
                <w:spacing w:val="-5"/>
                <w:sz w:val="14"/>
              </w:rPr>
              <w:t> </w:t>
            </w:r>
            <w:r>
              <w:rPr>
                <w:sz w:val="14"/>
              </w:rPr>
              <w:t>Al</w:t>
            </w:r>
            <w:r>
              <w:rPr>
                <w:spacing w:val="-3"/>
                <w:sz w:val="14"/>
              </w:rPr>
              <w:t> </w:t>
            </w:r>
            <w:r>
              <w:rPr>
                <w:sz w:val="14"/>
              </w:rPr>
              <w:t>31</w:t>
            </w:r>
            <w:r>
              <w:rPr>
                <w:spacing w:val="-3"/>
                <w:sz w:val="14"/>
              </w:rPr>
              <w:t> </w:t>
            </w:r>
            <w:r>
              <w:rPr>
                <w:spacing w:val="-5"/>
                <w:sz w:val="14"/>
              </w:rPr>
              <w:t>de</w:t>
            </w:r>
          </w:p>
          <w:p>
            <w:pPr>
              <w:pStyle w:val="TableParagraph"/>
              <w:ind w:left="814"/>
              <w:rPr>
                <w:sz w:val="14"/>
              </w:rPr>
            </w:pPr>
            <w:r>
              <w:rPr>
                <w:sz w:val="14"/>
              </w:rPr>
              <w:t>diciembre</w:t>
            </w:r>
            <w:r>
              <w:rPr>
                <w:spacing w:val="-5"/>
                <w:sz w:val="14"/>
              </w:rPr>
              <w:t> </w:t>
            </w:r>
            <w:r>
              <w:rPr>
                <w:sz w:val="14"/>
              </w:rPr>
              <w:t>de</w:t>
            </w:r>
            <w:r>
              <w:rPr>
                <w:spacing w:val="-5"/>
                <w:sz w:val="14"/>
              </w:rPr>
              <w:t> </w:t>
            </w:r>
            <w:r>
              <w:rPr>
                <w:spacing w:val="-2"/>
                <w:sz w:val="14"/>
              </w:rPr>
              <w:t>2021.</w:t>
            </w:r>
          </w:p>
          <w:p>
            <w:pPr>
              <w:pStyle w:val="TableParagraph"/>
              <w:numPr>
                <w:ilvl w:val="0"/>
                <w:numId w:val="7"/>
              </w:numPr>
              <w:tabs>
                <w:tab w:pos="320" w:val="left" w:leader="none"/>
                <w:tab w:pos="1121" w:val="left" w:leader="none"/>
              </w:tabs>
              <w:spacing w:line="240" w:lineRule="auto" w:before="160" w:after="0"/>
              <w:ind w:left="1121" w:right="141" w:hanging="953"/>
              <w:jc w:val="left"/>
              <w:rPr>
                <w:sz w:val="14"/>
              </w:rPr>
            </w:pPr>
            <w:r>
              <w:rPr>
                <w:sz w:val="14"/>
              </w:rPr>
              <w:t>Carta</w:t>
            </w:r>
            <w:r>
              <w:rPr>
                <w:spacing w:val="-7"/>
                <w:sz w:val="14"/>
              </w:rPr>
              <w:t> </w:t>
            </w:r>
            <w:r>
              <w:rPr>
                <w:sz w:val="14"/>
              </w:rPr>
              <w:t>de</w:t>
            </w:r>
            <w:r>
              <w:rPr>
                <w:spacing w:val="-7"/>
                <w:sz w:val="14"/>
              </w:rPr>
              <w:t> </w:t>
            </w:r>
            <w:r>
              <w:rPr>
                <w:sz w:val="14"/>
              </w:rPr>
              <w:t>Gerencia</w:t>
            </w:r>
            <w:r>
              <w:rPr>
                <w:spacing w:val="-7"/>
                <w:sz w:val="14"/>
              </w:rPr>
              <w:t> </w:t>
            </w:r>
            <w:r>
              <w:rPr>
                <w:sz w:val="14"/>
              </w:rPr>
              <w:t>al</w:t>
            </w:r>
            <w:r>
              <w:rPr>
                <w:spacing w:val="-5"/>
                <w:sz w:val="14"/>
              </w:rPr>
              <w:t> </w:t>
            </w:r>
            <w:r>
              <w:rPr>
                <w:sz w:val="14"/>
              </w:rPr>
              <w:t>31</w:t>
            </w:r>
            <w:r>
              <w:rPr>
                <w:spacing w:val="-6"/>
                <w:sz w:val="14"/>
              </w:rPr>
              <w:t> </w:t>
            </w:r>
            <w:r>
              <w:rPr>
                <w:sz w:val="14"/>
              </w:rPr>
              <w:t>de</w:t>
            </w:r>
            <w:r>
              <w:rPr>
                <w:spacing w:val="-6"/>
                <w:sz w:val="14"/>
              </w:rPr>
              <w:t> </w:t>
            </w:r>
            <w:r>
              <w:rPr>
                <w:sz w:val="14"/>
              </w:rPr>
              <w:t>diciembre</w:t>
            </w:r>
            <w:r>
              <w:rPr>
                <w:spacing w:val="40"/>
                <w:sz w:val="14"/>
              </w:rPr>
              <w:t> </w:t>
            </w:r>
            <w:r>
              <w:rPr>
                <w:sz w:val="14"/>
              </w:rPr>
              <w:t>del 2021.</w:t>
            </w:r>
          </w:p>
          <w:p>
            <w:pPr>
              <w:pStyle w:val="TableParagraph"/>
              <w:spacing w:before="2"/>
              <w:rPr>
                <w:b/>
                <w:sz w:val="14"/>
              </w:rPr>
            </w:pPr>
          </w:p>
          <w:p>
            <w:pPr>
              <w:pStyle w:val="TableParagraph"/>
              <w:numPr>
                <w:ilvl w:val="0"/>
                <w:numId w:val="7"/>
              </w:numPr>
              <w:tabs>
                <w:tab w:pos="603" w:val="left" w:leader="none"/>
              </w:tabs>
              <w:spacing w:line="240" w:lineRule="auto" w:before="0" w:after="0"/>
              <w:ind w:left="142" w:right="115" w:firstLine="309"/>
              <w:jc w:val="left"/>
              <w:rPr>
                <w:sz w:val="14"/>
              </w:rPr>
            </w:pPr>
            <w:r>
              <w:rPr>
                <w:sz w:val="14"/>
              </w:rPr>
              <w:t>Informe de auditoría externa</w:t>
            </w:r>
            <w:r>
              <w:rPr>
                <w:spacing w:val="40"/>
                <w:sz w:val="14"/>
              </w:rPr>
              <w:t> </w:t>
            </w:r>
            <w:r>
              <w:rPr>
                <w:sz w:val="14"/>
              </w:rPr>
              <w:t>cumplimiento</w:t>
            </w:r>
            <w:r>
              <w:rPr>
                <w:spacing w:val="-10"/>
                <w:sz w:val="14"/>
              </w:rPr>
              <w:t> </w:t>
            </w:r>
            <w:r>
              <w:rPr>
                <w:sz w:val="14"/>
              </w:rPr>
              <w:t>de</w:t>
            </w:r>
            <w:r>
              <w:rPr>
                <w:spacing w:val="-10"/>
                <w:sz w:val="14"/>
              </w:rPr>
              <w:t> </w:t>
            </w:r>
            <w:r>
              <w:rPr>
                <w:sz w:val="14"/>
              </w:rPr>
              <w:t>Normas</w:t>
            </w:r>
            <w:r>
              <w:rPr>
                <w:spacing w:val="-10"/>
                <w:sz w:val="14"/>
              </w:rPr>
              <w:t> </w:t>
            </w:r>
            <w:r>
              <w:rPr>
                <w:sz w:val="14"/>
              </w:rPr>
              <w:t>Técnicas</w:t>
            </w:r>
            <w:r>
              <w:rPr>
                <w:spacing w:val="-9"/>
                <w:sz w:val="14"/>
              </w:rPr>
              <w:t> </w:t>
            </w:r>
            <w:r>
              <w:rPr>
                <w:sz w:val="14"/>
              </w:rPr>
              <w:t>sobre</w:t>
            </w:r>
          </w:p>
          <w:p>
            <w:pPr>
              <w:pStyle w:val="TableParagraph"/>
              <w:ind w:left="101" w:right="77"/>
              <w:jc w:val="center"/>
              <w:rPr>
                <w:sz w:val="14"/>
              </w:rPr>
            </w:pPr>
            <w:r>
              <w:rPr>
                <w:sz w:val="14"/>
              </w:rPr>
              <w:t>presupuestos públicos N-1-2012-DC-DFOE</w:t>
            </w:r>
            <w:r>
              <w:rPr>
                <w:spacing w:val="-10"/>
                <w:sz w:val="14"/>
              </w:rPr>
              <w:t> </w:t>
            </w:r>
            <w:r>
              <w:rPr>
                <w:sz w:val="14"/>
              </w:rPr>
              <w:t>y</w:t>
            </w:r>
            <w:r>
              <w:rPr>
                <w:spacing w:val="-10"/>
                <w:sz w:val="14"/>
              </w:rPr>
              <w:t> </w:t>
            </w:r>
            <w:r>
              <w:rPr>
                <w:sz w:val="14"/>
              </w:rPr>
              <w:t>los</w:t>
            </w:r>
            <w:r>
              <w:rPr>
                <w:spacing w:val="-10"/>
                <w:sz w:val="14"/>
              </w:rPr>
              <w:t> </w:t>
            </w:r>
            <w:r>
              <w:rPr>
                <w:sz w:val="14"/>
              </w:rPr>
              <w:t>Lineamientos</w:t>
            </w:r>
            <w:r>
              <w:rPr>
                <w:spacing w:val="-9"/>
                <w:sz w:val="14"/>
              </w:rPr>
              <w:t> </w:t>
            </w:r>
            <w:r>
              <w:rPr>
                <w:sz w:val="14"/>
              </w:rPr>
              <w:t>R-DC-124-2015</w:t>
            </w:r>
            <w:r>
              <w:rPr>
                <w:spacing w:val="40"/>
                <w:sz w:val="14"/>
              </w:rPr>
              <w:t> </w:t>
            </w:r>
            <w:r>
              <w:rPr>
                <w:sz w:val="14"/>
              </w:rPr>
              <w:t>emitidos por la Contraloría General de la</w:t>
            </w:r>
            <w:r>
              <w:rPr>
                <w:spacing w:val="40"/>
                <w:sz w:val="14"/>
              </w:rPr>
              <w:t> </w:t>
            </w:r>
            <w:r>
              <w:rPr>
                <w:sz w:val="14"/>
              </w:rPr>
              <w:t>República Al 31 de diciembre de 2021.</w:t>
            </w:r>
          </w:p>
          <w:p>
            <w:pPr>
              <w:pStyle w:val="TableParagraph"/>
              <w:numPr>
                <w:ilvl w:val="0"/>
                <w:numId w:val="7"/>
              </w:numPr>
              <w:tabs>
                <w:tab w:pos="310" w:val="left" w:leader="none"/>
                <w:tab w:pos="619" w:val="left" w:leader="none"/>
              </w:tabs>
              <w:spacing w:line="160" w:lineRule="atLeast" w:before="138" w:after="0"/>
              <w:ind w:left="619" w:right="134" w:hanging="461"/>
              <w:jc w:val="left"/>
              <w:rPr>
                <w:sz w:val="14"/>
              </w:rPr>
            </w:pPr>
            <w:r>
              <w:rPr>
                <w:sz w:val="14"/>
              </w:rPr>
              <w:t>Carta</w:t>
            </w:r>
            <w:r>
              <w:rPr>
                <w:spacing w:val="-8"/>
                <w:sz w:val="14"/>
              </w:rPr>
              <w:t> </w:t>
            </w:r>
            <w:r>
              <w:rPr>
                <w:sz w:val="14"/>
              </w:rPr>
              <w:t>de</w:t>
            </w:r>
            <w:r>
              <w:rPr>
                <w:spacing w:val="-8"/>
                <w:sz w:val="14"/>
              </w:rPr>
              <w:t> </w:t>
            </w:r>
            <w:r>
              <w:rPr>
                <w:sz w:val="14"/>
              </w:rPr>
              <w:t>tecnología</w:t>
            </w:r>
            <w:r>
              <w:rPr>
                <w:spacing w:val="-6"/>
                <w:sz w:val="14"/>
              </w:rPr>
              <w:t> </w:t>
            </w:r>
            <w:r>
              <w:rPr>
                <w:sz w:val="14"/>
              </w:rPr>
              <w:t>de</w:t>
            </w:r>
            <w:r>
              <w:rPr>
                <w:spacing w:val="-8"/>
                <w:sz w:val="14"/>
              </w:rPr>
              <w:t> </w:t>
            </w:r>
            <w:r>
              <w:rPr>
                <w:sz w:val="14"/>
              </w:rPr>
              <w:t>información</w:t>
            </w:r>
            <w:r>
              <w:rPr>
                <w:spacing w:val="-6"/>
                <w:sz w:val="14"/>
              </w:rPr>
              <w:t> </w:t>
            </w:r>
            <w:r>
              <w:rPr>
                <w:sz w:val="14"/>
              </w:rPr>
              <w:t>Al</w:t>
            </w:r>
            <w:r>
              <w:rPr>
                <w:spacing w:val="40"/>
                <w:sz w:val="14"/>
              </w:rPr>
              <w:t> </w:t>
            </w:r>
            <w:r>
              <w:rPr>
                <w:sz w:val="14"/>
              </w:rPr>
              <w:t>31 de diciembre de 2021.</w:t>
            </w:r>
          </w:p>
        </w:tc>
      </w:tr>
    </w:tbl>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3"/>
        <w:rPr>
          <w:b/>
        </w:rPr>
      </w:pPr>
    </w:p>
    <w:p>
      <w:pPr>
        <w:pStyle w:val="BodyText"/>
        <w:spacing w:before="1"/>
        <w:ind w:right="931"/>
        <w:jc w:val="right"/>
      </w:pPr>
      <w:r>
        <w:rPr>
          <w:spacing w:val="-5"/>
        </w:rPr>
        <w:t>48</w:t>
      </w:r>
    </w:p>
    <w:p>
      <w:pPr>
        <w:pStyle w:val="BodyText"/>
        <w:spacing w:after="0"/>
        <w:jc w:val="right"/>
        <w:sectPr>
          <w:footerReference w:type="default" r:id="rId14"/>
          <w:pgSz w:w="15850" w:h="12250" w:orient="landscape"/>
          <w:pgMar w:header="0" w:footer="0" w:top="1380" w:bottom="280" w:left="850" w:right="425"/>
        </w:sectPr>
      </w:pPr>
    </w:p>
    <w:p>
      <w:pPr>
        <w:pStyle w:val="BodyText"/>
        <w:spacing w:before="1"/>
        <w:rPr>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57"/>
        <w:gridCol w:w="782"/>
        <w:gridCol w:w="1085"/>
        <w:gridCol w:w="981"/>
        <w:gridCol w:w="952"/>
        <w:gridCol w:w="1288"/>
        <w:gridCol w:w="1607"/>
        <w:gridCol w:w="1185"/>
        <w:gridCol w:w="1270"/>
        <w:gridCol w:w="2803"/>
      </w:tblGrid>
      <w:tr>
        <w:trPr>
          <w:trHeight w:val="3151" w:hRule="atLeast"/>
        </w:trPr>
        <w:tc>
          <w:tcPr>
            <w:tcW w:w="205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left="82" w:right="74"/>
              <w:jc w:val="center"/>
              <w:rPr>
                <w:b/>
                <w:sz w:val="16"/>
              </w:rPr>
            </w:pPr>
            <w:r>
              <w:rPr>
                <w:b/>
                <w:sz w:val="16"/>
              </w:rPr>
              <w:t>Actividad</w:t>
            </w:r>
            <w:r>
              <w:rPr>
                <w:b/>
                <w:spacing w:val="-12"/>
                <w:sz w:val="16"/>
              </w:rPr>
              <w:t> </w:t>
            </w:r>
            <w:r>
              <w:rPr>
                <w:b/>
                <w:sz w:val="16"/>
              </w:rPr>
              <w:t>PAC2.1.2</w:t>
            </w:r>
            <w:r>
              <w:rPr>
                <w:b/>
                <w:spacing w:val="-11"/>
                <w:sz w:val="16"/>
              </w:rPr>
              <w:t> </w:t>
            </w:r>
            <w:r>
              <w:rPr>
                <w:b/>
                <w:sz w:val="16"/>
              </w:rPr>
              <w:t>Plan de mejora institucional del año anterior, según las recomendaciones derivadas de los Informes</w:t>
            </w:r>
            <w:r>
              <w:rPr>
                <w:b/>
                <w:spacing w:val="-9"/>
                <w:sz w:val="16"/>
              </w:rPr>
              <w:t> </w:t>
            </w:r>
            <w:r>
              <w:rPr>
                <w:b/>
                <w:sz w:val="16"/>
              </w:rPr>
              <w:t>de</w:t>
            </w:r>
            <w:r>
              <w:rPr>
                <w:b/>
                <w:spacing w:val="-10"/>
                <w:sz w:val="16"/>
              </w:rPr>
              <w:t> </w:t>
            </w:r>
            <w:r>
              <w:rPr>
                <w:b/>
                <w:sz w:val="16"/>
              </w:rPr>
              <w:t>la</w:t>
            </w:r>
            <w:r>
              <w:rPr>
                <w:b/>
                <w:spacing w:val="-9"/>
                <w:sz w:val="16"/>
              </w:rPr>
              <w:t> </w:t>
            </w:r>
            <w:r>
              <w:rPr>
                <w:b/>
                <w:sz w:val="16"/>
              </w:rPr>
              <w:t>Auditoría </w:t>
            </w:r>
            <w:r>
              <w:rPr>
                <w:b/>
                <w:spacing w:val="-2"/>
                <w:sz w:val="16"/>
              </w:rPr>
              <w:t>Externa.</w:t>
            </w:r>
          </w:p>
        </w:tc>
        <w:tc>
          <w:tcPr>
            <w:tcW w:w="7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left="184"/>
              <w:rPr>
                <w:sz w:val="16"/>
              </w:rPr>
            </w:pPr>
            <w:r>
              <w:rPr>
                <w:spacing w:val="-4"/>
                <w:sz w:val="16"/>
              </w:rPr>
              <w:t>100%</w:t>
            </w:r>
          </w:p>
        </w:tc>
        <w:tc>
          <w:tcPr>
            <w:tcW w:w="1085" w:type="dxa"/>
          </w:tcPr>
          <w:p>
            <w:pPr>
              <w:pStyle w:val="TableParagraph"/>
              <w:rPr>
                <w:sz w:val="16"/>
              </w:rPr>
            </w:pPr>
          </w:p>
          <w:p>
            <w:pPr>
              <w:pStyle w:val="TableParagraph"/>
              <w:rPr>
                <w:sz w:val="16"/>
              </w:rPr>
            </w:pPr>
          </w:p>
          <w:p>
            <w:pPr>
              <w:pStyle w:val="TableParagraph"/>
              <w:spacing w:before="10"/>
              <w:rPr>
                <w:sz w:val="16"/>
              </w:rPr>
            </w:pPr>
          </w:p>
          <w:p>
            <w:pPr>
              <w:pStyle w:val="TableParagraph"/>
              <w:ind w:left="74" w:right="61" w:hanging="1"/>
              <w:jc w:val="center"/>
              <w:rPr>
                <w:sz w:val="16"/>
              </w:rPr>
            </w:pPr>
            <w:r>
              <w:rPr>
                <w:spacing w:val="-2"/>
                <w:sz w:val="16"/>
              </w:rPr>
              <w:t>Porcentaje</w:t>
            </w:r>
            <w:r>
              <w:rPr>
                <w:spacing w:val="40"/>
                <w:sz w:val="16"/>
              </w:rPr>
              <w:t> </w:t>
            </w:r>
            <w:r>
              <w:rPr>
                <w:sz w:val="16"/>
              </w:rPr>
              <w:t>de avance</w:t>
            </w:r>
            <w:r>
              <w:rPr>
                <w:spacing w:val="40"/>
                <w:sz w:val="16"/>
              </w:rPr>
              <w:t> </w:t>
            </w:r>
            <w:r>
              <w:rPr>
                <w:sz w:val="16"/>
              </w:rPr>
              <w:t>en la ejecución</w:t>
            </w:r>
            <w:r>
              <w:rPr>
                <w:spacing w:val="-12"/>
                <w:sz w:val="16"/>
              </w:rPr>
              <w:t> </w:t>
            </w:r>
            <w:r>
              <w:rPr>
                <w:sz w:val="16"/>
              </w:rPr>
              <w:t>del plan de mejora</w:t>
            </w:r>
            <w:r>
              <w:rPr>
                <w:spacing w:val="-12"/>
                <w:sz w:val="16"/>
              </w:rPr>
              <w:t> </w:t>
            </w:r>
            <w:r>
              <w:rPr>
                <w:sz w:val="16"/>
              </w:rPr>
              <w:t>sobre </w:t>
            </w:r>
            <w:r>
              <w:rPr>
                <w:spacing w:val="-4"/>
                <w:sz w:val="16"/>
              </w:rPr>
              <w:t>las </w:t>
            </w:r>
            <w:r>
              <w:rPr>
                <w:spacing w:val="-2"/>
                <w:sz w:val="16"/>
              </w:rPr>
              <w:t>recomendaci </w:t>
            </w:r>
            <w:r>
              <w:rPr>
                <w:sz w:val="16"/>
              </w:rPr>
              <w:t>ones de la </w:t>
            </w:r>
            <w:r>
              <w:rPr>
                <w:spacing w:val="-2"/>
                <w:sz w:val="16"/>
              </w:rPr>
              <w:t>Auditoría Externa</w:t>
            </w:r>
          </w:p>
        </w:tc>
        <w:tc>
          <w:tcPr>
            <w:tcW w:w="98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left="284"/>
              <w:rPr>
                <w:sz w:val="16"/>
              </w:rPr>
            </w:pPr>
            <w:r>
              <w:rPr>
                <w:spacing w:val="-4"/>
                <w:sz w:val="16"/>
              </w:rPr>
              <w:t>100%</w:t>
            </w:r>
          </w:p>
        </w:tc>
        <w:tc>
          <w:tcPr>
            <w:tcW w:w="95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left="272"/>
              <w:rPr>
                <w:sz w:val="16"/>
              </w:rPr>
            </w:pPr>
            <w:r>
              <w:rPr>
                <w:spacing w:val="-4"/>
                <w:sz w:val="16"/>
              </w:rPr>
              <w:t>100%</w:t>
            </w:r>
          </w:p>
        </w:tc>
        <w:tc>
          <w:tcPr>
            <w:tcW w:w="128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left="17" w:right="5"/>
              <w:jc w:val="center"/>
              <w:rPr>
                <w:sz w:val="16"/>
              </w:rPr>
            </w:pPr>
            <w:r>
              <w:rPr>
                <w:spacing w:val="-2"/>
                <w:sz w:val="16"/>
              </w:rPr>
              <w:t>----</w:t>
            </w:r>
            <w:r>
              <w:rPr>
                <w:spacing w:val="-10"/>
                <w:sz w:val="16"/>
              </w:rPr>
              <w:t>-</w:t>
            </w:r>
          </w:p>
        </w:tc>
        <w:tc>
          <w:tcPr>
            <w:tcW w:w="1607"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left="13"/>
              <w:jc w:val="center"/>
              <w:rPr>
                <w:sz w:val="16"/>
              </w:rPr>
            </w:pPr>
            <w:r>
              <w:rPr>
                <w:spacing w:val="-2"/>
                <w:sz w:val="16"/>
              </w:rPr>
              <w:t>----</w:t>
            </w:r>
            <w:r>
              <w:rPr>
                <w:spacing w:val="-10"/>
                <w:sz w:val="16"/>
              </w:rPr>
              <w:t>-</w:t>
            </w:r>
          </w:p>
        </w:tc>
        <w:tc>
          <w:tcPr>
            <w:tcW w:w="118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2"/>
              <w:rPr>
                <w:sz w:val="16"/>
              </w:rPr>
            </w:pPr>
          </w:p>
          <w:p>
            <w:pPr>
              <w:pStyle w:val="TableParagraph"/>
              <w:ind w:left="14"/>
              <w:jc w:val="center"/>
              <w:rPr>
                <w:sz w:val="16"/>
              </w:rPr>
            </w:pPr>
            <w:r>
              <w:rPr>
                <w:spacing w:val="-2"/>
                <w:sz w:val="16"/>
              </w:rPr>
              <w:t>----</w:t>
            </w:r>
            <w:r>
              <w:rPr>
                <w:spacing w:val="-10"/>
                <w:sz w:val="16"/>
              </w:rPr>
              <w:t>-</w:t>
            </w:r>
          </w:p>
        </w:tc>
        <w:tc>
          <w:tcPr>
            <w:tcW w:w="1270" w:type="dxa"/>
          </w:tcPr>
          <w:p>
            <w:pPr>
              <w:pStyle w:val="TableParagraph"/>
              <w:rPr>
                <w:rFonts w:ascii="Times New Roman"/>
                <w:sz w:val="16"/>
              </w:rPr>
            </w:pPr>
          </w:p>
        </w:tc>
        <w:tc>
          <w:tcPr>
            <w:tcW w:w="280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21"/>
              <w:rPr>
                <w:sz w:val="16"/>
              </w:rPr>
            </w:pPr>
          </w:p>
          <w:p>
            <w:pPr>
              <w:pStyle w:val="TableParagraph"/>
              <w:spacing w:before="1"/>
              <w:ind w:left="77" w:right="101"/>
              <w:rPr>
                <w:sz w:val="16"/>
              </w:rPr>
            </w:pPr>
            <w:r>
              <w:rPr>
                <w:sz w:val="16"/>
              </w:rPr>
              <w:t>Se ejecuta el 100% del plan de mejora</w:t>
            </w:r>
            <w:r>
              <w:rPr>
                <w:spacing w:val="-12"/>
                <w:sz w:val="16"/>
              </w:rPr>
              <w:t> </w:t>
            </w:r>
            <w:r>
              <w:rPr>
                <w:sz w:val="16"/>
              </w:rPr>
              <w:t>sobre</w:t>
            </w:r>
            <w:r>
              <w:rPr>
                <w:spacing w:val="-11"/>
                <w:sz w:val="16"/>
              </w:rPr>
              <w:t> </w:t>
            </w:r>
            <w:r>
              <w:rPr>
                <w:sz w:val="16"/>
              </w:rPr>
              <w:t>las</w:t>
            </w:r>
            <w:r>
              <w:rPr>
                <w:spacing w:val="-11"/>
                <w:sz w:val="16"/>
              </w:rPr>
              <w:t> </w:t>
            </w:r>
            <w:r>
              <w:rPr>
                <w:sz w:val="16"/>
              </w:rPr>
              <w:t>recomendaciones de la auditoría externa</w:t>
            </w:r>
          </w:p>
        </w:tc>
      </w:tr>
    </w:tbl>
    <w:p>
      <w:pPr>
        <w:pStyle w:val="BodyText"/>
        <w:spacing w:before="70"/>
        <w:rPr>
          <w:sz w:val="16"/>
        </w:rPr>
      </w:pPr>
    </w:p>
    <w:p>
      <w:pPr>
        <w:spacing w:before="0"/>
        <w:ind w:left="510" w:right="0" w:firstLine="0"/>
        <w:jc w:val="left"/>
        <w:rPr>
          <w:sz w:val="16"/>
        </w:rPr>
      </w:pPr>
      <w:r>
        <w:rPr>
          <w:sz w:val="16"/>
        </w:rPr>
        <w:t>Fuente:</w:t>
      </w:r>
      <w:r>
        <w:rPr>
          <w:spacing w:val="-7"/>
          <w:sz w:val="16"/>
        </w:rPr>
        <w:t> </w:t>
      </w:r>
      <w:r>
        <w:rPr>
          <w:sz w:val="16"/>
        </w:rPr>
        <w:t>Información</w:t>
      </w:r>
      <w:r>
        <w:rPr>
          <w:spacing w:val="-8"/>
          <w:sz w:val="16"/>
        </w:rPr>
        <w:t> </w:t>
      </w:r>
      <w:r>
        <w:rPr>
          <w:sz w:val="16"/>
        </w:rPr>
        <w:t>suministrada</w:t>
      </w:r>
      <w:r>
        <w:rPr>
          <w:spacing w:val="-8"/>
          <w:sz w:val="16"/>
        </w:rPr>
        <w:t> </w:t>
      </w:r>
      <w:r>
        <w:rPr>
          <w:sz w:val="16"/>
        </w:rPr>
        <w:t>por</w:t>
      </w:r>
      <w:r>
        <w:rPr>
          <w:spacing w:val="-6"/>
          <w:sz w:val="16"/>
        </w:rPr>
        <w:t> </w:t>
      </w:r>
      <w:r>
        <w:rPr>
          <w:sz w:val="16"/>
        </w:rPr>
        <w:t>la</w:t>
      </w:r>
      <w:r>
        <w:rPr>
          <w:spacing w:val="-7"/>
          <w:sz w:val="16"/>
        </w:rPr>
        <w:t> </w:t>
      </w:r>
      <w:r>
        <w:rPr>
          <w:sz w:val="16"/>
        </w:rPr>
        <w:t>Gerencia</w:t>
      </w:r>
      <w:r>
        <w:rPr>
          <w:spacing w:val="-7"/>
          <w:sz w:val="16"/>
        </w:rPr>
        <w:t> </w:t>
      </w:r>
      <w:r>
        <w:rPr>
          <w:spacing w:val="-2"/>
          <w:sz w:val="16"/>
        </w:rPr>
        <w:t>General</w:t>
      </w:r>
    </w:p>
    <w:p>
      <w:pPr>
        <w:pStyle w:val="BodyText"/>
        <w:rPr>
          <w:sz w:val="20"/>
        </w:rPr>
      </w:pPr>
    </w:p>
    <w:p>
      <w:pPr>
        <w:pStyle w:val="BodyText"/>
        <w:spacing w:before="24"/>
        <w:rPr>
          <w:sz w:val="20"/>
        </w:rPr>
      </w:pPr>
      <w:r>
        <w:rPr>
          <w:sz w:val="20"/>
        </w:rPr>
        <mc:AlternateContent>
          <mc:Choice Requires="wps">
            <w:drawing>
              <wp:anchor distT="0" distB="0" distL="0" distR="0" allowOverlap="1" layoutInCell="1" locked="0" behindDoc="1" simplePos="0" relativeHeight="487595008">
                <wp:simplePos x="0" y="0"/>
                <wp:positionH relativeFrom="page">
                  <wp:posOffset>1021384</wp:posOffset>
                </wp:positionH>
                <wp:positionV relativeFrom="paragraph">
                  <wp:posOffset>176881</wp:posOffset>
                </wp:positionV>
                <wp:extent cx="7980680" cy="635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7980680" cy="6350"/>
                        </a:xfrm>
                        <a:custGeom>
                          <a:avLst/>
                          <a:gdLst/>
                          <a:ahLst/>
                          <a:cxnLst/>
                          <a:rect l="l" t="t" r="r" b="b"/>
                          <a:pathLst>
                            <a:path w="7980680" h="6350">
                              <a:moveTo>
                                <a:pt x="7980553" y="0"/>
                              </a:moveTo>
                              <a:lnTo>
                                <a:pt x="0" y="0"/>
                              </a:lnTo>
                              <a:lnTo>
                                <a:pt x="0" y="6096"/>
                              </a:lnTo>
                              <a:lnTo>
                                <a:pt x="7980553" y="6096"/>
                              </a:lnTo>
                              <a:lnTo>
                                <a:pt x="7980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3.927675pt;width:628.39pt;height:.48001pt;mso-position-horizontal-relative:page;mso-position-vertical-relative:paragraph;z-index:-15721472;mso-wrap-distance-left:0;mso-wrap-distance-right:0" id="docshape24" filled="true" fillcolor="#000000" stroked="false">
                <v:fill type="solid"/>
                <w10:wrap type="topAndBottom"/>
              </v:rect>
            </w:pict>
          </mc:Fallback>
        </mc:AlternateContent>
      </w:r>
    </w:p>
    <w:p>
      <w:pPr>
        <w:pStyle w:val="Heading2"/>
        <w:spacing w:before="19" w:after="18"/>
        <w:ind w:left="0"/>
        <w:jc w:val="center"/>
      </w:pPr>
      <w:r>
        <w:rPr/>
        <w:t>Cuadro</w:t>
      </w:r>
      <w:r>
        <w:rPr>
          <w:spacing w:val="-6"/>
        </w:rPr>
        <w:t> </w:t>
      </w:r>
      <w:r>
        <w:rPr/>
        <w:t>Nº</w:t>
      </w:r>
      <w:r>
        <w:rPr>
          <w:spacing w:val="-5"/>
        </w:rPr>
        <w:t> </w:t>
      </w:r>
      <w:r>
        <w:rPr/>
        <w:t>7:</w:t>
      </w:r>
      <w:r>
        <w:rPr>
          <w:spacing w:val="-4"/>
        </w:rPr>
        <w:t> </w:t>
      </w:r>
      <w:r>
        <w:rPr/>
        <w:t>Cumplimiento</w:t>
      </w:r>
      <w:r>
        <w:rPr>
          <w:spacing w:val="-4"/>
        </w:rPr>
        <w:t> </w:t>
      </w:r>
      <w:r>
        <w:rPr/>
        <w:t>de</w:t>
      </w:r>
      <w:r>
        <w:rPr>
          <w:spacing w:val="-5"/>
        </w:rPr>
        <w:t> </w:t>
      </w:r>
      <w:r>
        <w:rPr/>
        <w:t>metas</w:t>
      </w:r>
      <w:r>
        <w:rPr>
          <w:spacing w:val="-2"/>
        </w:rPr>
        <w:t> </w:t>
      </w:r>
      <w:r>
        <w:rPr/>
        <w:t>Planificación</w:t>
      </w:r>
      <w:r>
        <w:rPr>
          <w:spacing w:val="-5"/>
        </w:rPr>
        <w:t> </w:t>
      </w:r>
      <w:r>
        <w:rPr>
          <w:spacing w:val="-2"/>
        </w:rPr>
        <w:t>Institucional</w:t>
      </w:r>
    </w:p>
    <w:p>
      <w:pPr>
        <w:spacing w:line="43" w:lineRule="exact"/>
        <w:ind w:left="758" w:right="0" w:firstLine="0"/>
        <w:rPr>
          <w:position w:val="0"/>
          <w:sz w:val="4"/>
        </w:rPr>
      </w:pPr>
      <w:r>
        <w:rPr>
          <w:position w:val="0"/>
          <w:sz w:val="4"/>
        </w:rPr>
        <mc:AlternateContent>
          <mc:Choice Requires="wps">
            <w:drawing>
              <wp:inline distT="0" distB="0" distL="0" distR="0">
                <wp:extent cx="7980680" cy="27940"/>
                <wp:effectExtent l="0" t="0" r="0" b="0"/>
                <wp:docPr id="27" name="Group 27"/>
                <wp:cNvGraphicFramePr>
                  <a:graphicFrameLocks/>
                </wp:cNvGraphicFramePr>
                <a:graphic>
                  <a:graphicData uri="http://schemas.microsoft.com/office/word/2010/wordprocessingGroup">
                    <wpg:wgp>
                      <wpg:cNvPr id="27" name="Group 27"/>
                      <wpg:cNvGrpSpPr/>
                      <wpg:grpSpPr>
                        <a:xfrm>
                          <a:off x="0" y="0"/>
                          <a:ext cx="7980680" cy="27940"/>
                          <a:chExt cx="7980680" cy="27940"/>
                        </a:xfrm>
                      </wpg:grpSpPr>
                      <wps:wsp>
                        <wps:cNvPr id="28" name="Graphic 28"/>
                        <wps:cNvSpPr/>
                        <wps:spPr>
                          <a:xfrm>
                            <a:off x="0" y="0"/>
                            <a:ext cx="7980680" cy="27940"/>
                          </a:xfrm>
                          <a:custGeom>
                            <a:avLst/>
                            <a:gdLst/>
                            <a:ahLst/>
                            <a:cxnLst/>
                            <a:rect l="l" t="t" r="r" b="b"/>
                            <a:pathLst>
                              <a:path w="7980680" h="27940">
                                <a:moveTo>
                                  <a:pt x="7980553" y="0"/>
                                </a:moveTo>
                                <a:lnTo>
                                  <a:pt x="0" y="0"/>
                                </a:lnTo>
                                <a:lnTo>
                                  <a:pt x="0" y="27432"/>
                                </a:lnTo>
                                <a:lnTo>
                                  <a:pt x="7980553" y="27432"/>
                                </a:lnTo>
                                <a:lnTo>
                                  <a:pt x="79805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28.4pt;height:2.2pt;mso-position-horizontal-relative:char;mso-position-vertical-relative:line" id="docshapegroup25" coordorigin="0,0" coordsize="12568,44">
                <v:rect style="position:absolute;left:0;top:0;width:12568;height:44" id="docshape26" filled="true" fillcolor="#000000" stroked="false">
                  <v:fill type="solid"/>
                </v:rect>
              </v:group>
            </w:pict>
          </mc:Fallback>
        </mc:AlternateContent>
      </w:r>
      <w:r>
        <w:rPr>
          <w:position w:val="0"/>
          <w:sz w:val="4"/>
        </w:rPr>
      </w:r>
    </w:p>
    <w:p>
      <w:pPr>
        <w:pStyle w:val="BodyText"/>
        <w:spacing w:before="24"/>
        <w:rPr>
          <w:b/>
          <w:sz w:val="20"/>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21"/>
        <w:gridCol w:w="1268"/>
        <w:gridCol w:w="1145"/>
        <w:gridCol w:w="931"/>
        <w:gridCol w:w="864"/>
        <w:gridCol w:w="1087"/>
        <w:gridCol w:w="1039"/>
        <w:gridCol w:w="1200"/>
        <w:gridCol w:w="1010"/>
        <w:gridCol w:w="2549"/>
      </w:tblGrid>
      <w:tr>
        <w:trPr>
          <w:trHeight w:val="451" w:hRule="atLeast"/>
        </w:trPr>
        <w:tc>
          <w:tcPr>
            <w:tcW w:w="14014" w:type="dxa"/>
            <w:gridSpan w:val="10"/>
            <w:shd w:val="clear" w:color="auto" w:fill="1F3863"/>
          </w:tcPr>
          <w:p>
            <w:pPr>
              <w:pStyle w:val="TableParagraph"/>
              <w:spacing w:line="180" w:lineRule="atLeast" w:before="63"/>
              <w:ind w:left="69"/>
              <w:rPr>
                <w:sz w:val="16"/>
              </w:rPr>
            </w:pPr>
            <w:r>
              <w:rPr>
                <w:color w:val="FFFFFF"/>
                <w:sz w:val="16"/>
              </w:rPr>
              <w:t>Promueve</w:t>
            </w:r>
            <w:r>
              <w:rPr>
                <w:color w:val="FFFFFF"/>
                <w:spacing w:val="-4"/>
                <w:sz w:val="16"/>
              </w:rPr>
              <w:t> </w:t>
            </w:r>
            <w:r>
              <w:rPr>
                <w:color w:val="FFFFFF"/>
                <w:sz w:val="16"/>
              </w:rPr>
              <w:t>y</w:t>
            </w:r>
            <w:r>
              <w:rPr>
                <w:color w:val="FFFFFF"/>
                <w:spacing w:val="-2"/>
                <w:sz w:val="16"/>
              </w:rPr>
              <w:t> </w:t>
            </w:r>
            <w:r>
              <w:rPr>
                <w:color w:val="FFFFFF"/>
                <w:sz w:val="16"/>
              </w:rPr>
              <w:t>fortalece</w:t>
            </w:r>
            <w:r>
              <w:rPr>
                <w:color w:val="FFFFFF"/>
                <w:spacing w:val="-4"/>
                <w:sz w:val="16"/>
              </w:rPr>
              <w:t> </w:t>
            </w:r>
            <w:r>
              <w:rPr>
                <w:color w:val="FFFFFF"/>
                <w:sz w:val="16"/>
              </w:rPr>
              <w:t>la</w:t>
            </w:r>
            <w:r>
              <w:rPr>
                <w:color w:val="FFFFFF"/>
                <w:spacing w:val="-1"/>
                <w:sz w:val="16"/>
              </w:rPr>
              <w:t> </w:t>
            </w:r>
            <w:r>
              <w:rPr>
                <w:color w:val="FFFFFF"/>
                <w:sz w:val="16"/>
              </w:rPr>
              <w:t>generación</w:t>
            </w:r>
            <w:r>
              <w:rPr>
                <w:color w:val="FFFFFF"/>
                <w:spacing w:val="-1"/>
                <w:sz w:val="16"/>
              </w:rPr>
              <w:t> </w:t>
            </w:r>
            <w:r>
              <w:rPr>
                <w:color w:val="FFFFFF"/>
                <w:sz w:val="16"/>
              </w:rPr>
              <w:t>y</w:t>
            </w:r>
            <w:r>
              <w:rPr>
                <w:color w:val="FFFFFF"/>
                <w:spacing w:val="-2"/>
                <w:sz w:val="16"/>
              </w:rPr>
              <w:t> </w:t>
            </w:r>
            <w:r>
              <w:rPr>
                <w:color w:val="FFFFFF"/>
                <w:sz w:val="16"/>
              </w:rPr>
              <w:t>gestión</w:t>
            </w:r>
            <w:r>
              <w:rPr>
                <w:color w:val="FFFFFF"/>
                <w:spacing w:val="-1"/>
                <w:sz w:val="16"/>
              </w:rPr>
              <w:t> </w:t>
            </w:r>
            <w:r>
              <w:rPr>
                <w:color w:val="FFFFFF"/>
                <w:sz w:val="16"/>
              </w:rPr>
              <w:t>de</w:t>
            </w:r>
            <w:r>
              <w:rPr>
                <w:color w:val="FFFFFF"/>
                <w:spacing w:val="-3"/>
                <w:sz w:val="16"/>
              </w:rPr>
              <w:t> </w:t>
            </w:r>
            <w:r>
              <w:rPr>
                <w:color w:val="FFFFFF"/>
                <w:sz w:val="16"/>
              </w:rPr>
              <w:t>conocimiento</w:t>
            </w:r>
            <w:r>
              <w:rPr>
                <w:color w:val="FFFFFF"/>
                <w:spacing w:val="-1"/>
                <w:sz w:val="16"/>
              </w:rPr>
              <w:t> </w:t>
            </w:r>
            <w:r>
              <w:rPr>
                <w:color w:val="FFFFFF"/>
                <w:sz w:val="16"/>
              </w:rPr>
              <w:t>que</w:t>
            </w:r>
            <w:r>
              <w:rPr>
                <w:color w:val="FFFFFF"/>
                <w:spacing w:val="-1"/>
                <w:sz w:val="16"/>
              </w:rPr>
              <w:t> </w:t>
            </w:r>
            <w:r>
              <w:rPr>
                <w:color w:val="FFFFFF"/>
                <w:sz w:val="16"/>
              </w:rPr>
              <w:t>permita</w:t>
            </w:r>
            <w:r>
              <w:rPr>
                <w:color w:val="FFFFFF"/>
                <w:spacing w:val="-1"/>
                <w:sz w:val="16"/>
              </w:rPr>
              <w:t> </w:t>
            </w:r>
            <w:r>
              <w:rPr>
                <w:color w:val="FFFFFF"/>
                <w:sz w:val="16"/>
              </w:rPr>
              <w:t>la</w:t>
            </w:r>
            <w:r>
              <w:rPr>
                <w:color w:val="FFFFFF"/>
                <w:spacing w:val="-3"/>
                <w:sz w:val="16"/>
              </w:rPr>
              <w:t> </w:t>
            </w:r>
            <w:r>
              <w:rPr>
                <w:color w:val="FFFFFF"/>
                <w:sz w:val="16"/>
              </w:rPr>
              <w:t>innovación</w:t>
            </w:r>
            <w:r>
              <w:rPr>
                <w:color w:val="FFFFFF"/>
                <w:spacing w:val="-4"/>
                <w:sz w:val="16"/>
              </w:rPr>
              <w:t> </w:t>
            </w:r>
            <w:r>
              <w:rPr>
                <w:color w:val="FFFFFF"/>
                <w:sz w:val="16"/>
              </w:rPr>
              <w:t>social</w:t>
            </w:r>
            <w:r>
              <w:rPr>
                <w:color w:val="FFFFFF"/>
                <w:spacing w:val="-3"/>
                <w:sz w:val="16"/>
              </w:rPr>
              <w:t> </w:t>
            </w:r>
            <w:r>
              <w:rPr>
                <w:color w:val="FFFFFF"/>
                <w:sz w:val="16"/>
              </w:rPr>
              <w:t>y</w:t>
            </w:r>
            <w:r>
              <w:rPr>
                <w:color w:val="FFFFFF"/>
                <w:spacing w:val="-2"/>
                <w:sz w:val="16"/>
              </w:rPr>
              <w:t> </w:t>
            </w:r>
            <w:r>
              <w:rPr>
                <w:color w:val="FFFFFF"/>
                <w:sz w:val="16"/>
              </w:rPr>
              <w:t>el desarrollo</w:t>
            </w:r>
            <w:r>
              <w:rPr>
                <w:color w:val="FFFFFF"/>
                <w:spacing w:val="-1"/>
                <w:sz w:val="16"/>
              </w:rPr>
              <w:t> </w:t>
            </w:r>
            <w:r>
              <w:rPr>
                <w:color w:val="FFFFFF"/>
                <w:sz w:val="16"/>
              </w:rPr>
              <w:t>de</w:t>
            </w:r>
            <w:r>
              <w:rPr>
                <w:color w:val="FFFFFF"/>
                <w:spacing w:val="-1"/>
                <w:sz w:val="16"/>
              </w:rPr>
              <w:t> </w:t>
            </w:r>
            <w:r>
              <w:rPr>
                <w:color w:val="FFFFFF"/>
                <w:sz w:val="16"/>
              </w:rPr>
              <w:t>una</w:t>
            </w:r>
            <w:r>
              <w:rPr>
                <w:color w:val="FFFFFF"/>
                <w:spacing w:val="-3"/>
                <w:sz w:val="16"/>
              </w:rPr>
              <w:t> </w:t>
            </w:r>
            <w:r>
              <w:rPr>
                <w:color w:val="FFFFFF"/>
                <w:sz w:val="16"/>
              </w:rPr>
              <w:t>cultura de</w:t>
            </w:r>
            <w:r>
              <w:rPr>
                <w:color w:val="FFFFFF"/>
                <w:spacing w:val="-1"/>
                <w:sz w:val="16"/>
              </w:rPr>
              <w:t> </w:t>
            </w:r>
            <w:r>
              <w:rPr>
                <w:color w:val="FFFFFF"/>
                <w:sz w:val="16"/>
              </w:rPr>
              <w:t>gestión</w:t>
            </w:r>
            <w:r>
              <w:rPr>
                <w:color w:val="FFFFFF"/>
                <w:spacing w:val="-6"/>
                <w:sz w:val="16"/>
              </w:rPr>
              <w:t> </w:t>
            </w:r>
            <w:r>
              <w:rPr>
                <w:color w:val="FFFFFF"/>
                <w:sz w:val="16"/>
              </w:rPr>
              <w:t>de</w:t>
            </w:r>
            <w:r>
              <w:rPr>
                <w:color w:val="FFFFFF"/>
                <w:spacing w:val="-1"/>
                <w:sz w:val="16"/>
              </w:rPr>
              <w:t> </w:t>
            </w:r>
            <w:r>
              <w:rPr>
                <w:color w:val="FFFFFF"/>
                <w:sz w:val="16"/>
              </w:rPr>
              <w:t>proyectos</w:t>
            </w:r>
            <w:r>
              <w:rPr>
                <w:color w:val="FFFFFF"/>
                <w:spacing w:val="-2"/>
                <w:sz w:val="16"/>
              </w:rPr>
              <w:t> </w:t>
            </w:r>
            <w:r>
              <w:rPr>
                <w:color w:val="FFFFFF"/>
                <w:sz w:val="16"/>
              </w:rPr>
              <w:t>participativos,</w:t>
            </w:r>
            <w:r>
              <w:rPr>
                <w:color w:val="FFFFFF"/>
                <w:spacing w:val="-2"/>
                <w:sz w:val="16"/>
              </w:rPr>
              <w:t> </w:t>
            </w:r>
            <w:r>
              <w:rPr>
                <w:color w:val="FFFFFF"/>
                <w:sz w:val="16"/>
              </w:rPr>
              <w:t>con</w:t>
            </w:r>
            <w:r>
              <w:rPr>
                <w:color w:val="FFFFFF"/>
                <w:spacing w:val="-4"/>
                <w:sz w:val="16"/>
              </w:rPr>
              <w:t> </w:t>
            </w:r>
            <w:r>
              <w:rPr>
                <w:color w:val="FFFFFF"/>
                <w:sz w:val="16"/>
              </w:rPr>
              <w:t>el</w:t>
            </w:r>
            <w:r>
              <w:rPr>
                <w:color w:val="FFFFFF"/>
                <w:spacing w:val="-2"/>
                <w:sz w:val="16"/>
              </w:rPr>
              <w:t> </w:t>
            </w:r>
            <w:r>
              <w:rPr>
                <w:color w:val="FFFFFF"/>
                <w:sz w:val="16"/>
              </w:rPr>
              <w:t>apoyo</w:t>
            </w:r>
            <w:r>
              <w:rPr>
                <w:color w:val="FFFFFF"/>
                <w:spacing w:val="-1"/>
                <w:sz w:val="16"/>
              </w:rPr>
              <w:t> </w:t>
            </w:r>
            <w:r>
              <w:rPr>
                <w:color w:val="FFFFFF"/>
                <w:sz w:val="16"/>
              </w:rPr>
              <w:t>de</w:t>
            </w:r>
            <w:r>
              <w:rPr>
                <w:color w:val="FFFFFF"/>
                <w:spacing w:val="-1"/>
                <w:sz w:val="16"/>
              </w:rPr>
              <w:t> </w:t>
            </w:r>
            <w:r>
              <w:rPr>
                <w:color w:val="FFFFFF"/>
                <w:sz w:val="16"/>
              </w:rPr>
              <w:t>la cooperación nacional e internacional en la creación de soluciones a la atención de población en condición de pobreza</w:t>
            </w:r>
          </w:p>
        </w:tc>
      </w:tr>
      <w:tr>
        <w:trPr>
          <w:trHeight w:val="1139" w:hRule="atLeast"/>
        </w:trPr>
        <w:tc>
          <w:tcPr>
            <w:tcW w:w="2921" w:type="dxa"/>
            <w:shd w:val="clear" w:color="auto" w:fill="1F3863"/>
          </w:tcPr>
          <w:p>
            <w:pPr>
              <w:pStyle w:val="TableParagraph"/>
              <w:rPr>
                <w:b/>
                <w:sz w:val="16"/>
              </w:rPr>
            </w:pPr>
          </w:p>
          <w:p>
            <w:pPr>
              <w:pStyle w:val="TableParagraph"/>
              <w:spacing w:before="110"/>
              <w:rPr>
                <w:b/>
                <w:sz w:val="16"/>
              </w:rPr>
            </w:pPr>
          </w:p>
          <w:p>
            <w:pPr>
              <w:pStyle w:val="TableParagraph"/>
              <w:ind w:left="69"/>
              <w:rPr>
                <w:sz w:val="16"/>
              </w:rPr>
            </w:pPr>
            <w:r>
              <w:rPr>
                <w:color w:val="FFFFFF"/>
                <w:spacing w:val="-2"/>
                <w:sz w:val="16"/>
              </w:rPr>
              <w:t>Actividad</w:t>
            </w:r>
          </w:p>
        </w:tc>
        <w:tc>
          <w:tcPr>
            <w:tcW w:w="1268" w:type="dxa"/>
            <w:shd w:val="clear" w:color="auto" w:fill="1F3863"/>
          </w:tcPr>
          <w:p>
            <w:pPr>
              <w:pStyle w:val="TableParagraph"/>
              <w:rPr>
                <w:b/>
                <w:sz w:val="16"/>
              </w:rPr>
            </w:pPr>
          </w:p>
          <w:p>
            <w:pPr>
              <w:pStyle w:val="TableParagraph"/>
              <w:spacing w:before="110"/>
              <w:rPr>
                <w:b/>
                <w:sz w:val="16"/>
              </w:rPr>
            </w:pPr>
          </w:p>
          <w:p>
            <w:pPr>
              <w:pStyle w:val="TableParagraph"/>
              <w:ind w:left="5" w:right="70"/>
              <w:jc w:val="center"/>
              <w:rPr>
                <w:sz w:val="16"/>
              </w:rPr>
            </w:pPr>
            <w:r>
              <w:rPr>
                <w:color w:val="FFFFFF"/>
                <w:sz w:val="16"/>
              </w:rPr>
              <w:t>Meta</w:t>
            </w:r>
            <w:r>
              <w:rPr>
                <w:color w:val="FFFFFF"/>
                <w:spacing w:val="-2"/>
                <w:sz w:val="16"/>
              </w:rPr>
              <w:t> asignada</w:t>
            </w:r>
          </w:p>
        </w:tc>
        <w:tc>
          <w:tcPr>
            <w:tcW w:w="1145" w:type="dxa"/>
            <w:shd w:val="clear" w:color="auto" w:fill="1F3863"/>
          </w:tcPr>
          <w:p>
            <w:pPr>
              <w:pStyle w:val="TableParagraph"/>
              <w:rPr>
                <w:b/>
                <w:sz w:val="16"/>
              </w:rPr>
            </w:pPr>
          </w:p>
          <w:p>
            <w:pPr>
              <w:pStyle w:val="TableParagraph"/>
              <w:spacing w:before="110"/>
              <w:rPr>
                <w:b/>
                <w:sz w:val="16"/>
              </w:rPr>
            </w:pPr>
          </w:p>
          <w:p>
            <w:pPr>
              <w:pStyle w:val="TableParagraph"/>
              <w:ind w:left="69"/>
              <w:rPr>
                <w:sz w:val="16"/>
              </w:rPr>
            </w:pPr>
            <w:r>
              <w:rPr>
                <w:color w:val="FFFFFF"/>
                <w:spacing w:val="-2"/>
                <w:sz w:val="16"/>
              </w:rPr>
              <w:t>Indicador</w:t>
            </w:r>
          </w:p>
        </w:tc>
        <w:tc>
          <w:tcPr>
            <w:tcW w:w="931" w:type="dxa"/>
            <w:shd w:val="clear" w:color="auto" w:fill="1F3863"/>
          </w:tcPr>
          <w:p>
            <w:pPr>
              <w:pStyle w:val="TableParagraph"/>
              <w:spacing w:before="109"/>
              <w:ind w:left="69" w:right="71"/>
              <w:rPr>
                <w:sz w:val="16"/>
              </w:rPr>
            </w:pPr>
            <w:r>
              <w:rPr>
                <w:color w:val="FFFFFF"/>
                <w:spacing w:val="-4"/>
                <w:sz w:val="16"/>
              </w:rPr>
              <w:t>Meta </w:t>
            </w:r>
            <w:r>
              <w:rPr>
                <w:color w:val="FFFFFF"/>
                <w:spacing w:val="-2"/>
                <w:sz w:val="16"/>
              </w:rPr>
              <w:t>ejecutada </w:t>
            </w:r>
            <w:r>
              <w:rPr>
                <w:color w:val="FFFFFF"/>
                <w:sz w:val="16"/>
              </w:rPr>
              <w:t>al 31 de </w:t>
            </w:r>
            <w:r>
              <w:rPr>
                <w:color w:val="FFFFFF"/>
                <w:spacing w:val="-2"/>
                <w:sz w:val="16"/>
              </w:rPr>
              <w:t>diciembre </w:t>
            </w:r>
            <w:r>
              <w:rPr>
                <w:color w:val="FFFFFF"/>
                <w:spacing w:val="-4"/>
                <w:sz w:val="16"/>
              </w:rPr>
              <w:t>2022</w:t>
            </w:r>
          </w:p>
        </w:tc>
        <w:tc>
          <w:tcPr>
            <w:tcW w:w="864" w:type="dxa"/>
            <w:shd w:val="clear" w:color="auto" w:fill="1F3863"/>
          </w:tcPr>
          <w:p>
            <w:pPr>
              <w:pStyle w:val="TableParagraph"/>
              <w:spacing w:before="18"/>
              <w:rPr>
                <w:b/>
                <w:sz w:val="16"/>
              </w:rPr>
            </w:pPr>
          </w:p>
          <w:p>
            <w:pPr>
              <w:pStyle w:val="TableParagraph"/>
              <w:ind w:left="69" w:right="102"/>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087" w:type="dxa"/>
            <w:shd w:val="clear" w:color="auto" w:fill="1F3863"/>
          </w:tcPr>
          <w:p>
            <w:pPr>
              <w:pStyle w:val="TableParagraph"/>
              <w:spacing w:before="109"/>
              <w:ind w:left="69"/>
              <w:rPr>
                <w:sz w:val="16"/>
              </w:rPr>
            </w:pPr>
            <w:r>
              <w:rPr>
                <w:color w:val="FFFFFF"/>
                <w:spacing w:val="-2"/>
                <w:sz w:val="16"/>
              </w:rPr>
              <w:t>Presupuesto asignado</w:t>
            </w:r>
          </w:p>
          <w:p>
            <w:pPr>
              <w:pStyle w:val="TableParagraph"/>
              <w:spacing w:before="1"/>
              <w:ind w:left="69"/>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039" w:type="dxa"/>
            <w:shd w:val="clear" w:color="auto" w:fill="1F3863"/>
          </w:tcPr>
          <w:p>
            <w:pPr>
              <w:pStyle w:val="TableParagraph"/>
              <w:spacing w:before="18"/>
              <w:rPr>
                <w:b/>
                <w:sz w:val="16"/>
              </w:rPr>
            </w:pPr>
          </w:p>
          <w:p>
            <w:pPr>
              <w:pStyle w:val="TableParagraph"/>
              <w:ind w:left="69"/>
              <w:rPr>
                <w:sz w:val="16"/>
              </w:rPr>
            </w:pPr>
            <w:r>
              <w:rPr>
                <w:color w:val="FFFFFF"/>
                <w:spacing w:val="-2"/>
                <w:sz w:val="16"/>
              </w:rPr>
              <w:t>Presupuesto </w:t>
            </w:r>
            <w:r>
              <w:rPr>
                <w:color w:val="FFFFFF"/>
                <w:sz w:val="16"/>
              </w:rPr>
              <w:t>ejecutado al 31 de </w:t>
            </w:r>
            <w:r>
              <w:rPr>
                <w:color w:val="FFFFFF"/>
                <w:spacing w:val="-2"/>
                <w:sz w:val="16"/>
              </w:rPr>
              <w:t>diciembre</w:t>
            </w:r>
          </w:p>
        </w:tc>
        <w:tc>
          <w:tcPr>
            <w:tcW w:w="1200" w:type="dxa"/>
            <w:shd w:val="clear" w:color="auto" w:fill="1F3863"/>
          </w:tcPr>
          <w:p>
            <w:pPr>
              <w:pStyle w:val="TableParagraph"/>
              <w:spacing w:before="109"/>
              <w:rPr>
                <w:b/>
                <w:sz w:val="16"/>
              </w:rPr>
            </w:pPr>
          </w:p>
          <w:p>
            <w:pPr>
              <w:pStyle w:val="TableParagraph"/>
              <w:ind w:left="70" w:right="57"/>
              <w:rPr>
                <w:sz w:val="16"/>
              </w:rPr>
            </w:pPr>
            <w:r>
              <w:rPr>
                <w:color w:val="FFFFFF"/>
                <w:sz w:val="16"/>
              </w:rPr>
              <w:t>% de</w:t>
            </w:r>
            <w:r>
              <w:rPr>
                <w:color w:val="FFFFFF"/>
                <w:spacing w:val="40"/>
                <w:sz w:val="16"/>
              </w:rPr>
              <w:t> </w:t>
            </w:r>
            <w:r>
              <w:rPr>
                <w:color w:val="FFFFFF"/>
                <w:spacing w:val="-2"/>
                <w:sz w:val="16"/>
              </w:rPr>
              <w:t>ejecución presupuestaria</w:t>
            </w:r>
          </w:p>
        </w:tc>
        <w:tc>
          <w:tcPr>
            <w:tcW w:w="1010" w:type="dxa"/>
            <w:shd w:val="clear" w:color="auto" w:fill="1F3863"/>
          </w:tcPr>
          <w:p>
            <w:pPr>
              <w:pStyle w:val="TableParagraph"/>
              <w:spacing w:before="109"/>
              <w:rPr>
                <w:b/>
                <w:sz w:val="16"/>
              </w:rPr>
            </w:pPr>
          </w:p>
          <w:p>
            <w:pPr>
              <w:pStyle w:val="TableParagraph"/>
              <w:ind w:left="70" w:right="12"/>
              <w:rPr>
                <w:sz w:val="16"/>
              </w:rPr>
            </w:pPr>
            <w:r>
              <w:rPr>
                <w:color w:val="FFFFFF"/>
                <w:spacing w:val="-2"/>
                <w:sz w:val="16"/>
              </w:rPr>
              <w:t>Justificación </w:t>
            </w:r>
            <w:r>
              <w:rPr>
                <w:color w:val="FFFFFF"/>
                <w:sz w:val="16"/>
              </w:rPr>
              <w:t>de los </w:t>
            </w:r>
            <w:r>
              <w:rPr>
                <w:color w:val="FFFFFF"/>
                <w:spacing w:val="-2"/>
                <w:sz w:val="16"/>
              </w:rPr>
              <w:t>atrasos</w:t>
            </w:r>
          </w:p>
        </w:tc>
        <w:tc>
          <w:tcPr>
            <w:tcW w:w="2549" w:type="dxa"/>
            <w:shd w:val="clear" w:color="auto" w:fill="1F3863"/>
          </w:tcPr>
          <w:p>
            <w:pPr>
              <w:pStyle w:val="TableParagraph"/>
              <w:rPr>
                <w:b/>
                <w:sz w:val="16"/>
              </w:rPr>
            </w:pPr>
          </w:p>
          <w:p>
            <w:pPr>
              <w:pStyle w:val="TableParagraph"/>
              <w:spacing w:before="110"/>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2040" w:hRule="atLeast"/>
        </w:trPr>
        <w:tc>
          <w:tcPr>
            <w:tcW w:w="2921" w:type="dxa"/>
          </w:tcPr>
          <w:p>
            <w:pPr>
              <w:pStyle w:val="TableParagraph"/>
              <w:spacing w:before="8"/>
              <w:rPr>
                <w:b/>
                <w:sz w:val="16"/>
              </w:rPr>
            </w:pPr>
          </w:p>
          <w:p>
            <w:pPr>
              <w:pStyle w:val="TableParagraph"/>
              <w:spacing w:before="1"/>
              <w:ind w:left="69" w:right="122"/>
              <w:rPr>
                <w:sz w:val="16"/>
              </w:rPr>
            </w:pPr>
            <w:r>
              <w:rPr>
                <w:b/>
                <w:sz w:val="16"/>
              </w:rPr>
              <w:t>Actividad PAC2.2.2 </w:t>
            </w:r>
            <w:r>
              <w:rPr>
                <w:sz w:val="16"/>
              </w:rPr>
              <w:t>PEI 3.1.3 Implementación del modelo estratégico de investigación y la gestión</w:t>
            </w:r>
            <w:r>
              <w:rPr>
                <w:spacing w:val="-7"/>
                <w:sz w:val="16"/>
              </w:rPr>
              <w:t> </w:t>
            </w:r>
            <w:r>
              <w:rPr>
                <w:sz w:val="16"/>
              </w:rPr>
              <w:t>de</w:t>
            </w:r>
            <w:r>
              <w:rPr>
                <w:spacing w:val="-9"/>
                <w:sz w:val="16"/>
              </w:rPr>
              <w:t> </w:t>
            </w:r>
            <w:r>
              <w:rPr>
                <w:sz w:val="16"/>
              </w:rPr>
              <w:t>conocimiento</w:t>
            </w:r>
            <w:r>
              <w:rPr>
                <w:spacing w:val="-7"/>
                <w:sz w:val="16"/>
              </w:rPr>
              <w:t> </w:t>
            </w:r>
            <w:r>
              <w:rPr>
                <w:sz w:val="16"/>
              </w:rPr>
              <w:t>en</w:t>
            </w:r>
            <w:r>
              <w:rPr>
                <w:spacing w:val="-9"/>
                <w:sz w:val="16"/>
              </w:rPr>
              <w:t> </w:t>
            </w:r>
            <w:r>
              <w:rPr>
                <w:sz w:val="16"/>
              </w:rPr>
              <w:t>el</w:t>
            </w:r>
            <w:r>
              <w:rPr>
                <w:spacing w:val="-8"/>
                <w:sz w:val="16"/>
              </w:rPr>
              <w:t> </w:t>
            </w:r>
            <w:r>
              <w:rPr>
                <w:sz w:val="16"/>
              </w:rPr>
              <w:t>sistema de gestión</w:t>
            </w:r>
            <w:r>
              <w:rPr>
                <w:spacing w:val="-1"/>
                <w:sz w:val="16"/>
              </w:rPr>
              <w:t> </w:t>
            </w:r>
            <w:r>
              <w:rPr>
                <w:sz w:val="16"/>
              </w:rPr>
              <w:t>institucional (Tarea 3.1.3.3 Implementación del modelo estratégico de investigación y la gestión</w:t>
            </w:r>
            <w:r>
              <w:rPr>
                <w:spacing w:val="-7"/>
                <w:sz w:val="16"/>
              </w:rPr>
              <w:t> </w:t>
            </w:r>
            <w:r>
              <w:rPr>
                <w:sz w:val="16"/>
              </w:rPr>
              <w:t>de</w:t>
            </w:r>
            <w:r>
              <w:rPr>
                <w:spacing w:val="-9"/>
                <w:sz w:val="16"/>
              </w:rPr>
              <w:t> </w:t>
            </w:r>
            <w:r>
              <w:rPr>
                <w:sz w:val="16"/>
              </w:rPr>
              <w:t>conocimiento</w:t>
            </w:r>
            <w:r>
              <w:rPr>
                <w:spacing w:val="-7"/>
                <w:sz w:val="16"/>
              </w:rPr>
              <w:t> </w:t>
            </w:r>
            <w:r>
              <w:rPr>
                <w:sz w:val="16"/>
              </w:rPr>
              <w:t>en</w:t>
            </w:r>
            <w:r>
              <w:rPr>
                <w:spacing w:val="-9"/>
                <w:sz w:val="16"/>
              </w:rPr>
              <w:t> </w:t>
            </w:r>
            <w:r>
              <w:rPr>
                <w:sz w:val="16"/>
              </w:rPr>
              <w:t>el</w:t>
            </w:r>
            <w:r>
              <w:rPr>
                <w:spacing w:val="-8"/>
                <w:sz w:val="16"/>
              </w:rPr>
              <w:t> </w:t>
            </w:r>
            <w:r>
              <w:rPr>
                <w:sz w:val="16"/>
              </w:rPr>
              <w:t>sistema de gestión institucional)</w:t>
            </w:r>
          </w:p>
        </w:tc>
        <w:tc>
          <w:tcPr>
            <w:tcW w:w="126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
              <w:rPr>
                <w:b/>
                <w:sz w:val="16"/>
              </w:rPr>
            </w:pPr>
          </w:p>
          <w:p>
            <w:pPr>
              <w:pStyle w:val="TableParagraph"/>
              <w:ind w:left="5"/>
              <w:jc w:val="center"/>
              <w:rPr>
                <w:sz w:val="16"/>
              </w:rPr>
            </w:pPr>
            <w:r>
              <w:rPr>
                <w:spacing w:val="-4"/>
                <w:sz w:val="16"/>
              </w:rPr>
              <w:t>100%</w:t>
            </w:r>
          </w:p>
        </w:tc>
        <w:tc>
          <w:tcPr>
            <w:tcW w:w="1145" w:type="dxa"/>
          </w:tcPr>
          <w:p>
            <w:pPr>
              <w:pStyle w:val="TableParagraph"/>
              <w:rPr>
                <w:b/>
                <w:sz w:val="16"/>
              </w:rPr>
            </w:pPr>
          </w:p>
          <w:p>
            <w:pPr>
              <w:pStyle w:val="TableParagraph"/>
              <w:rPr>
                <w:b/>
                <w:sz w:val="16"/>
              </w:rPr>
            </w:pPr>
          </w:p>
          <w:p>
            <w:pPr>
              <w:pStyle w:val="TableParagraph"/>
              <w:spacing w:before="99"/>
              <w:rPr>
                <w:b/>
                <w:sz w:val="16"/>
              </w:rPr>
            </w:pPr>
          </w:p>
          <w:p>
            <w:pPr>
              <w:pStyle w:val="TableParagraph"/>
              <w:ind w:left="69"/>
              <w:rPr>
                <w:sz w:val="16"/>
              </w:rPr>
            </w:pPr>
            <w:r>
              <w:rPr>
                <w:sz w:val="16"/>
              </w:rPr>
              <w:t>100% del </w:t>
            </w:r>
            <w:r>
              <w:rPr>
                <w:spacing w:val="-2"/>
                <w:sz w:val="16"/>
              </w:rPr>
              <w:t>modelo estratégico implementado</w:t>
            </w:r>
          </w:p>
        </w:tc>
        <w:tc>
          <w:tcPr>
            <w:tcW w:w="93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
              <w:rPr>
                <w:b/>
                <w:sz w:val="16"/>
              </w:rPr>
            </w:pPr>
          </w:p>
          <w:p>
            <w:pPr>
              <w:pStyle w:val="TableParagraph"/>
              <w:ind w:left="304"/>
              <w:rPr>
                <w:sz w:val="16"/>
              </w:rPr>
            </w:pPr>
            <w:r>
              <w:rPr>
                <w:spacing w:val="-5"/>
                <w:sz w:val="16"/>
              </w:rPr>
              <w:t>80%</w:t>
            </w:r>
          </w:p>
        </w:tc>
        <w:tc>
          <w:tcPr>
            <w:tcW w:w="86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
              <w:rPr>
                <w:b/>
                <w:sz w:val="16"/>
              </w:rPr>
            </w:pPr>
          </w:p>
          <w:p>
            <w:pPr>
              <w:pStyle w:val="TableParagraph"/>
              <w:ind w:left="270"/>
              <w:rPr>
                <w:sz w:val="16"/>
              </w:rPr>
            </w:pPr>
            <w:r>
              <w:rPr>
                <w:spacing w:val="-5"/>
                <w:sz w:val="16"/>
              </w:rPr>
              <w:t>80%</w:t>
            </w:r>
          </w:p>
        </w:tc>
        <w:tc>
          <w:tcPr>
            <w:tcW w:w="1087" w:type="dxa"/>
          </w:tcPr>
          <w:p>
            <w:pPr>
              <w:pStyle w:val="TableParagraph"/>
              <w:rPr>
                <w:rFonts w:ascii="Times New Roman"/>
                <w:sz w:val="16"/>
              </w:rPr>
            </w:pPr>
          </w:p>
        </w:tc>
        <w:tc>
          <w:tcPr>
            <w:tcW w:w="1039" w:type="dxa"/>
          </w:tcPr>
          <w:p>
            <w:pPr>
              <w:pStyle w:val="TableParagraph"/>
              <w:rPr>
                <w:rFonts w:ascii="Times New Roman"/>
                <w:sz w:val="16"/>
              </w:rPr>
            </w:pPr>
          </w:p>
        </w:tc>
        <w:tc>
          <w:tcPr>
            <w:tcW w:w="1200" w:type="dxa"/>
          </w:tcPr>
          <w:p>
            <w:pPr>
              <w:pStyle w:val="TableParagraph"/>
              <w:rPr>
                <w:rFonts w:ascii="Times New Roman"/>
                <w:sz w:val="16"/>
              </w:rPr>
            </w:pPr>
          </w:p>
        </w:tc>
        <w:tc>
          <w:tcPr>
            <w:tcW w:w="1010" w:type="dxa"/>
          </w:tcPr>
          <w:p>
            <w:pPr>
              <w:pStyle w:val="TableParagraph"/>
              <w:rPr>
                <w:rFonts w:ascii="Times New Roman"/>
                <w:sz w:val="16"/>
              </w:rPr>
            </w:pPr>
          </w:p>
        </w:tc>
        <w:tc>
          <w:tcPr>
            <w:tcW w:w="2549" w:type="dxa"/>
          </w:tcPr>
          <w:p>
            <w:pPr>
              <w:pStyle w:val="TableParagraph"/>
              <w:spacing w:before="8"/>
              <w:rPr>
                <w:b/>
                <w:sz w:val="16"/>
              </w:rPr>
            </w:pPr>
          </w:p>
          <w:p>
            <w:pPr>
              <w:pStyle w:val="TableParagraph"/>
              <w:spacing w:before="1"/>
              <w:ind w:left="73" w:right="58"/>
              <w:rPr>
                <w:sz w:val="16"/>
              </w:rPr>
            </w:pPr>
            <w:r>
              <w:rPr>
                <w:sz w:val="16"/>
              </w:rPr>
              <w:t>Se</w:t>
            </w:r>
            <w:r>
              <w:rPr>
                <w:spacing w:val="-4"/>
                <w:sz w:val="16"/>
              </w:rPr>
              <w:t> </w:t>
            </w:r>
            <w:r>
              <w:rPr>
                <w:sz w:val="16"/>
              </w:rPr>
              <w:t>está</w:t>
            </w:r>
            <w:r>
              <w:rPr>
                <w:spacing w:val="-6"/>
                <w:sz w:val="16"/>
              </w:rPr>
              <w:t> </w:t>
            </w:r>
            <w:r>
              <w:rPr>
                <w:sz w:val="16"/>
              </w:rPr>
              <w:t>trabajando</w:t>
            </w:r>
            <w:r>
              <w:rPr>
                <w:spacing w:val="-4"/>
                <w:sz w:val="16"/>
              </w:rPr>
              <w:t> </w:t>
            </w:r>
            <w:r>
              <w:rPr>
                <w:sz w:val="16"/>
              </w:rPr>
              <w:t>con</w:t>
            </w:r>
            <w:r>
              <w:rPr>
                <w:spacing w:val="-7"/>
                <w:sz w:val="16"/>
              </w:rPr>
              <w:t> </w:t>
            </w:r>
            <w:r>
              <w:rPr>
                <w:sz w:val="16"/>
              </w:rPr>
              <w:t>la</w:t>
            </w:r>
            <w:r>
              <w:rPr>
                <w:spacing w:val="-6"/>
                <w:sz w:val="16"/>
              </w:rPr>
              <w:t> </w:t>
            </w:r>
            <w:r>
              <w:rPr>
                <w:sz w:val="16"/>
              </w:rPr>
              <w:t>jefatura actual en la elaboración de nuevas orientaciones y ajustes metodológicos de proceso y estructurales en cuanto a lo que debe</w:t>
            </w:r>
            <w:r>
              <w:rPr>
                <w:spacing w:val="-7"/>
                <w:sz w:val="16"/>
              </w:rPr>
              <w:t> </w:t>
            </w:r>
            <w:r>
              <w:rPr>
                <w:sz w:val="16"/>
              </w:rPr>
              <w:t>ser</w:t>
            </w:r>
            <w:r>
              <w:rPr>
                <w:spacing w:val="-7"/>
                <w:sz w:val="16"/>
              </w:rPr>
              <w:t> </w:t>
            </w:r>
            <w:r>
              <w:rPr>
                <w:sz w:val="16"/>
              </w:rPr>
              <w:t>la</w:t>
            </w:r>
            <w:r>
              <w:rPr>
                <w:spacing w:val="-9"/>
                <w:sz w:val="16"/>
              </w:rPr>
              <w:t> </w:t>
            </w:r>
            <w:r>
              <w:rPr>
                <w:sz w:val="16"/>
              </w:rPr>
              <w:t>implementación</w:t>
            </w:r>
            <w:r>
              <w:rPr>
                <w:spacing w:val="-7"/>
                <w:sz w:val="16"/>
              </w:rPr>
              <w:t> </w:t>
            </w:r>
            <w:r>
              <w:rPr>
                <w:sz w:val="16"/>
              </w:rPr>
              <w:t>de</w:t>
            </w:r>
            <w:r>
              <w:rPr>
                <w:spacing w:val="-7"/>
                <w:sz w:val="16"/>
              </w:rPr>
              <w:t> </w:t>
            </w:r>
            <w:r>
              <w:rPr>
                <w:sz w:val="16"/>
              </w:rPr>
              <w:t>un modelo</w:t>
            </w:r>
            <w:r>
              <w:rPr>
                <w:spacing w:val="-9"/>
                <w:sz w:val="16"/>
              </w:rPr>
              <w:t> </w:t>
            </w:r>
            <w:r>
              <w:rPr>
                <w:sz w:val="16"/>
              </w:rPr>
              <w:t>de</w:t>
            </w:r>
            <w:r>
              <w:rPr>
                <w:spacing w:val="-9"/>
                <w:sz w:val="16"/>
              </w:rPr>
              <w:t> </w:t>
            </w:r>
            <w:r>
              <w:rPr>
                <w:sz w:val="16"/>
              </w:rPr>
              <w:t>investigación</w:t>
            </w:r>
            <w:r>
              <w:rPr>
                <w:spacing w:val="-11"/>
                <w:sz w:val="16"/>
              </w:rPr>
              <w:t> </w:t>
            </w:r>
            <w:r>
              <w:rPr>
                <w:sz w:val="16"/>
              </w:rPr>
              <w:t>y</w:t>
            </w:r>
            <w:r>
              <w:rPr>
                <w:spacing w:val="-7"/>
                <w:sz w:val="16"/>
              </w:rPr>
              <w:t> </w:t>
            </w:r>
            <w:r>
              <w:rPr>
                <w:sz w:val="16"/>
              </w:rPr>
              <w:t>gestión del conocimiento a nivel </w:t>
            </w:r>
            <w:r>
              <w:rPr>
                <w:spacing w:val="-2"/>
                <w:sz w:val="16"/>
              </w:rPr>
              <w:t>institucional</w:t>
            </w:r>
          </w:p>
        </w:tc>
      </w:tr>
    </w:tbl>
    <w:p>
      <w:pPr>
        <w:pStyle w:val="TableParagraph"/>
        <w:spacing w:after="0"/>
        <w:rPr>
          <w:sz w:val="16"/>
        </w:rPr>
        <w:sectPr>
          <w:footerReference w:type="default" r:id="rId15"/>
          <w:pgSz w:w="15850" w:h="12250" w:orient="landscape"/>
          <w:pgMar w:header="0" w:footer="753" w:top="1380" w:bottom="940" w:left="850" w:right="425"/>
          <w:pgNumType w:start="49"/>
        </w:sectPr>
      </w:pPr>
    </w:p>
    <w:p>
      <w:pPr>
        <w:pStyle w:val="BodyText"/>
        <w:spacing w:before="1"/>
        <w:rPr>
          <w:b/>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21"/>
        <w:gridCol w:w="1268"/>
        <w:gridCol w:w="1145"/>
        <w:gridCol w:w="931"/>
        <w:gridCol w:w="864"/>
        <w:gridCol w:w="1087"/>
        <w:gridCol w:w="1039"/>
        <w:gridCol w:w="1200"/>
        <w:gridCol w:w="1010"/>
        <w:gridCol w:w="2549"/>
      </w:tblGrid>
      <w:tr>
        <w:trPr>
          <w:trHeight w:val="448" w:hRule="atLeast"/>
        </w:trPr>
        <w:tc>
          <w:tcPr>
            <w:tcW w:w="14014" w:type="dxa"/>
            <w:gridSpan w:val="10"/>
            <w:shd w:val="clear" w:color="auto" w:fill="1F3863"/>
          </w:tcPr>
          <w:p>
            <w:pPr>
              <w:pStyle w:val="TableParagraph"/>
              <w:spacing w:line="182" w:lineRule="exact" w:before="64"/>
              <w:ind w:left="69"/>
              <w:rPr>
                <w:sz w:val="16"/>
              </w:rPr>
            </w:pPr>
            <w:r>
              <w:rPr>
                <w:color w:val="FFFFFF"/>
                <w:sz w:val="16"/>
              </w:rPr>
              <w:t>Promueve</w:t>
            </w:r>
            <w:r>
              <w:rPr>
                <w:color w:val="FFFFFF"/>
                <w:spacing w:val="-4"/>
                <w:sz w:val="16"/>
              </w:rPr>
              <w:t> </w:t>
            </w:r>
            <w:r>
              <w:rPr>
                <w:color w:val="FFFFFF"/>
                <w:sz w:val="16"/>
              </w:rPr>
              <w:t>y</w:t>
            </w:r>
            <w:r>
              <w:rPr>
                <w:color w:val="FFFFFF"/>
                <w:spacing w:val="-2"/>
                <w:sz w:val="16"/>
              </w:rPr>
              <w:t> </w:t>
            </w:r>
            <w:r>
              <w:rPr>
                <w:color w:val="FFFFFF"/>
                <w:sz w:val="16"/>
              </w:rPr>
              <w:t>fortalece</w:t>
            </w:r>
            <w:r>
              <w:rPr>
                <w:color w:val="FFFFFF"/>
                <w:spacing w:val="-4"/>
                <w:sz w:val="16"/>
              </w:rPr>
              <w:t> </w:t>
            </w:r>
            <w:r>
              <w:rPr>
                <w:color w:val="FFFFFF"/>
                <w:sz w:val="16"/>
              </w:rPr>
              <w:t>la</w:t>
            </w:r>
            <w:r>
              <w:rPr>
                <w:color w:val="FFFFFF"/>
                <w:spacing w:val="-1"/>
                <w:sz w:val="16"/>
              </w:rPr>
              <w:t> </w:t>
            </w:r>
            <w:r>
              <w:rPr>
                <w:color w:val="FFFFFF"/>
                <w:sz w:val="16"/>
              </w:rPr>
              <w:t>generación</w:t>
            </w:r>
            <w:r>
              <w:rPr>
                <w:color w:val="FFFFFF"/>
                <w:spacing w:val="-1"/>
                <w:sz w:val="16"/>
              </w:rPr>
              <w:t> </w:t>
            </w:r>
            <w:r>
              <w:rPr>
                <w:color w:val="FFFFFF"/>
                <w:sz w:val="16"/>
              </w:rPr>
              <w:t>y</w:t>
            </w:r>
            <w:r>
              <w:rPr>
                <w:color w:val="FFFFFF"/>
                <w:spacing w:val="-2"/>
                <w:sz w:val="16"/>
              </w:rPr>
              <w:t> </w:t>
            </w:r>
            <w:r>
              <w:rPr>
                <w:color w:val="FFFFFF"/>
                <w:sz w:val="16"/>
              </w:rPr>
              <w:t>gestión</w:t>
            </w:r>
            <w:r>
              <w:rPr>
                <w:color w:val="FFFFFF"/>
                <w:spacing w:val="-1"/>
                <w:sz w:val="16"/>
              </w:rPr>
              <w:t> </w:t>
            </w:r>
            <w:r>
              <w:rPr>
                <w:color w:val="FFFFFF"/>
                <w:sz w:val="16"/>
              </w:rPr>
              <w:t>de</w:t>
            </w:r>
            <w:r>
              <w:rPr>
                <w:color w:val="FFFFFF"/>
                <w:spacing w:val="-3"/>
                <w:sz w:val="16"/>
              </w:rPr>
              <w:t> </w:t>
            </w:r>
            <w:r>
              <w:rPr>
                <w:color w:val="FFFFFF"/>
                <w:sz w:val="16"/>
              </w:rPr>
              <w:t>conocimiento</w:t>
            </w:r>
            <w:r>
              <w:rPr>
                <w:color w:val="FFFFFF"/>
                <w:spacing w:val="-1"/>
                <w:sz w:val="16"/>
              </w:rPr>
              <w:t> </w:t>
            </w:r>
            <w:r>
              <w:rPr>
                <w:color w:val="FFFFFF"/>
                <w:sz w:val="16"/>
              </w:rPr>
              <w:t>que</w:t>
            </w:r>
            <w:r>
              <w:rPr>
                <w:color w:val="FFFFFF"/>
                <w:spacing w:val="-1"/>
                <w:sz w:val="16"/>
              </w:rPr>
              <w:t> </w:t>
            </w:r>
            <w:r>
              <w:rPr>
                <w:color w:val="FFFFFF"/>
                <w:sz w:val="16"/>
              </w:rPr>
              <w:t>permita</w:t>
            </w:r>
            <w:r>
              <w:rPr>
                <w:color w:val="FFFFFF"/>
                <w:spacing w:val="-1"/>
                <w:sz w:val="16"/>
              </w:rPr>
              <w:t> </w:t>
            </w:r>
            <w:r>
              <w:rPr>
                <w:color w:val="FFFFFF"/>
                <w:sz w:val="16"/>
              </w:rPr>
              <w:t>la</w:t>
            </w:r>
            <w:r>
              <w:rPr>
                <w:color w:val="FFFFFF"/>
                <w:spacing w:val="-3"/>
                <w:sz w:val="16"/>
              </w:rPr>
              <w:t> </w:t>
            </w:r>
            <w:r>
              <w:rPr>
                <w:color w:val="FFFFFF"/>
                <w:sz w:val="16"/>
              </w:rPr>
              <w:t>innovación</w:t>
            </w:r>
            <w:r>
              <w:rPr>
                <w:color w:val="FFFFFF"/>
                <w:spacing w:val="-4"/>
                <w:sz w:val="16"/>
              </w:rPr>
              <w:t> </w:t>
            </w:r>
            <w:r>
              <w:rPr>
                <w:color w:val="FFFFFF"/>
                <w:sz w:val="16"/>
              </w:rPr>
              <w:t>social</w:t>
            </w:r>
            <w:r>
              <w:rPr>
                <w:color w:val="FFFFFF"/>
                <w:spacing w:val="-3"/>
                <w:sz w:val="16"/>
              </w:rPr>
              <w:t> </w:t>
            </w:r>
            <w:r>
              <w:rPr>
                <w:color w:val="FFFFFF"/>
                <w:sz w:val="16"/>
              </w:rPr>
              <w:t>y</w:t>
            </w:r>
            <w:r>
              <w:rPr>
                <w:color w:val="FFFFFF"/>
                <w:spacing w:val="-2"/>
                <w:sz w:val="16"/>
              </w:rPr>
              <w:t> </w:t>
            </w:r>
            <w:r>
              <w:rPr>
                <w:color w:val="FFFFFF"/>
                <w:sz w:val="16"/>
              </w:rPr>
              <w:t>el desarrollo</w:t>
            </w:r>
            <w:r>
              <w:rPr>
                <w:color w:val="FFFFFF"/>
                <w:spacing w:val="-1"/>
                <w:sz w:val="16"/>
              </w:rPr>
              <w:t> </w:t>
            </w:r>
            <w:r>
              <w:rPr>
                <w:color w:val="FFFFFF"/>
                <w:sz w:val="16"/>
              </w:rPr>
              <w:t>de</w:t>
            </w:r>
            <w:r>
              <w:rPr>
                <w:color w:val="FFFFFF"/>
                <w:spacing w:val="-1"/>
                <w:sz w:val="16"/>
              </w:rPr>
              <w:t> </w:t>
            </w:r>
            <w:r>
              <w:rPr>
                <w:color w:val="FFFFFF"/>
                <w:sz w:val="16"/>
              </w:rPr>
              <w:t>una</w:t>
            </w:r>
            <w:r>
              <w:rPr>
                <w:color w:val="FFFFFF"/>
                <w:spacing w:val="-3"/>
                <w:sz w:val="16"/>
              </w:rPr>
              <w:t> </w:t>
            </w:r>
            <w:r>
              <w:rPr>
                <w:color w:val="FFFFFF"/>
                <w:sz w:val="16"/>
              </w:rPr>
              <w:t>cultura de</w:t>
            </w:r>
            <w:r>
              <w:rPr>
                <w:color w:val="FFFFFF"/>
                <w:spacing w:val="-1"/>
                <w:sz w:val="16"/>
              </w:rPr>
              <w:t> </w:t>
            </w:r>
            <w:r>
              <w:rPr>
                <w:color w:val="FFFFFF"/>
                <w:sz w:val="16"/>
              </w:rPr>
              <w:t>gestión</w:t>
            </w:r>
            <w:r>
              <w:rPr>
                <w:color w:val="FFFFFF"/>
                <w:spacing w:val="-6"/>
                <w:sz w:val="16"/>
              </w:rPr>
              <w:t> </w:t>
            </w:r>
            <w:r>
              <w:rPr>
                <w:color w:val="FFFFFF"/>
                <w:sz w:val="16"/>
              </w:rPr>
              <w:t>de</w:t>
            </w:r>
            <w:r>
              <w:rPr>
                <w:color w:val="FFFFFF"/>
                <w:spacing w:val="-1"/>
                <w:sz w:val="16"/>
              </w:rPr>
              <w:t> </w:t>
            </w:r>
            <w:r>
              <w:rPr>
                <w:color w:val="FFFFFF"/>
                <w:sz w:val="16"/>
              </w:rPr>
              <w:t>proyectos</w:t>
            </w:r>
            <w:r>
              <w:rPr>
                <w:color w:val="FFFFFF"/>
                <w:spacing w:val="-2"/>
                <w:sz w:val="16"/>
              </w:rPr>
              <w:t> </w:t>
            </w:r>
            <w:r>
              <w:rPr>
                <w:color w:val="FFFFFF"/>
                <w:sz w:val="16"/>
              </w:rPr>
              <w:t>participativos,</w:t>
            </w:r>
            <w:r>
              <w:rPr>
                <w:color w:val="FFFFFF"/>
                <w:spacing w:val="-2"/>
                <w:sz w:val="16"/>
              </w:rPr>
              <w:t> </w:t>
            </w:r>
            <w:r>
              <w:rPr>
                <w:color w:val="FFFFFF"/>
                <w:sz w:val="16"/>
              </w:rPr>
              <w:t>con</w:t>
            </w:r>
            <w:r>
              <w:rPr>
                <w:color w:val="FFFFFF"/>
                <w:spacing w:val="-4"/>
                <w:sz w:val="16"/>
              </w:rPr>
              <w:t> </w:t>
            </w:r>
            <w:r>
              <w:rPr>
                <w:color w:val="FFFFFF"/>
                <w:sz w:val="16"/>
              </w:rPr>
              <w:t>el</w:t>
            </w:r>
            <w:r>
              <w:rPr>
                <w:color w:val="FFFFFF"/>
                <w:spacing w:val="-2"/>
                <w:sz w:val="16"/>
              </w:rPr>
              <w:t> </w:t>
            </w:r>
            <w:r>
              <w:rPr>
                <w:color w:val="FFFFFF"/>
                <w:sz w:val="16"/>
              </w:rPr>
              <w:t>apoyo</w:t>
            </w:r>
            <w:r>
              <w:rPr>
                <w:color w:val="FFFFFF"/>
                <w:spacing w:val="-1"/>
                <w:sz w:val="16"/>
              </w:rPr>
              <w:t> </w:t>
            </w:r>
            <w:r>
              <w:rPr>
                <w:color w:val="FFFFFF"/>
                <w:sz w:val="16"/>
              </w:rPr>
              <w:t>de</w:t>
            </w:r>
            <w:r>
              <w:rPr>
                <w:color w:val="FFFFFF"/>
                <w:spacing w:val="-1"/>
                <w:sz w:val="16"/>
              </w:rPr>
              <w:t> </w:t>
            </w:r>
            <w:r>
              <w:rPr>
                <w:color w:val="FFFFFF"/>
                <w:sz w:val="16"/>
              </w:rPr>
              <w:t>la cooperación nacional e internacional en la creación de soluciones a la atención de población en condición de pobreza</w:t>
            </w:r>
          </w:p>
        </w:tc>
      </w:tr>
      <w:tr>
        <w:trPr>
          <w:trHeight w:val="1141" w:hRule="atLeast"/>
        </w:trPr>
        <w:tc>
          <w:tcPr>
            <w:tcW w:w="2921" w:type="dxa"/>
            <w:shd w:val="clear" w:color="auto" w:fill="1F3863"/>
          </w:tcPr>
          <w:p>
            <w:pPr>
              <w:pStyle w:val="TableParagraph"/>
              <w:rPr>
                <w:b/>
                <w:sz w:val="16"/>
              </w:rPr>
            </w:pPr>
          </w:p>
          <w:p>
            <w:pPr>
              <w:pStyle w:val="TableParagraph"/>
              <w:spacing w:before="110"/>
              <w:rPr>
                <w:b/>
                <w:sz w:val="16"/>
              </w:rPr>
            </w:pPr>
          </w:p>
          <w:p>
            <w:pPr>
              <w:pStyle w:val="TableParagraph"/>
              <w:ind w:left="69"/>
              <w:rPr>
                <w:sz w:val="16"/>
              </w:rPr>
            </w:pPr>
            <w:r>
              <w:rPr>
                <w:color w:val="FFFFFF"/>
                <w:spacing w:val="-2"/>
                <w:sz w:val="16"/>
              </w:rPr>
              <w:t>Actividad</w:t>
            </w:r>
          </w:p>
        </w:tc>
        <w:tc>
          <w:tcPr>
            <w:tcW w:w="1268" w:type="dxa"/>
            <w:shd w:val="clear" w:color="auto" w:fill="1F3863"/>
          </w:tcPr>
          <w:p>
            <w:pPr>
              <w:pStyle w:val="TableParagraph"/>
              <w:rPr>
                <w:b/>
                <w:sz w:val="16"/>
              </w:rPr>
            </w:pPr>
          </w:p>
          <w:p>
            <w:pPr>
              <w:pStyle w:val="TableParagraph"/>
              <w:spacing w:before="110"/>
              <w:rPr>
                <w:b/>
                <w:sz w:val="16"/>
              </w:rPr>
            </w:pPr>
          </w:p>
          <w:p>
            <w:pPr>
              <w:pStyle w:val="TableParagraph"/>
              <w:ind w:left="5" w:right="70"/>
              <w:jc w:val="center"/>
              <w:rPr>
                <w:sz w:val="16"/>
              </w:rPr>
            </w:pPr>
            <w:r>
              <w:rPr>
                <w:color w:val="FFFFFF"/>
                <w:sz w:val="16"/>
              </w:rPr>
              <w:t>Meta</w:t>
            </w:r>
            <w:r>
              <w:rPr>
                <w:color w:val="FFFFFF"/>
                <w:spacing w:val="-2"/>
                <w:sz w:val="16"/>
              </w:rPr>
              <w:t> asignada</w:t>
            </w:r>
          </w:p>
        </w:tc>
        <w:tc>
          <w:tcPr>
            <w:tcW w:w="1145" w:type="dxa"/>
            <w:shd w:val="clear" w:color="auto" w:fill="1F3863"/>
          </w:tcPr>
          <w:p>
            <w:pPr>
              <w:pStyle w:val="TableParagraph"/>
              <w:rPr>
                <w:b/>
                <w:sz w:val="16"/>
              </w:rPr>
            </w:pPr>
          </w:p>
          <w:p>
            <w:pPr>
              <w:pStyle w:val="TableParagraph"/>
              <w:spacing w:before="110"/>
              <w:rPr>
                <w:b/>
                <w:sz w:val="16"/>
              </w:rPr>
            </w:pPr>
          </w:p>
          <w:p>
            <w:pPr>
              <w:pStyle w:val="TableParagraph"/>
              <w:ind w:left="69"/>
              <w:rPr>
                <w:sz w:val="16"/>
              </w:rPr>
            </w:pPr>
            <w:r>
              <w:rPr>
                <w:color w:val="FFFFFF"/>
                <w:spacing w:val="-2"/>
                <w:sz w:val="16"/>
              </w:rPr>
              <w:t>Indicador</w:t>
            </w:r>
          </w:p>
        </w:tc>
        <w:tc>
          <w:tcPr>
            <w:tcW w:w="931" w:type="dxa"/>
            <w:shd w:val="clear" w:color="auto" w:fill="1F3863"/>
          </w:tcPr>
          <w:p>
            <w:pPr>
              <w:pStyle w:val="TableParagraph"/>
              <w:spacing w:before="111"/>
              <w:ind w:left="69" w:right="71"/>
              <w:rPr>
                <w:sz w:val="16"/>
              </w:rPr>
            </w:pPr>
            <w:r>
              <w:rPr>
                <w:color w:val="FFFFFF"/>
                <w:spacing w:val="-4"/>
                <w:sz w:val="16"/>
              </w:rPr>
              <w:t>Meta </w:t>
            </w:r>
            <w:r>
              <w:rPr>
                <w:color w:val="FFFFFF"/>
                <w:spacing w:val="-2"/>
                <w:sz w:val="16"/>
              </w:rPr>
              <w:t>ejecutada </w:t>
            </w:r>
            <w:r>
              <w:rPr>
                <w:color w:val="FFFFFF"/>
                <w:sz w:val="16"/>
              </w:rPr>
              <w:t>al 31 de </w:t>
            </w:r>
            <w:r>
              <w:rPr>
                <w:color w:val="FFFFFF"/>
                <w:spacing w:val="-2"/>
                <w:sz w:val="16"/>
              </w:rPr>
              <w:t>diciembre </w:t>
            </w:r>
            <w:r>
              <w:rPr>
                <w:color w:val="FFFFFF"/>
                <w:spacing w:val="-4"/>
                <w:sz w:val="16"/>
              </w:rPr>
              <w:t>2022</w:t>
            </w:r>
          </w:p>
        </w:tc>
        <w:tc>
          <w:tcPr>
            <w:tcW w:w="864" w:type="dxa"/>
            <w:shd w:val="clear" w:color="auto" w:fill="1F3863"/>
          </w:tcPr>
          <w:p>
            <w:pPr>
              <w:pStyle w:val="TableParagraph"/>
              <w:spacing w:before="20"/>
              <w:rPr>
                <w:b/>
                <w:sz w:val="16"/>
              </w:rPr>
            </w:pPr>
          </w:p>
          <w:p>
            <w:pPr>
              <w:pStyle w:val="TableParagraph"/>
              <w:spacing w:before="1"/>
              <w:ind w:left="69" w:right="102"/>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087" w:type="dxa"/>
            <w:shd w:val="clear" w:color="auto" w:fill="1F3863"/>
          </w:tcPr>
          <w:p>
            <w:pPr>
              <w:pStyle w:val="TableParagraph"/>
              <w:spacing w:before="111"/>
              <w:ind w:left="69"/>
              <w:rPr>
                <w:sz w:val="16"/>
              </w:rPr>
            </w:pPr>
            <w:r>
              <w:rPr>
                <w:color w:val="FFFFFF"/>
                <w:spacing w:val="-2"/>
                <w:sz w:val="16"/>
              </w:rPr>
              <w:t>Presupuesto asignado</w:t>
            </w:r>
          </w:p>
          <w:p>
            <w:pPr>
              <w:pStyle w:val="TableParagraph"/>
              <w:ind w:left="69"/>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039" w:type="dxa"/>
            <w:shd w:val="clear" w:color="auto" w:fill="1F3863"/>
          </w:tcPr>
          <w:p>
            <w:pPr>
              <w:pStyle w:val="TableParagraph"/>
              <w:spacing w:before="20"/>
              <w:rPr>
                <w:b/>
                <w:sz w:val="16"/>
              </w:rPr>
            </w:pPr>
          </w:p>
          <w:p>
            <w:pPr>
              <w:pStyle w:val="TableParagraph"/>
              <w:spacing w:before="1"/>
              <w:ind w:left="69"/>
              <w:rPr>
                <w:sz w:val="16"/>
              </w:rPr>
            </w:pPr>
            <w:r>
              <w:rPr>
                <w:color w:val="FFFFFF"/>
                <w:spacing w:val="-2"/>
                <w:sz w:val="16"/>
              </w:rPr>
              <w:t>Presupuesto </w:t>
            </w:r>
            <w:r>
              <w:rPr>
                <w:color w:val="FFFFFF"/>
                <w:sz w:val="16"/>
              </w:rPr>
              <w:t>ejecutado al 31 de </w:t>
            </w:r>
            <w:r>
              <w:rPr>
                <w:color w:val="FFFFFF"/>
                <w:spacing w:val="-2"/>
                <w:sz w:val="16"/>
              </w:rPr>
              <w:t>diciembre</w:t>
            </w:r>
          </w:p>
        </w:tc>
        <w:tc>
          <w:tcPr>
            <w:tcW w:w="1200" w:type="dxa"/>
            <w:shd w:val="clear" w:color="auto" w:fill="1F3863"/>
          </w:tcPr>
          <w:p>
            <w:pPr>
              <w:pStyle w:val="TableParagraph"/>
              <w:spacing w:before="112"/>
              <w:rPr>
                <w:b/>
                <w:sz w:val="16"/>
              </w:rPr>
            </w:pPr>
          </w:p>
          <w:p>
            <w:pPr>
              <w:pStyle w:val="TableParagraph"/>
              <w:ind w:left="70" w:right="57"/>
              <w:rPr>
                <w:sz w:val="16"/>
              </w:rPr>
            </w:pPr>
            <w:r>
              <w:rPr>
                <w:color w:val="FFFFFF"/>
                <w:sz w:val="16"/>
              </w:rPr>
              <w:t>% de</w:t>
            </w:r>
            <w:r>
              <w:rPr>
                <w:color w:val="FFFFFF"/>
                <w:spacing w:val="40"/>
                <w:sz w:val="16"/>
              </w:rPr>
              <w:t> </w:t>
            </w:r>
            <w:r>
              <w:rPr>
                <w:color w:val="FFFFFF"/>
                <w:spacing w:val="-2"/>
                <w:sz w:val="16"/>
              </w:rPr>
              <w:t>ejecución presupuestaria</w:t>
            </w:r>
          </w:p>
        </w:tc>
        <w:tc>
          <w:tcPr>
            <w:tcW w:w="1010" w:type="dxa"/>
            <w:shd w:val="clear" w:color="auto" w:fill="1F3863"/>
          </w:tcPr>
          <w:p>
            <w:pPr>
              <w:pStyle w:val="TableParagraph"/>
              <w:spacing w:before="112"/>
              <w:rPr>
                <w:b/>
                <w:sz w:val="16"/>
              </w:rPr>
            </w:pPr>
          </w:p>
          <w:p>
            <w:pPr>
              <w:pStyle w:val="TableParagraph"/>
              <w:ind w:left="70" w:right="12"/>
              <w:rPr>
                <w:sz w:val="16"/>
              </w:rPr>
            </w:pPr>
            <w:r>
              <w:rPr>
                <w:color w:val="FFFFFF"/>
                <w:spacing w:val="-2"/>
                <w:sz w:val="16"/>
              </w:rPr>
              <w:t>Justificación </w:t>
            </w:r>
            <w:r>
              <w:rPr>
                <w:color w:val="FFFFFF"/>
                <w:sz w:val="16"/>
              </w:rPr>
              <w:t>de los </w:t>
            </w:r>
            <w:r>
              <w:rPr>
                <w:color w:val="FFFFFF"/>
                <w:spacing w:val="-2"/>
                <w:sz w:val="16"/>
              </w:rPr>
              <w:t>atrasos</w:t>
            </w:r>
          </w:p>
        </w:tc>
        <w:tc>
          <w:tcPr>
            <w:tcW w:w="2549" w:type="dxa"/>
            <w:shd w:val="clear" w:color="auto" w:fill="1F3863"/>
          </w:tcPr>
          <w:p>
            <w:pPr>
              <w:pStyle w:val="TableParagraph"/>
              <w:rPr>
                <w:b/>
                <w:sz w:val="16"/>
              </w:rPr>
            </w:pPr>
          </w:p>
          <w:p>
            <w:pPr>
              <w:pStyle w:val="TableParagraph"/>
              <w:spacing w:before="110"/>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3614" w:hRule="atLeast"/>
        </w:trPr>
        <w:tc>
          <w:tcPr>
            <w:tcW w:w="292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51"/>
              <w:rPr>
                <w:b/>
                <w:sz w:val="16"/>
              </w:rPr>
            </w:pPr>
          </w:p>
          <w:p>
            <w:pPr>
              <w:pStyle w:val="TableParagraph"/>
              <w:ind w:left="69" w:right="122"/>
              <w:rPr>
                <w:sz w:val="16"/>
              </w:rPr>
            </w:pPr>
            <w:r>
              <w:rPr>
                <w:b/>
                <w:sz w:val="16"/>
              </w:rPr>
              <w:t>Actividad PAC 2.2.3 </w:t>
            </w:r>
            <w:r>
              <w:rPr>
                <w:sz w:val="16"/>
              </w:rPr>
              <w:t>PEI 3.6.2 Desarrollo de competencias de personal en las diferentes etapas asociadas</w:t>
            </w:r>
            <w:r>
              <w:rPr>
                <w:spacing w:val="-6"/>
                <w:sz w:val="16"/>
              </w:rPr>
              <w:t> </w:t>
            </w:r>
            <w:r>
              <w:rPr>
                <w:sz w:val="16"/>
              </w:rPr>
              <w:t>a</w:t>
            </w:r>
            <w:r>
              <w:rPr>
                <w:spacing w:val="-10"/>
                <w:sz w:val="16"/>
              </w:rPr>
              <w:t> </w:t>
            </w:r>
            <w:r>
              <w:rPr>
                <w:sz w:val="16"/>
              </w:rPr>
              <w:t>la</w:t>
            </w:r>
            <w:r>
              <w:rPr>
                <w:spacing w:val="-8"/>
                <w:sz w:val="16"/>
              </w:rPr>
              <w:t> </w:t>
            </w:r>
            <w:r>
              <w:rPr>
                <w:sz w:val="16"/>
              </w:rPr>
              <w:t>gestión</w:t>
            </w:r>
            <w:r>
              <w:rPr>
                <w:spacing w:val="-10"/>
                <w:sz w:val="16"/>
              </w:rPr>
              <w:t> </w:t>
            </w:r>
            <w:r>
              <w:rPr>
                <w:sz w:val="16"/>
              </w:rPr>
              <w:t>de</w:t>
            </w:r>
            <w:r>
              <w:rPr>
                <w:spacing w:val="-8"/>
                <w:sz w:val="16"/>
              </w:rPr>
              <w:t> </w:t>
            </w:r>
            <w:r>
              <w:rPr>
                <w:sz w:val="16"/>
              </w:rPr>
              <w:t>proyectos</w:t>
            </w:r>
          </w:p>
        </w:tc>
        <w:tc>
          <w:tcPr>
            <w:tcW w:w="126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9"/>
              <w:rPr>
                <w:b/>
                <w:sz w:val="16"/>
              </w:rPr>
            </w:pPr>
          </w:p>
          <w:p>
            <w:pPr>
              <w:pStyle w:val="TableParagraph"/>
              <w:ind w:left="5"/>
              <w:jc w:val="center"/>
              <w:rPr>
                <w:sz w:val="16"/>
              </w:rPr>
            </w:pPr>
            <w:r>
              <w:rPr>
                <w:spacing w:val="-4"/>
                <w:sz w:val="16"/>
              </w:rPr>
              <w:t>100%</w:t>
            </w:r>
          </w:p>
        </w:tc>
        <w:tc>
          <w:tcPr>
            <w:tcW w:w="11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51"/>
              <w:rPr>
                <w:b/>
                <w:sz w:val="16"/>
              </w:rPr>
            </w:pPr>
          </w:p>
          <w:p>
            <w:pPr>
              <w:pStyle w:val="TableParagraph"/>
              <w:ind w:left="69"/>
              <w:rPr>
                <w:sz w:val="16"/>
              </w:rPr>
            </w:pPr>
            <w:r>
              <w:rPr>
                <w:spacing w:val="-4"/>
                <w:sz w:val="16"/>
              </w:rPr>
              <w:t>100%</w:t>
            </w:r>
          </w:p>
          <w:p>
            <w:pPr>
              <w:pStyle w:val="TableParagraph"/>
              <w:spacing w:before="1"/>
              <w:ind w:left="69"/>
              <w:rPr>
                <w:sz w:val="16"/>
              </w:rPr>
            </w:pPr>
            <w:r>
              <w:rPr>
                <w:sz w:val="16"/>
              </w:rPr>
              <w:t>Proceso</w:t>
            </w:r>
            <w:r>
              <w:rPr>
                <w:spacing w:val="-2"/>
                <w:sz w:val="16"/>
              </w:rPr>
              <w:t> </w:t>
            </w:r>
            <w:r>
              <w:rPr>
                <w:sz w:val="16"/>
              </w:rPr>
              <w:t>de </w:t>
            </w:r>
            <w:r>
              <w:rPr>
                <w:spacing w:val="-2"/>
                <w:sz w:val="16"/>
              </w:rPr>
              <w:t>capacitación implementado</w:t>
            </w:r>
          </w:p>
        </w:tc>
        <w:tc>
          <w:tcPr>
            <w:tcW w:w="93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9"/>
              <w:rPr>
                <w:b/>
                <w:sz w:val="16"/>
              </w:rPr>
            </w:pPr>
          </w:p>
          <w:p>
            <w:pPr>
              <w:pStyle w:val="TableParagraph"/>
              <w:ind w:left="258"/>
              <w:rPr>
                <w:sz w:val="16"/>
              </w:rPr>
            </w:pPr>
            <w:r>
              <w:rPr>
                <w:spacing w:val="-4"/>
                <w:sz w:val="16"/>
              </w:rPr>
              <w:t>100%</w:t>
            </w:r>
          </w:p>
        </w:tc>
        <w:tc>
          <w:tcPr>
            <w:tcW w:w="86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9"/>
              <w:rPr>
                <w:b/>
                <w:sz w:val="16"/>
              </w:rPr>
            </w:pPr>
          </w:p>
          <w:p>
            <w:pPr>
              <w:pStyle w:val="TableParagraph"/>
              <w:ind w:left="225"/>
              <w:rPr>
                <w:sz w:val="16"/>
              </w:rPr>
            </w:pPr>
            <w:r>
              <w:rPr>
                <w:spacing w:val="-4"/>
                <w:sz w:val="16"/>
              </w:rPr>
              <w:t>100%</w:t>
            </w:r>
          </w:p>
        </w:tc>
        <w:tc>
          <w:tcPr>
            <w:tcW w:w="108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9"/>
              <w:rPr>
                <w:b/>
                <w:sz w:val="16"/>
              </w:rPr>
            </w:pPr>
          </w:p>
          <w:p>
            <w:pPr>
              <w:pStyle w:val="TableParagraph"/>
              <w:ind w:left="69"/>
              <w:rPr>
                <w:sz w:val="16"/>
              </w:rPr>
            </w:pPr>
            <w:r>
              <w:rPr>
                <w:sz w:val="16"/>
              </w:rPr>
              <w:t>₡20</w:t>
            </w:r>
            <w:r>
              <w:rPr>
                <w:spacing w:val="-2"/>
                <w:sz w:val="16"/>
              </w:rPr>
              <w:t> </w:t>
            </w:r>
            <w:r>
              <w:rPr>
                <w:sz w:val="16"/>
              </w:rPr>
              <w:t>000</w:t>
            </w:r>
            <w:r>
              <w:rPr>
                <w:spacing w:val="-2"/>
                <w:sz w:val="16"/>
              </w:rPr>
              <w:t> </w:t>
            </w:r>
            <w:r>
              <w:rPr>
                <w:spacing w:val="-5"/>
                <w:sz w:val="16"/>
              </w:rPr>
              <w:t>000</w:t>
            </w:r>
          </w:p>
        </w:tc>
        <w:tc>
          <w:tcPr>
            <w:tcW w:w="103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9"/>
              <w:rPr>
                <w:b/>
                <w:sz w:val="16"/>
              </w:rPr>
            </w:pPr>
          </w:p>
          <w:p>
            <w:pPr>
              <w:pStyle w:val="TableParagraph"/>
              <w:ind w:left="141"/>
              <w:rPr>
                <w:sz w:val="16"/>
              </w:rPr>
            </w:pPr>
            <w:r>
              <w:rPr>
                <w:sz w:val="16"/>
              </w:rPr>
              <w:t>₡20</w:t>
            </w:r>
            <w:r>
              <w:rPr>
                <w:spacing w:val="-2"/>
                <w:sz w:val="16"/>
              </w:rPr>
              <w:t> </w:t>
            </w:r>
            <w:r>
              <w:rPr>
                <w:sz w:val="16"/>
              </w:rPr>
              <w:t>000</w:t>
            </w:r>
            <w:r>
              <w:rPr>
                <w:spacing w:val="-2"/>
                <w:sz w:val="16"/>
              </w:rPr>
              <w:t> </w:t>
            </w:r>
            <w:r>
              <w:rPr>
                <w:spacing w:val="-5"/>
                <w:sz w:val="16"/>
              </w:rPr>
              <w:t>00</w:t>
            </w:r>
          </w:p>
        </w:tc>
        <w:tc>
          <w:tcPr>
            <w:tcW w:w="1200" w:type="dxa"/>
          </w:tcPr>
          <w:p>
            <w:pPr>
              <w:pStyle w:val="TableParagraph"/>
              <w:rPr>
                <w:rFonts w:ascii="Times New Roman"/>
                <w:sz w:val="16"/>
              </w:rPr>
            </w:pPr>
          </w:p>
        </w:tc>
        <w:tc>
          <w:tcPr>
            <w:tcW w:w="1010" w:type="dxa"/>
          </w:tcPr>
          <w:p>
            <w:pPr>
              <w:pStyle w:val="TableParagraph"/>
              <w:rPr>
                <w:rFonts w:ascii="Times New Roman"/>
                <w:sz w:val="16"/>
              </w:rPr>
            </w:pPr>
          </w:p>
        </w:tc>
        <w:tc>
          <w:tcPr>
            <w:tcW w:w="2549" w:type="dxa"/>
          </w:tcPr>
          <w:p>
            <w:pPr>
              <w:pStyle w:val="TableParagraph"/>
              <w:spacing w:before="59"/>
              <w:rPr>
                <w:b/>
                <w:sz w:val="16"/>
              </w:rPr>
            </w:pPr>
          </w:p>
          <w:p>
            <w:pPr>
              <w:pStyle w:val="TableParagraph"/>
              <w:ind w:left="73" w:right="120"/>
              <w:rPr>
                <w:sz w:val="16"/>
              </w:rPr>
            </w:pPr>
            <w:r>
              <w:rPr>
                <w:sz w:val="16"/>
              </w:rPr>
              <w:t>Se formaron competencias del personal de Planificación Institucional</w:t>
            </w:r>
            <w:r>
              <w:rPr>
                <w:spacing w:val="-10"/>
                <w:sz w:val="16"/>
              </w:rPr>
              <w:t> </w:t>
            </w:r>
            <w:r>
              <w:rPr>
                <w:sz w:val="16"/>
              </w:rPr>
              <w:t>y</w:t>
            </w:r>
            <w:r>
              <w:rPr>
                <w:spacing w:val="-10"/>
                <w:sz w:val="16"/>
              </w:rPr>
              <w:t> </w:t>
            </w:r>
            <w:r>
              <w:rPr>
                <w:sz w:val="16"/>
              </w:rPr>
              <w:t>las</w:t>
            </w:r>
            <w:r>
              <w:rPr>
                <w:spacing w:val="-10"/>
                <w:sz w:val="16"/>
              </w:rPr>
              <w:t> </w:t>
            </w:r>
            <w:r>
              <w:rPr>
                <w:sz w:val="16"/>
              </w:rPr>
              <w:t>áreas</w:t>
            </w:r>
            <w:r>
              <w:rPr>
                <w:spacing w:val="-10"/>
                <w:sz w:val="16"/>
              </w:rPr>
              <w:t> </w:t>
            </w:r>
            <w:r>
              <w:rPr>
                <w:sz w:val="16"/>
              </w:rPr>
              <w:t>técnicas involucradas con los proyectos de inversión pública en gestión de proyectos. Las formaciones han sido impartidas por MIDEPLAN y a la vez, los compañeros capacitados han aplicado y extendido sus </w:t>
            </w:r>
            <w:r>
              <w:rPr>
                <w:spacing w:val="-2"/>
                <w:sz w:val="16"/>
              </w:rPr>
              <w:t>conocimientos.</w:t>
            </w:r>
          </w:p>
          <w:p>
            <w:pPr>
              <w:pStyle w:val="TableParagraph"/>
              <w:ind w:left="73" w:right="58"/>
              <w:rPr>
                <w:sz w:val="16"/>
              </w:rPr>
            </w:pPr>
            <w:r>
              <w:rPr>
                <w:sz w:val="16"/>
              </w:rPr>
              <w:t>De parte de Desarrollo Humano se está brindando una capacitación</w:t>
            </w:r>
            <w:r>
              <w:rPr>
                <w:spacing w:val="-3"/>
                <w:sz w:val="16"/>
              </w:rPr>
              <w:t> </w:t>
            </w:r>
            <w:r>
              <w:rPr>
                <w:sz w:val="16"/>
              </w:rPr>
              <w:t>al</w:t>
            </w:r>
            <w:r>
              <w:rPr>
                <w:spacing w:val="-2"/>
                <w:sz w:val="16"/>
              </w:rPr>
              <w:t> </w:t>
            </w:r>
            <w:r>
              <w:rPr>
                <w:sz w:val="16"/>
              </w:rPr>
              <w:t>personal</w:t>
            </w:r>
            <w:r>
              <w:rPr>
                <w:spacing w:val="-4"/>
                <w:sz w:val="16"/>
              </w:rPr>
              <w:t> </w:t>
            </w:r>
            <w:r>
              <w:rPr>
                <w:sz w:val="16"/>
              </w:rPr>
              <w:t>técnico en la gestión de proyectos, en este</w:t>
            </w:r>
            <w:r>
              <w:rPr>
                <w:spacing w:val="-10"/>
                <w:sz w:val="16"/>
              </w:rPr>
              <w:t> </w:t>
            </w:r>
            <w:r>
              <w:rPr>
                <w:sz w:val="16"/>
              </w:rPr>
              <w:t>curso</w:t>
            </w:r>
            <w:r>
              <w:rPr>
                <w:spacing w:val="-10"/>
                <w:sz w:val="16"/>
              </w:rPr>
              <w:t> </w:t>
            </w:r>
            <w:r>
              <w:rPr>
                <w:sz w:val="16"/>
              </w:rPr>
              <w:t>se</w:t>
            </w:r>
            <w:r>
              <w:rPr>
                <w:spacing w:val="-7"/>
                <w:sz w:val="16"/>
              </w:rPr>
              <w:t> </w:t>
            </w:r>
            <w:r>
              <w:rPr>
                <w:sz w:val="16"/>
              </w:rPr>
              <w:t>están</w:t>
            </w:r>
            <w:r>
              <w:rPr>
                <w:spacing w:val="-10"/>
                <w:sz w:val="16"/>
              </w:rPr>
              <w:t> </w:t>
            </w:r>
            <w:r>
              <w:rPr>
                <w:sz w:val="16"/>
              </w:rPr>
              <w:t>capacitando 70 personas</w:t>
            </w:r>
          </w:p>
        </w:tc>
      </w:tr>
    </w:tbl>
    <w:p>
      <w:pPr>
        <w:pStyle w:val="TableParagraph"/>
        <w:spacing w:after="0"/>
        <w:rPr>
          <w:sz w:val="16"/>
        </w:rPr>
        <w:sectPr>
          <w:pgSz w:w="15850" w:h="12250" w:orient="landscape"/>
          <w:pgMar w:header="0" w:footer="753" w:top="1380" w:bottom="940" w:left="850" w:right="425"/>
        </w:sectPr>
      </w:pPr>
    </w:p>
    <w:p>
      <w:pPr>
        <w:pStyle w:val="BodyText"/>
        <w:spacing w:before="60" w:after="1"/>
        <w:rPr>
          <w:b/>
          <w:sz w:val="20"/>
        </w:rPr>
      </w:pPr>
    </w:p>
    <w:p>
      <w:pPr>
        <w:spacing w:line="20" w:lineRule="exact"/>
        <w:ind w:left="758" w:right="0" w:firstLine="0"/>
        <w:rPr>
          <w:sz w:val="2"/>
        </w:rPr>
      </w:pPr>
      <w:r>
        <w:rPr>
          <w:sz w:val="2"/>
        </w:rPr>
        <mc:AlternateContent>
          <mc:Choice Requires="wps">
            <w:drawing>
              <wp:inline distT="0" distB="0" distL="0" distR="0">
                <wp:extent cx="7980680" cy="6350"/>
                <wp:effectExtent l="0" t="0" r="0" b="0"/>
                <wp:docPr id="29" name="Group 29"/>
                <wp:cNvGraphicFramePr>
                  <a:graphicFrameLocks/>
                </wp:cNvGraphicFramePr>
                <a:graphic>
                  <a:graphicData uri="http://schemas.microsoft.com/office/word/2010/wordprocessingGroup">
                    <wpg:wgp>
                      <wpg:cNvPr id="29" name="Group 29"/>
                      <wpg:cNvGrpSpPr/>
                      <wpg:grpSpPr>
                        <a:xfrm>
                          <a:off x="0" y="0"/>
                          <a:ext cx="7980680" cy="6350"/>
                          <a:chExt cx="7980680" cy="6350"/>
                        </a:xfrm>
                      </wpg:grpSpPr>
                      <wps:wsp>
                        <wps:cNvPr id="30" name="Graphic 30"/>
                        <wps:cNvSpPr/>
                        <wps:spPr>
                          <a:xfrm>
                            <a:off x="0" y="0"/>
                            <a:ext cx="7980680" cy="6350"/>
                          </a:xfrm>
                          <a:custGeom>
                            <a:avLst/>
                            <a:gdLst/>
                            <a:ahLst/>
                            <a:cxnLst/>
                            <a:rect l="l" t="t" r="r" b="b"/>
                            <a:pathLst>
                              <a:path w="7980680" h="6350">
                                <a:moveTo>
                                  <a:pt x="7980553" y="0"/>
                                </a:moveTo>
                                <a:lnTo>
                                  <a:pt x="0" y="0"/>
                                </a:lnTo>
                                <a:lnTo>
                                  <a:pt x="0" y="6096"/>
                                </a:lnTo>
                                <a:lnTo>
                                  <a:pt x="7980553" y="6096"/>
                                </a:lnTo>
                                <a:lnTo>
                                  <a:pt x="79805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28.4pt;height:.5pt;mso-position-horizontal-relative:char;mso-position-vertical-relative:line" id="docshapegroup27" coordorigin="0,0" coordsize="12568,10">
                <v:rect style="position:absolute;left:0;top:0;width:12568;height:10" id="docshape28" filled="true" fillcolor="#000000" stroked="false">
                  <v:fill type="solid"/>
                </v:rect>
              </v:group>
            </w:pict>
          </mc:Fallback>
        </mc:AlternateContent>
      </w:r>
      <w:r>
        <w:rPr>
          <w:sz w:val="2"/>
        </w:rPr>
      </w:r>
    </w:p>
    <w:p>
      <w:pPr>
        <w:pStyle w:val="Heading2"/>
        <w:spacing w:before="9"/>
        <w:ind w:left="3"/>
        <w:jc w:val="center"/>
      </w:pPr>
      <w:r>
        <w:rPr/>
        <mc:AlternateContent>
          <mc:Choice Requires="wps">
            <w:drawing>
              <wp:anchor distT="0" distB="0" distL="0" distR="0" allowOverlap="1" layoutInCell="1" locked="0" behindDoc="1" simplePos="0" relativeHeight="487596544">
                <wp:simplePos x="0" y="0"/>
                <wp:positionH relativeFrom="page">
                  <wp:posOffset>1021384</wp:posOffset>
                </wp:positionH>
                <wp:positionV relativeFrom="paragraph">
                  <wp:posOffset>177800</wp:posOffset>
                </wp:positionV>
                <wp:extent cx="7980680" cy="2794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7980680" cy="27940"/>
                        </a:xfrm>
                        <a:custGeom>
                          <a:avLst/>
                          <a:gdLst/>
                          <a:ahLst/>
                          <a:cxnLst/>
                          <a:rect l="l" t="t" r="r" b="b"/>
                          <a:pathLst>
                            <a:path w="7980680" h="27940">
                              <a:moveTo>
                                <a:pt x="7980553" y="0"/>
                              </a:moveTo>
                              <a:lnTo>
                                <a:pt x="0" y="0"/>
                              </a:lnTo>
                              <a:lnTo>
                                <a:pt x="0" y="27432"/>
                              </a:lnTo>
                              <a:lnTo>
                                <a:pt x="7980553" y="27432"/>
                              </a:lnTo>
                              <a:lnTo>
                                <a:pt x="7980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pt;width:628.39pt;height:2.16pt;mso-position-horizontal-relative:page;mso-position-vertical-relative:paragraph;z-index:-15719936;mso-wrap-distance-left:0;mso-wrap-distance-right:0" id="docshape29" filled="true" fillcolor="#000000" stroked="false">
                <v:fill type="solid"/>
                <w10:wrap type="topAndBottom"/>
              </v:rect>
            </w:pict>
          </mc:Fallback>
        </mc:AlternateContent>
      </w:r>
      <w:r>
        <w:rPr/>
        <w:t>Cuadro</w:t>
      </w:r>
      <w:r>
        <w:rPr>
          <w:spacing w:val="-6"/>
        </w:rPr>
        <w:t> </w:t>
      </w:r>
      <w:r>
        <w:rPr/>
        <w:t>Nº</w:t>
      </w:r>
      <w:r>
        <w:rPr>
          <w:spacing w:val="-4"/>
        </w:rPr>
        <w:t> </w:t>
      </w:r>
      <w:r>
        <w:rPr/>
        <w:t>8:</w:t>
      </w:r>
      <w:r>
        <w:rPr>
          <w:spacing w:val="-4"/>
        </w:rPr>
        <w:t> </w:t>
      </w:r>
      <w:r>
        <w:rPr/>
        <w:t>Cumplimiento</w:t>
      </w:r>
      <w:r>
        <w:rPr>
          <w:spacing w:val="-4"/>
        </w:rPr>
        <w:t> </w:t>
      </w:r>
      <w:r>
        <w:rPr/>
        <w:t>de</w:t>
      </w:r>
      <w:r>
        <w:rPr>
          <w:spacing w:val="-5"/>
        </w:rPr>
        <w:t> </w:t>
      </w:r>
      <w:r>
        <w:rPr/>
        <w:t>metas</w:t>
      </w:r>
      <w:r>
        <w:rPr>
          <w:spacing w:val="-1"/>
        </w:rPr>
        <w:t> </w:t>
      </w:r>
      <w:r>
        <w:rPr/>
        <w:t>Servicios</w:t>
      </w:r>
      <w:r>
        <w:rPr>
          <w:spacing w:val="-3"/>
        </w:rPr>
        <w:t> </w:t>
      </w:r>
      <w:r>
        <w:rPr>
          <w:spacing w:val="-2"/>
        </w:rPr>
        <w:t>Generales</w:t>
      </w:r>
    </w:p>
    <w:p>
      <w:pPr>
        <w:pStyle w:val="BodyText"/>
        <w:spacing w:before="26" w:after="1"/>
        <w:rPr>
          <w:b/>
          <w:sz w:val="20"/>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5"/>
        <w:gridCol w:w="792"/>
        <w:gridCol w:w="1217"/>
        <w:gridCol w:w="1027"/>
        <w:gridCol w:w="1202"/>
        <w:gridCol w:w="1159"/>
        <w:gridCol w:w="1243"/>
        <w:gridCol w:w="1200"/>
        <w:gridCol w:w="1904"/>
        <w:gridCol w:w="2326"/>
      </w:tblGrid>
      <w:tr>
        <w:trPr>
          <w:trHeight w:val="899" w:hRule="atLeast"/>
        </w:trPr>
        <w:tc>
          <w:tcPr>
            <w:tcW w:w="13875" w:type="dxa"/>
            <w:gridSpan w:val="10"/>
            <w:shd w:val="clear" w:color="auto" w:fill="001F5F"/>
          </w:tcPr>
          <w:p>
            <w:pPr>
              <w:pStyle w:val="TableParagraph"/>
              <w:spacing w:before="174"/>
              <w:rPr>
                <w:b/>
                <w:sz w:val="16"/>
              </w:rPr>
            </w:pPr>
          </w:p>
          <w:p>
            <w:pPr>
              <w:pStyle w:val="TableParagraph"/>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919" w:hRule="atLeast"/>
        </w:trPr>
        <w:tc>
          <w:tcPr>
            <w:tcW w:w="1805"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792" w:type="dxa"/>
            <w:shd w:val="clear" w:color="auto" w:fill="001F5F"/>
          </w:tcPr>
          <w:p>
            <w:pPr>
              <w:pStyle w:val="TableParagraph"/>
              <w:spacing w:before="92"/>
              <w:rPr>
                <w:b/>
                <w:sz w:val="16"/>
              </w:rPr>
            </w:pPr>
          </w:p>
          <w:p>
            <w:pPr>
              <w:pStyle w:val="TableParagraph"/>
              <w:spacing w:before="1"/>
              <w:ind w:left="72" w:right="56"/>
              <w:rPr>
                <w:sz w:val="16"/>
              </w:rPr>
            </w:pPr>
            <w:r>
              <w:rPr>
                <w:color w:val="FFFFFF"/>
                <w:spacing w:val="-4"/>
                <w:sz w:val="16"/>
              </w:rPr>
              <w:t>Meta </w:t>
            </w:r>
            <w:r>
              <w:rPr>
                <w:color w:val="FFFFFF"/>
                <w:spacing w:val="-2"/>
                <w:sz w:val="16"/>
              </w:rPr>
              <w:t>asignada</w:t>
            </w:r>
          </w:p>
        </w:tc>
        <w:tc>
          <w:tcPr>
            <w:tcW w:w="1217"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Indicador</w:t>
            </w:r>
          </w:p>
        </w:tc>
        <w:tc>
          <w:tcPr>
            <w:tcW w:w="1027" w:type="dxa"/>
            <w:shd w:val="clear" w:color="auto" w:fill="001F5F"/>
          </w:tcPr>
          <w:p>
            <w:pPr>
              <w:pStyle w:val="TableParagraph"/>
              <w:spacing w:before="1"/>
              <w:ind w:left="72" w:right="74"/>
              <w:rPr>
                <w:sz w:val="16"/>
              </w:rPr>
            </w:pPr>
            <w:r>
              <w:rPr>
                <w:color w:val="FFFFFF"/>
                <w:spacing w:val="-4"/>
                <w:sz w:val="16"/>
              </w:rPr>
              <w:t>Meta </w:t>
            </w:r>
            <w:r>
              <w:rPr>
                <w:color w:val="FFFFFF"/>
                <w:sz w:val="16"/>
              </w:rPr>
              <w:t>ejecutada</w:t>
            </w:r>
            <w:r>
              <w:rPr>
                <w:color w:val="FFFFFF"/>
                <w:spacing w:val="-12"/>
                <w:sz w:val="16"/>
              </w:rPr>
              <w:t> </w:t>
            </w:r>
            <w:r>
              <w:rPr>
                <w:color w:val="FFFFFF"/>
                <w:sz w:val="16"/>
              </w:rPr>
              <w:t>al </w:t>
            </w:r>
            <w:r>
              <w:rPr>
                <w:color w:val="FFFFFF"/>
                <w:spacing w:val="-4"/>
                <w:sz w:val="16"/>
              </w:rPr>
              <w:t>31de </w:t>
            </w:r>
            <w:r>
              <w:rPr>
                <w:color w:val="FFFFFF"/>
                <w:spacing w:val="-2"/>
                <w:sz w:val="16"/>
              </w:rPr>
              <w:t>diciembre</w:t>
            </w:r>
          </w:p>
          <w:p>
            <w:pPr>
              <w:pStyle w:val="TableParagraph"/>
              <w:spacing w:line="163" w:lineRule="exact"/>
              <w:ind w:left="72"/>
              <w:rPr>
                <w:sz w:val="16"/>
              </w:rPr>
            </w:pPr>
            <w:r>
              <w:rPr>
                <w:color w:val="FFFFFF"/>
                <w:spacing w:val="-4"/>
                <w:sz w:val="16"/>
              </w:rPr>
              <w:t>2022</w:t>
            </w:r>
          </w:p>
        </w:tc>
        <w:tc>
          <w:tcPr>
            <w:tcW w:w="1202" w:type="dxa"/>
            <w:shd w:val="clear" w:color="auto" w:fill="001F5F"/>
          </w:tcPr>
          <w:p>
            <w:pPr>
              <w:pStyle w:val="TableParagraph"/>
              <w:spacing w:before="183"/>
              <w:ind w:left="72" w:right="213"/>
              <w:rPr>
                <w:sz w:val="16"/>
              </w:rPr>
            </w:pPr>
            <w:r>
              <w:rPr>
                <w:color w:val="FFFFFF"/>
                <w:sz w:val="16"/>
              </w:rPr>
              <w:t>% de ejecución</w:t>
            </w:r>
            <w:r>
              <w:rPr>
                <w:color w:val="FFFFFF"/>
                <w:spacing w:val="-12"/>
                <w:sz w:val="16"/>
              </w:rPr>
              <w:t> </w:t>
            </w:r>
            <w:r>
              <w:rPr>
                <w:color w:val="FFFFFF"/>
                <w:sz w:val="16"/>
              </w:rPr>
              <w:t>de la meta</w:t>
            </w:r>
          </w:p>
        </w:tc>
        <w:tc>
          <w:tcPr>
            <w:tcW w:w="1159" w:type="dxa"/>
            <w:shd w:val="clear" w:color="auto" w:fill="001F5F"/>
          </w:tcPr>
          <w:p>
            <w:pPr>
              <w:pStyle w:val="TableParagraph"/>
              <w:spacing w:before="1"/>
              <w:ind w:left="70"/>
              <w:rPr>
                <w:sz w:val="16"/>
              </w:rPr>
            </w:pPr>
            <w:r>
              <w:rPr>
                <w:color w:val="FFFFFF"/>
                <w:spacing w:val="-2"/>
                <w:sz w:val="16"/>
              </w:rPr>
              <w:t>Presupuesto asignado</w:t>
            </w:r>
          </w:p>
          <w:p>
            <w:pPr>
              <w:pStyle w:val="TableParagraph"/>
              <w:ind w:left="70"/>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70"/>
              <w:rPr>
                <w:sz w:val="16"/>
              </w:rPr>
            </w:pPr>
            <w:r>
              <w:rPr>
                <w:color w:val="FFFFFF"/>
                <w:spacing w:val="-2"/>
                <w:sz w:val="16"/>
              </w:rPr>
              <w:t>presupuesto ajustado)</w:t>
            </w:r>
          </w:p>
        </w:tc>
        <w:tc>
          <w:tcPr>
            <w:tcW w:w="1243" w:type="dxa"/>
            <w:shd w:val="clear" w:color="auto" w:fill="001F5F"/>
          </w:tcPr>
          <w:p>
            <w:pPr>
              <w:pStyle w:val="TableParagraph"/>
              <w:spacing w:before="183"/>
              <w:ind w:left="7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200" w:type="dxa"/>
            <w:shd w:val="clear" w:color="auto" w:fill="001F5F"/>
          </w:tcPr>
          <w:p>
            <w:pPr>
              <w:pStyle w:val="TableParagraph"/>
              <w:spacing w:before="183"/>
              <w:ind w:left="73" w:right="54"/>
              <w:rPr>
                <w:sz w:val="16"/>
              </w:rPr>
            </w:pPr>
            <w:r>
              <w:rPr>
                <w:color w:val="FFFFFF"/>
                <w:sz w:val="16"/>
              </w:rPr>
              <w:t>% de</w:t>
            </w:r>
            <w:r>
              <w:rPr>
                <w:color w:val="FFFFFF"/>
                <w:spacing w:val="40"/>
                <w:sz w:val="16"/>
              </w:rPr>
              <w:t> </w:t>
            </w:r>
            <w:r>
              <w:rPr>
                <w:color w:val="FFFFFF"/>
                <w:spacing w:val="-2"/>
                <w:sz w:val="16"/>
              </w:rPr>
              <w:t>ejecución presupuestaria</w:t>
            </w:r>
          </w:p>
        </w:tc>
        <w:tc>
          <w:tcPr>
            <w:tcW w:w="1904" w:type="dxa"/>
            <w:shd w:val="clear" w:color="auto" w:fill="001F5F"/>
          </w:tcPr>
          <w:p>
            <w:pPr>
              <w:pStyle w:val="TableParagraph"/>
              <w:spacing w:before="92"/>
              <w:rPr>
                <w:b/>
                <w:sz w:val="16"/>
              </w:rPr>
            </w:pPr>
          </w:p>
          <w:p>
            <w:pPr>
              <w:pStyle w:val="TableParagraph"/>
              <w:spacing w:before="1"/>
              <w:ind w:left="71" w:right="5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326" w:type="dxa"/>
            <w:shd w:val="clear" w:color="auto" w:fill="001F5F"/>
          </w:tcPr>
          <w:p>
            <w:pPr>
              <w:pStyle w:val="TableParagraph"/>
              <w:rPr>
                <w:b/>
                <w:sz w:val="16"/>
              </w:rPr>
            </w:pPr>
          </w:p>
          <w:p>
            <w:pPr>
              <w:pStyle w:val="TableParagraph"/>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5338" w:hRule="atLeast"/>
        </w:trPr>
        <w:tc>
          <w:tcPr>
            <w:tcW w:w="180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spacing w:before="1"/>
              <w:ind w:left="69" w:right="91"/>
              <w:rPr>
                <w:sz w:val="16"/>
              </w:rPr>
            </w:pPr>
            <w:r>
              <w:rPr>
                <w:b/>
                <w:sz w:val="16"/>
              </w:rPr>
              <w:t>Actividad</w:t>
            </w:r>
            <w:r>
              <w:rPr>
                <w:b/>
                <w:spacing w:val="-6"/>
                <w:sz w:val="16"/>
              </w:rPr>
              <w:t> </w:t>
            </w:r>
            <w:r>
              <w:rPr>
                <w:b/>
                <w:sz w:val="16"/>
              </w:rPr>
              <w:t>PAC</w:t>
            </w:r>
            <w:r>
              <w:rPr>
                <w:b/>
                <w:spacing w:val="-4"/>
                <w:sz w:val="16"/>
              </w:rPr>
              <w:t> </w:t>
            </w:r>
            <w:r>
              <w:rPr>
                <w:b/>
                <w:sz w:val="16"/>
              </w:rPr>
              <w:t>2.3.1: </w:t>
            </w:r>
            <w:r>
              <w:rPr>
                <w:sz w:val="16"/>
              </w:rPr>
              <w:t>Ejecutar etapas programadas de la Consultoría para el Diseño de una Escalera de Emergencias</w:t>
            </w:r>
            <w:r>
              <w:rPr>
                <w:spacing w:val="-12"/>
                <w:sz w:val="16"/>
              </w:rPr>
              <w:t> </w:t>
            </w:r>
            <w:r>
              <w:rPr>
                <w:sz w:val="16"/>
              </w:rPr>
              <w:t>en</w:t>
            </w:r>
            <w:r>
              <w:rPr>
                <w:spacing w:val="-11"/>
                <w:sz w:val="16"/>
              </w:rPr>
              <w:t> </w:t>
            </w:r>
            <w:r>
              <w:rPr>
                <w:sz w:val="16"/>
              </w:rPr>
              <w:t>el</w:t>
            </w:r>
            <w:r>
              <w:rPr>
                <w:spacing w:val="-11"/>
                <w:sz w:val="16"/>
              </w:rPr>
              <w:t> </w:t>
            </w:r>
            <w:r>
              <w:rPr>
                <w:sz w:val="16"/>
              </w:rPr>
              <w:t>ala suroeste del Edificio </w:t>
            </w:r>
            <w:r>
              <w:rPr>
                <w:spacing w:val="-2"/>
                <w:sz w:val="16"/>
              </w:rPr>
              <w:t>Central.</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124"/>
              <w:rPr>
                <w:sz w:val="16"/>
              </w:rPr>
            </w:pPr>
            <w:r>
              <w:rPr>
                <w:spacing w:val="-2"/>
                <w:sz w:val="16"/>
              </w:rPr>
              <w:t>37.00%</w:t>
            </w:r>
          </w:p>
        </w:tc>
        <w:tc>
          <w:tcPr>
            <w:tcW w:w="12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66"/>
              <w:rPr>
                <w:b/>
                <w:sz w:val="16"/>
              </w:rPr>
            </w:pPr>
          </w:p>
          <w:p>
            <w:pPr>
              <w:pStyle w:val="TableParagraph"/>
              <w:ind w:left="69" w:right="142"/>
              <w:rPr>
                <w:sz w:val="16"/>
              </w:rPr>
            </w:pPr>
            <w:r>
              <w:rPr>
                <w:sz w:val="16"/>
              </w:rPr>
              <w:t>Porcentaje</w:t>
            </w:r>
            <w:r>
              <w:rPr>
                <w:spacing w:val="-12"/>
                <w:sz w:val="16"/>
              </w:rPr>
              <w:t> </w:t>
            </w:r>
            <w:r>
              <w:rPr>
                <w:sz w:val="16"/>
              </w:rPr>
              <w:t>de ejecución</w:t>
            </w:r>
            <w:r>
              <w:rPr>
                <w:spacing w:val="-2"/>
                <w:sz w:val="16"/>
              </w:rPr>
              <w:t> </w:t>
            </w:r>
            <w:r>
              <w:rPr>
                <w:sz w:val="16"/>
              </w:rPr>
              <w:t>del </w:t>
            </w:r>
            <w:r>
              <w:rPr>
                <w:spacing w:val="-2"/>
                <w:sz w:val="16"/>
              </w:rPr>
              <w:t>proyecto</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7"/>
              <w:rPr>
                <w:b/>
                <w:sz w:val="16"/>
              </w:rPr>
            </w:pPr>
          </w:p>
          <w:p>
            <w:pPr>
              <w:pStyle w:val="TableParagraph"/>
              <w:ind w:left="15"/>
              <w:jc w:val="center"/>
              <w:rPr>
                <w:rFonts w:ascii="Calibri"/>
                <w:sz w:val="16"/>
              </w:rPr>
            </w:pPr>
            <w:r>
              <w:rPr>
                <w:rFonts w:ascii="Calibri"/>
                <w:spacing w:val="-5"/>
                <w:sz w:val="16"/>
              </w:rPr>
              <w:t>24%</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20" w:right="3"/>
              <w:jc w:val="center"/>
              <w:rPr>
                <w:sz w:val="16"/>
              </w:rPr>
            </w:pPr>
            <w:r>
              <w:rPr>
                <w:spacing w:val="-5"/>
                <w:sz w:val="16"/>
              </w:rPr>
              <w:t>65%</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7"/>
              <w:rPr>
                <w:b/>
                <w:sz w:val="16"/>
              </w:rPr>
            </w:pPr>
          </w:p>
          <w:p>
            <w:pPr>
              <w:pStyle w:val="TableParagraph"/>
              <w:ind w:right="56"/>
              <w:jc w:val="right"/>
              <w:rPr>
                <w:rFonts w:ascii="Calibri"/>
                <w:sz w:val="16"/>
              </w:rPr>
            </w:pPr>
            <w:r>
              <w:rPr>
                <w:rFonts w:ascii="Calibri"/>
                <w:spacing w:val="-10"/>
                <w:sz w:val="16"/>
              </w:rPr>
              <w:t>0</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right="52"/>
              <w:jc w:val="right"/>
              <w:rPr>
                <w:sz w:val="16"/>
              </w:rPr>
            </w:pPr>
            <w:r>
              <w:rPr>
                <w:spacing w:val="-10"/>
                <w:sz w:val="16"/>
              </w:rPr>
              <w:t>0</w:t>
            </w:r>
          </w:p>
        </w:tc>
        <w:tc>
          <w:tcPr>
            <w:tcW w:w="1200" w:type="dxa"/>
          </w:tcPr>
          <w:p>
            <w:pPr>
              <w:pStyle w:val="TableParagraph"/>
              <w:rPr>
                <w:rFonts w:ascii="Times New Roman"/>
                <w:sz w:val="16"/>
              </w:rPr>
            </w:pPr>
          </w:p>
        </w:tc>
        <w:tc>
          <w:tcPr>
            <w:tcW w:w="1904" w:type="dxa"/>
          </w:tcPr>
          <w:p>
            <w:pPr>
              <w:pStyle w:val="TableParagraph"/>
              <w:spacing w:before="1"/>
              <w:ind w:left="71" w:right="58"/>
              <w:rPr>
                <w:sz w:val="16"/>
              </w:rPr>
            </w:pPr>
            <w:r>
              <w:rPr>
                <w:sz w:val="16"/>
              </w:rPr>
              <w:t>Durante el proceso de solicitud de documentos para los estudios preliminares,</w:t>
            </w:r>
            <w:r>
              <w:rPr>
                <w:spacing w:val="-12"/>
                <w:sz w:val="16"/>
              </w:rPr>
              <w:t> </w:t>
            </w:r>
            <w:r>
              <w:rPr>
                <w:sz w:val="16"/>
              </w:rPr>
              <w:t>la</w:t>
            </w:r>
            <w:r>
              <w:rPr>
                <w:spacing w:val="-11"/>
                <w:sz w:val="16"/>
              </w:rPr>
              <w:t> </w:t>
            </w:r>
            <w:r>
              <w:rPr>
                <w:sz w:val="16"/>
              </w:rPr>
              <w:t>empresa consultora</w:t>
            </w:r>
            <w:r>
              <w:rPr>
                <w:spacing w:val="-11"/>
                <w:sz w:val="16"/>
              </w:rPr>
              <w:t> </w:t>
            </w:r>
            <w:r>
              <w:rPr>
                <w:sz w:val="16"/>
              </w:rPr>
              <w:t>se</w:t>
            </w:r>
            <w:r>
              <w:rPr>
                <w:spacing w:val="-9"/>
                <w:sz w:val="16"/>
              </w:rPr>
              <w:t> </w:t>
            </w:r>
            <w:r>
              <w:rPr>
                <w:sz w:val="16"/>
              </w:rPr>
              <w:t>percató</w:t>
            </w:r>
            <w:r>
              <w:rPr>
                <w:spacing w:val="-9"/>
                <w:sz w:val="16"/>
              </w:rPr>
              <w:t> </w:t>
            </w:r>
            <w:r>
              <w:rPr>
                <w:sz w:val="16"/>
              </w:rPr>
              <w:t>de que el plano de catastro se encuentra cancelado y según el estudio topográfico</w:t>
            </w:r>
            <w:r>
              <w:rPr>
                <w:spacing w:val="-2"/>
                <w:sz w:val="16"/>
              </w:rPr>
              <w:t> </w:t>
            </w:r>
            <w:r>
              <w:rPr>
                <w:sz w:val="16"/>
              </w:rPr>
              <w:t>realizado internamente</w:t>
            </w:r>
            <w:r>
              <w:rPr>
                <w:spacing w:val="-12"/>
                <w:sz w:val="16"/>
              </w:rPr>
              <w:t> </w:t>
            </w:r>
            <w:r>
              <w:rPr>
                <w:sz w:val="16"/>
              </w:rPr>
              <w:t>en</w:t>
            </w:r>
            <w:r>
              <w:rPr>
                <w:spacing w:val="-11"/>
                <w:sz w:val="16"/>
              </w:rPr>
              <w:t> </w:t>
            </w:r>
            <w:r>
              <w:rPr>
                <w:sz w:val="16"/>
              </w:rPr>
              <w:t>el</w:t>
            </w:r>
            <w:r>
              <w:rPr>
                <w:spacing w:val="-11"/>
                <w:sz w:val="16"/>
              </w:rPr>
              <w:t> </w:t>
            </w:r>
            <w:r>
              <w:rPr>
                <w:sz w:val="16"/>
              </w:rPr>
              <w:t>IMAS se requiere de inscribir un nuevo plano con las medidas reales de la propiedad para</w:t>
            </w:r>
            <w:r>
              <w:rPr>
                <w:spacing w:val="40"/>
                <w:sz w:val="16"/>
              </w:rPr>
              <w:t> </w:t>
            </w:r>
            <w:r>
              <w:rPr>
                <w:sz w:val="16"/>
              </w:rPr>
              <w:t>continuar con los trámites. Los atrasos antes mencionados impidieron la ejecución presupuestaria de esta primera etapa.</w:t>
            </w:r>
            <w:r>
              <w:rPr>
                <w:spacing w:val="80"/>
                <w:sz w:val="16"/>
              </w:rPr>
              <w:t> </w:t>
            </w:r>
            <w:r>
              <w:rPr>
                <w:sz w:val="16"/>
              </w:rPr>
              <w:t>Al respecto se envió oficio </w:t>
            </w:r>
            <w:r>
              <w:rPr>
                <w:spacing w:val="-2"/>
                <w:sz w:val="16"/>
              </w:rPr>
              <w:t>IMAS-SGSA-ASG-319-</w:t>
            </w:r>
          </w:p>
          <w:p>
            <w:pPr>
              <w:pStyle w:val="TableParagraph"/>
              <w:spacing w:before="1"/>
              <w:ind w:left="71" w:right="66"/>
              <w:rPr>
                <w:sz w:val="16"/>
              </w:rPr>
            </w:pPr>
            <w:r>
              <w:rPr>
                <w:sz w:val="16"/>
              </w:rPr>
              <w:t>2022 informando a la Subgerencia</w:t>
            </w:r>
            <w:r>
              <w:rPr>
                <w:spacing w:val="-12"/>
                <w:sz w:val="16"/>
              </w:rPr>
              <w:t> </w:t>
            </w:r>
            <w:r>
              <w:rPr>
                <w:sz w:val="16"/>
              </w:rPr>
              <w:t>de</w:t>
            </w:r>
            <w:r>
              <w:rPr>
                <w:spacing w:val="-11"/>
                <w:sz w:val="16"/>
              </w:rPr>
              <w:t> </w:t>
            </w:r>
            <w:r>
              <w:rPr>
                <w:sz w:val="16"/>
              </w:rPr>
              <w:t>Soporte Administrativo</w:t>
            </w:r>
            <w:r>
              <w:rPr>
                <w:spacing w:val="-12"/>
                <w:sz w:val="16"/>
              </w:rPr>
              <w:t> </w:t>
            </w:r>
            <w:r>
              <w:rPr>
                <w:sz w:val="16"/>
              </w:rPr>
              <w:t>con</w:t>
            </w:r>
            <w:r>
              <w:rPr>
                <w:spacing w:val="-11"/>
                <w:sz w:val="16"/>
              </w:rPr>
              <w:t> </w:t>
            </w:r>
            <w:r>
              <w:rPr>
                <w:sz w:val="16"/>
              </w:rPr>
              <w:t>copia a Planificación respecto a la situación que se presentaba con este</w:t>
            </w:r>
          </w:p>
          <w:p>
            <w:pPr>
              <w:pStyle w:val="TableParagraph"/>
              <w:spacing w:line="163" w:lineRule="exact" w:before="1"/>
              <w:ind w:left="71"/>
              <w:rPr>
                <w:sz w:val="16"/>
              </w:rPr>
            </w:pPr>
            <w:r>
              <w:rPr>
                <w:spacing w:val="-2"/>
                <w:sz w:val="16"/>
              </w:rPr>
              <w:t>proyecto.</w:t>
            </w:r>
          </w:p>
        </w:tc>
        <w:tc>
          <w:tcPr>
            <w:tcW w:w="232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73"/>
              <w:rPr>
                <w:sz w:val="16"/>
              </w:rPr>
            </w:pPr>
            <w:r>
              <w:rPr>
                <w:sz w:val="16"/>
              </w:rPr>
              <w:t>Logros:</w:t>
            </w:r>
            <w:r>
              <w:rPr>
                <w:spacing w:val="-8"/>
                <w:sz w:val="16"/>
              </w:rPr>
              <w:t> </w:t>
            </w:r>
            <w:r>
              <w:rPr>
                <w:sz w:val="16"/>
              </w:rPr>
              <w:t>Se</w:t>
            </w:r>
            <w:r>
              <w:rPr>
                <w:spacing w:val="-7"/>
                <w:sz w:val="16"/>
              </w:rPr>
              <w:t> </w:t>
            </w:r>
            <w:r>
              <w:rPr>
                <w:sz w:val="16"/>
              </w:rPr>
              <w:t>realizó</w:t>
            </w:r>
            <w:r>
              <w:rPr>
                <w:spacing w:val="-7"/>
                <w:sz w:val="16"/>
              </w:rPr>
              <w:t> </w:t>
            </w:r>
            <w:r>
              <w:rPr>
                <w:sz w:val="16"/>
              </w:rPr>
              <w:t>la</w:t>
            </w:r>
            <w:r>
              <w:rPr>
                <w:spacing w:val="-9"/>
                <w:sz w:val="16"/>
              </w:rPr>
              <w:t> </w:t>
            </w:r>
            <w:r>
              <w:rPr>
                <w:sz w:val="16"/>
              </w:rPr>
              <w:t>orden</w:t>
            </w:r>
            <w:r>
              <w:rPr>
                <w:spacing w:val="-7"/>
                <w:sz w:val="16"/>
              </w:rPr>
              <w:t> </w:t>
            </w:r>
            <w:r>
              <w:rPr>
                <w:sz w:val="16"/>
              </w:rPr>
              <w:t>de inicio</w:t>
            </w:r>
            <w:r>
              <w:rPr>
                <w:spacing w:val="-9"/>
                <w:sz w:val="16"/>
              </w:rPr>
              <w:t> </w:t>
            </w:r>
            <w:r>
              <w:rPr>
                <w:sz w:val="16"/>
              </w:rPr>
              <w:t>y</w:t>
            </w:r>
            <w:r>
              <w:rPr>
                <w:spacing w:val="-8"/>
                <w:sz w:val="16"/>
              </w:rPr>
              <w:t> </w:t>
            </w:r>
            <w:r>
              <w:rPr>
                <w:sz w:val="16"/>
              </w:rPr>
              <w:t>se</w:t>
            </w:r>
            <w:r>
              <w:rPr>
                <w:spacing w:val="-9"/>
                <w:sz w:val="16"/>
              </w:rPr>
              <w:t> </w:t>
            </w:r>
            <w:r>
              <w:rPr>
                <w:sz w:val="16"/>
              </w:rPr>
              <w:t>gestionó</w:t>
            </w:r>
            <w:r>
              <w:rPr>
                <w:spacing w:val="-7"/>
                <w:sz w:val="16"/>
              </w:rPr>
              <w:t> </w:t>
            </w:r>
            <w:r>
              <w:rPr>
                <w:sz w:val="16"/>
              </w:rPr>
              <w:t>un</w:t>
            </w:r>
            <w:r>
              <w:rPr>
                <w:spacing w:val="-7"/>
                <w:sz w:val="16"/>
              </w:rPr>
              <w:t> </w:t>
            </w:r>
            <w:r>
              <w:rPr>
                <w:sz w:val="16"/>
              </w:rPr>
              <w:t>estudio topográfico del lote debido a que el plano de catastro se encuentra cancelado por el registro público.</w:t>
            </w:r>
          </w:p>
          <w:p>
            <w:pPr>
              <w:pStyle w:val="TableParagraph"/>
              <w:ind w:left="73" w:right="101"/>
              <w:rPr>
                <w:sz w:val="16"/>
              </w:rPr>
            </w:pPr>
            <w:r>
              <w:rPr>
                <w:sz w:val="16"/>
              </w:rPr>
              <w:t>Se coordinó el estudio topográfico y se solicitaría al consultor la cotización y contratación del nuevo plano de catastro. En el tema presupuestario los recursos que no se ejecutarían, se trasladaron</w:t>
            </w:r>
            <w:r>
              <w:rPr>
                <w:spacing w:val="-9"/>
                <w:sz w:val="16"/>
              </w:rPr>
              <w:t> </w:t>
            </w:r>
            <w:r>
              <w:rPr>
                <w:sz w:val="16"/>
              </w:rPr>
              <w:t>por</w:t>
            </w:r>
            <w:r>
              <w:rPr>
                <w:spacing w:val="-10"/>
                <w:sz w:val="16"/>
              </w:rPr>
              <w:t> </w:t>
            </w:r>
            <w:r>
              <w:rPr>
                <w:sz w:val="16"/>
              </w:rPr>
              <w:t>solicitud</w:t>
            </w:r>
            <w:r>
              <w:rPr>
                <w:spacing w:val="-11"/>
                <w:sz w:val="16"/>
              </w:rPr>
              <w:t> </w:t>
            </w:r>
            <w:r>
              <w:rPr>
                <w:sz w:val="16"/>
              </w:rPr>
              <w:t>de</w:t>
            </w:r>
            <w:r>
              <w:rPr>
                <w:spacing w:val="-9"/>
                <w:sz w:val="16"/>
              </w:rPr>
              <w:t> </w:t>
            </w:r>
            <w:r>
              <w:rPr>
                <w:sz w:val="16"/>
              </w:rPr>
              <w:t>la SGSA, para la atención de otras necesidades </w:t>
            </w:r>
            <w:r>
              <w:rPr>
                <w:spacing w:val="-2"/>
                <w:sz w:val="16"/>
              </w:rPr>
              <w:t>institucionales.</w:t>
            </w:r>
          </w:p>
        </w:tc>
      </w:tr>
    </w:tbl>
    <w:p>
      <w:pPr>
        <w:pStyle w:val="TableParagraph"/>
        <w:spacing w:after="0"/>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5"/>
        <w:gridCol w:w="792"/>
        <w:gridCol w:w="1217"/>
        <w:gridCol w:w="1027"/>
        <w:gridCol w:w="1202"/>
        <w:gridCol w:w="1159"/>
        <w:gridCol w:w="1243"/>
        <w:gridCol w:w="1200"/>
        <w:gridCol w:w="1904"/>
        <w:gridCol w:w="2326"/>
      </w:tblGrid>
      <w:tr>
        <w:trPr>
          <w:trHeight w:val="899" w:hRule="atLeast"/>
        </w:trPr>
        <w:tc>
          <w:tcPr>
            <w:tcW w:w="13875" w:type="dxa"/>
            <w:gridSpan w:val="10"/>
            <w:shd w:val="clear" w:color="auto" w:fill="001F5F"/>
          </w:tcPr>
          <w:p>
            <w:pPr>
              <w:pStyle w:val="TableParagraph"/>
              <w:spacing w:before="174"/>
              <w:rPr>
                <w:b/>
                <w:sz w:val="16"/>
              </w:rPr>
            </w:pPr>
          </w:p>
          <w:p>
            <w:pPr>
              <w:pStyle w:val="TableParagraph"/>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918" w:hRule="atLeast"/>
        </w:trPr>
        <w:tc>
          <w:tcPr>
            <w:tcW w:w="1805"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792" w:type="dxa"/>
            <w:shd w:val="clear" w:color="auto" w:fill="001F5F"/>
          </w:tcPr>
          <w:p>
            <w:pPr>
              <w:pStyle w:val="TableParagraph"/>
              <w:spacing w:before="92"/>
              <w:rPr>
                <w:b/>
                <w:sz w:val="16"/>
              </w:rPr>
            </w:pPr>
          </w:p>
          <w:p>
            <w:pPr>
              <w:pStyle w:val="TableParagraph"/>
              <w:spacing w:before="1"/>
              <w:ind w:left="72" w:right="56"/>
              <w:rPr>
                <w:sz w:val="16"/>
              </w:rPr>
            </w:pPr>
            <w:r>
              <w:rPr>
                <w:color w:val="FFFFFF"/>
                <w:spacing w:val="-4"/>
                <w:sz w:val="16"/>
              </w:rPr>
              <w:t>Meta </w:t>
            </w:r>
            <w:r>
              <w:rPr>
                <w:color w:val="FFFFFF"/>
                <w:spacing w:val="-2"/>
                <w:sz w:val="16"/>
              </w:rPr>
              <w:t>asignada</w:t>
            </w:r>
          </w:p>
        </w:tc>
        <w:tc>
          <w:tcPr>
            <w:tcW w:w="1217"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Indicador</w:t>
            </w:r>
          </w:p>
        </w:tc>
        <w:tc>
          <w:tcPr>
            <w:tcW w:w="1027" w:type="dxa"/>
            <w:shd w:val="clear" w:color="auto" w:fill="001F5F"/>
          </w:tcPr>
          <w:p>
            <w:pPr>
              <w:pStyle w:val="TableParagraph"/>
              <w:spacing w:before="1"/>
              <w:ind w:left="72" w:right="74"/>
              <w:rPr>
                <w:sz w:val="16"/>
              </w:rPr>
            </w:pPr>
            <w:r>
              <w:rPr>
                <w:color w:val="FFFFFF"/>
                <w:spacing w:val="-4"/>
                <w:sz w:val="16"/>
              </w:rPr>
              <w:t>Meta </w:t>
            </w:r>
            <w:r>
              <w:rPr>
                <w:color w:val="FFFFFF"/>
                <w:sz w:val="16"/>
              </w:rPr>
              <w:t>ejecutada</w:t>
            </w:r>
            <w:r>
              <w:rPr>
                <w:color w:val="FFFFFF"/>
                <w:spacing w:val="-12"/>
                <w:sz w:val="16"/>
              </w:rPr>
              <w:t> </w:t>
            </w:r>
            <w:r>
              <w:rPr>
                <w:color w:val="FFFFFF"/>
                <w:sz w:val="16"/>
              </w:rPr>
              <w:t>al </w:t>
            </w:r>
            <w:r>
              <w:rPr>
                <w:color w:val="FFFFFF"/>
                <w:spacing w:val="-4"/>
                <w:sz w:val="16"/>
              </w:rPr>
              <w:t>31de </w:t>
            </w:r>
            <w:r>
              <w:rPr>
                <w:color w:val="FFFFFF"/>
                <w:spacing w:val="-2"/>
                <w:sz w:val="16"/>
              </w:rPr>
              <w:t>diciembre</w:t>
            </w:r>
          </w:p>
          <w:p>
            <w:pPr>
              <w:pStyle w:val="TableParagraph"/>
              <w:spacing w:line="162" w:lineRule="exact"/>
              <w:ind w:left="72"/>
              <w:rPr>
                <w:sz w:val="16"/>
              </w:rPr>
            </w:pPr>
            <w:r>
              <w:rPr>
                <w:color w:val="FFFFFF"/>
                <w:spacing w:val="-4"/>
                <w:sz w:val="16"/>
              </w:rPr>
              <w:t>2022</w:t>
            </w:r>
          </w:p>
        </w:tc>
        <w:tc>
          <w:tcPr>
            <w:tcW w:w="1202" w:type="dxa"/>
            <w:shd w:val="clear" w:color="auto" w:fill="001F5F"/>
          </w:tcPr>
          <w:p>
            <w:pPr>
              <w:pStyle w:val="TableParagraph"/>
              <w:spacing w:before="183"/>
              <w:ind w:left="72" w:right="213"/>
              <w:rPr>
                <w:sz w:val="16"/>
              </w:rPr>
            </w:pPr>
            <w:r>
              <w:rPr>
                <w:color w:val="FFFFFF"/>
                <w:sz w:val="16"/>
              </w:rPr>
              <w:t>% de ejecución</w:t>
            </w:r>
            <w:r>
              <w:rPr>
                <w:color w:val="FFFFFF"/>
                <w:spacing w:val="-12"/>
                <w:sz w:val="16"/>
              </w:rPr>
              <w:t> </w:t>
            </w:r>
            <w:r>
              <w:rPr>
                <w:color w:val="FFFFFF"/>
                <w:sz w:val="16"/>
              </w:rPr>
              <w:t>de la meta</w:t>
            </w:r>
          </w:p>
        </w:tc>
        <w:tc>
          <w:tcPr>
            <w:tcW w:w="1159" w:type="dxa"/>
            <w:shd w:val="clear" w:color="auto" w:fill="001F5F"/>
          </w:tcPr>
          <w:p>
            <w:pPr>
              <w:pStyle w:val="TableParagraph"/>
              <w:spacing w:before="1"/>
              <w:ind w:left="70"/>
              <w:rPr>
                <w:sz w:val="16"/>
              </w:rPr>
            </w:pPr>
            <w:r>
              <w:rPr>
                <w:color w:val="FFFFFF"/>
                <w:spacing w:val="-2"/>
                <w:sz w:val="16"/>
              </w:rPr>
              <w:t>Presupuesto asignado</w:t>
            </w:r>
          </w:p>
          <w:p>
            <w:pPr>
              <w:pStyle w:val="TableParagraph"/>
              <w:spacing w:line="183" w:lineRule="exact"/>
              <w:ind w:left="70"/>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70"/>
              <w:rPr>
                <w:sz w:val="16"/>
              </w:rPr>
            </w:pPr>
            <w:r>
              <w:rPr>
                <w:color w:val="FFFFFF"/>
                <w:spacing w:val="-2"/>
                <w:sz w:val="16"/>
              </w:rPr>
              <w:t>presupuesto ajustado)</w:t>
            </w:r>
          </w:p>
        </w:tc>
        <w:tc>
          <w:tcPr>
            <w:tcW w:w="1243" w:type="dxa"/>
            <w:shd w:val="clear" w:color="auto" w:fill="001F5F"/>
          </w:tcPr>
          <w:p>
            <w:pPr>
              <w:pStyle w:val="TableParagraph"/>
              <w:spacing w:before="183"/>
              <w:ind w:left="7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200" w:type="dxa"/>
            <w:shd w:val="clear" w:color="auto" w:fill="001F5F"/>
          </w:tcPr>
          <w:p>
            <w:pPr>
              <w:pStyle w:val="TableParagraph"/>
              <w:spacing w:before="183"/>
              <w:ind w:left="73" w:right="54"/>
              <w:rPr>
                <w:sz w:val="16"/>
              </w:rPr>
            </w:pPr>
            <w:r>
              <w:rPr>
                <w:color w:val="FFFFFF"/>
                <w:sz w:val="16"/>
              </w:rPr>
              <w:t>% de</w:t>
            </w:r>
            <w:r>
              <w:rPr>
                <w:color w:val="FFFFFF"/>
                <w:spacing w:val="40"/>
                <w:sz w:val="16"/>
              </w:rPr>
              <w:t> </w:t>
            </w:r>
            <w:r>
              <w:rPr>
                <w:color w:val="FFFFFF"/>
                <w:spacing w:val="-2"/>
                <w:sz w:val="16"/>
              </w:rPr>
              <w:t>ejecución presupuestaria</w:t>
            </w:r>
          </w:p>
        </w:tc>
        <w:tc>
          <w:tcPr>
            <w:tcW w:w="1904" w:type="dxa"/>
            <w:shd w:val="clear" w:color="auto" w:fill="001F5F"/>
          </w:tcPr>
          <w:p>
            <w:pPr>
              <w:pStyle w:val="TableParagraph"/>
              <w:spacing w:before="92"/>
              <w:rPr>
                <w:b/>
                <w:sz w:val="16"/>
              </w:rPr>
            </w:pPr>
          </w:p>
          <w:p>
            <w:pPr>
              <w:pStyle w:val="TableParagraph"/>
              <w:spacing w:before="1"/>
              <w:ind w:left="71" w:right="5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326" w:type="dxa"/>
            <w:shd w:val="clear" w:color="auto" w:fill="001F5F"/>
          </w:tcPr>
          <w:p>
            <w:pPr>
              <w:pStyle w:val="TableParagraph"/>
              <w:rPr>
                <w:b/>
                <w:sz w:val="16"/>
              </w:rPr>
            </w:pPr>
          </w:p>
          <w:p>
            <w:pPr>
              <w:pStyle w:val="TableParagraph"/>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3864" w:hRule="atLeast"/>
        </w:trPr>
        <w:tc>
          <w:tcPr>
            <w:tcW w:w="180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69" w:right="91"/>
              <w:rPr>
                <w:sz w:val="16"/>
              </w:rPr>
            </w:pPr>
            <w:r>
              <w:rPr>
                <w:b/>
                <w:sz w:val="16"/>
              </w:rPr>
              <w:t>Actividad</w:t>
            </w:r>
            <w:r>
              <w:rPr>
                <w:b/>
                <w:spacing w:val="-12"/>
                <w:sz w:val="16"/>
              </w:rPr>
              <w:t> </w:t>
            </w:r>
            <w:r>
              <w:rPr>
                <w:b/>
                <w:sz w:val="16"/>
              </w:rPr>
              <w:t>PAC</w:t>
            </w:r>
            <w:r>
              <w:rPr>
                <w:b/>
                <w:spacing w:val="-11"/>
                <w:sz w:val="16"/>
              </w:rPr>
              <w:t> </w:t>
            </w:r>
            <w:r>
              <w:rPr>
                <w:b/>
                <w:sz w:val="16"/>
              </w:rPr>
              <w:t>2.3.2: </w:t>
            </w:r>
            <w:r>
              <w:rPr>
                <w:sz w:val="16"/>
              </w:rPr>
              <w:t>Actualización</w:t>
            </w:r>
            <w:r>
              <w:rPr>
                <w:spacing w:val="-2"/>
                <w:sz w:val="16"/>
              </w:rPr>
              <w:t> </w:t>
            </w:r>
            <w:r>
              <w:rPr>
                <w:sz w:val="16"/>
              </w:rPr>
              <w:t>del Sistema</w:t>
            </w:r>
            <w:r>
              <w:rPr>
                <w:spacing w:val="-12"/>
                <w:sz w:val="16"/>
              </w:rPr>
              <w:t> </w:t>
            </w:r>
            <w:r>
              <w:rPr>
                <w:sz w:val="16"/>
              </w:rPr>
              <w:t>de</w:t>
            </w:r>
            <w:r>
              <w:rPr>
                <w:spacing w:val="-11"/>
                <w:sz w:val="16"/>
              </w:rPr>
              <w:t> </w:t>
            </w:r>
            <w:r>
              <w:rPr>
                <w:sz w:val="16"/>
              </w:rPr>
              <w:t>Detección de Incendios del Edificio Central Ejecución de ETAPA </w:t>
            </w:r>
            <w:r>
              <w:rPr>
                <w:spacing w:val="-2"/>
                <w:sz w:val="16"/>
              </w:rPr>
              <w:t>CONSTRUCTIVA.</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14" w:right="1"/>
              <w:jc w:val="center"/>
              <w:rPr>
                <w:sz w:val="16"/>
              </w:rPr>
            </w:pPr>
            <w:r>
              <w:rPr>
                <w:spacing w:val="-2"/>
                <w:sz w:val="16"/>
              </w:rPr>
              <w:t>100.00%</w:t>
            </w:r>
          </w:p>
        </w:tc>
        <w:tc>
          <w:tcPr>
            <w:tcW w:w="12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65"/>
              <w:rPr>
                <w:b/>
                <w:sz w:val="16"/>
              </w:rPr>
            </w:pPr>
          </w:p>
          <w:p>
            <w:pPr>
              <w:pStyle w:val="TableParagraph"/>
              <w:ind w:left="69" w:right="142"/>
              <w:rPr>
                <w:sz w:val="16"/>
              </w:rPr>
            </w:pPr>
            <w:r>
              <w:rPr>
                <w:sz w:val="16"/>
              </w:rPr>
              <w:t>Porcentaje</w:t>
            </w:r>
            <w:r>
              <w:rPr>
                <w:spacing w:val="-12"/>
                <w:sz w:val="16"/>
              </w:rPr>
              <w:t> </w:t>
            </w:r>
            <w:r>
              <w:rPr>
                <w:sz w:val="16"/>
              </w:rPr>
              <w:t>de ejecución</w:t>
            </w:r>
            <w:r>
              <w:rPr>
                <w:spacing w:val="-2"/>
                <w:sz w:val="16"/>
              </w:rPr>
              <w:t> </w:t>
            </w:r>
            <w:r>
              <w:rPr>
                <w:sz w:val="16"/>
              </w:rPr>
              <w:t>del </w:t>
            </w:r>
            <w:r>
              <w:rPr>
                <w:spacing w:val="-2"/>
                <w:sz w:val="16"/>
              </w:rPr>
              <w:t>proyecto</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9"/>
              <w:rPr>
                <w:b/>
                <w:sz w:val="16"/>
              </w:rPr>
            </w:pPr>
          </w:p>
          <w:p>
            <w:pPr>
              <w:pStyle w:val="TableParagraph"/>
              <w:ind w:left="15"/>
              <w:jc w:val="center"/>
              <w:rPr>
                <w:rFonts w:ascii="Calibri"/>
                <w:sz w:val="16"/>
              </w:rPr>
            </w:pPr>
            <w:r>
              <w:rPr>
                <w:rFonts w:ascii="Calibri"/>
                <w:spacing w:val="-4"/>
                <w:sz w:val="16"/>
              </w:rPr>
              <w:t>100%</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18" w:right="4"/>
              <w:jc w:val="center"/>
              <w:rPr>
                <w:sz w:val="16"/>
              </w:rPr>
            </w:pPr>
            <w:r>
              <w:rPr>
                <w:spacing w:val="-4"/>
                <w:sz w:val="16"/>
              </w:rPr>
              <w:t>100%</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9"/>
              <w:rPr>
                <w:b/>
                <w:sz w:val="16"/>
              </w:rPr>
            </w:pPr>
          </w:p>
          <w:p>
            <w:pPr>
              <w:pStyle w:val="TableParagraph"/>
              <w:ind w:right="54"/>
              <w:jc w:val="right"/>
              <w:rPr>
                <w:rFonts w:ascii="Calibri" w:hAnsi="Calibri"/>
                <w:sz w:val="16"/>
              </w:rPr>
            </w:pPr>
            <w:r>
              <w:rPr>
                <w:rFonts w:ascii="Calibri" w:hAnsi="Calibri"/>
                <w:spacing w:val="-2"/>
                <w:sz w:val="16"/>
              </w:rPr>
              <w:t>₡44,226,669.00</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9"/>
              <w:rPr>
                <w:b/>
                <w:sz w:val="16"/>
              </w:rPr>
            </w:pPr>
          </w:p>
          <w:p>
            <w:pPr>
              <w:pStyle w:val="TableParagraph"/>
              <w:ind w:right="51"/>
              <w:jc w:val="right"/>
              <w:rPr>
                <w:rFonts w:ascii="Calibri" w:hAnsi="Calibri"/>
                <w:sz w:val="16"/>
              </w:rPr>
            </w:pPr>
            <w:r>
              <w:rPr>
                <w:rFonts w:ascii="Calibri" w:hAnsi="Calibri"/>
                <w:spacing w:val="-2"/>
                <w:sz w:val="16"/>
              </w:rPr>
              <w:t>₡44,226,669</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9"/>
              <w:rPr>
                <w:b/>
                <w:sz w:val="16"/>
              </w:rPr>
            </w:pPr>
          </w:p>
          <w:p>
            <w:pPr>
              <w:pStyle w:val="TableParagraph"/>
              <w:ind w:left="18"/>
              <w:jc w:val="center"/>
              <w:rPr>
                <w:rFonts w:ascii="Calibri"/>
                <w:sz w:val="16"/>
              </w:rPr>
            </w:pPr>
            <w:r>
              <w:rPr>
                <w:rFonts w:ascii="Calibri"/>
                <w:spacing w:val="-4"/>
                <w:sz w:val="16"/>
              </w:rPr>
              <w:t>100%</w:t>
            </w:r>
          </w:p>
        </w:tc>
        <w:tc>
          <w:tcPr>
            <w:tcW w:w="190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
              <w:rPr>
                <w:b/>
                <w:sz w:val="16"/>
              </w:rPr>
            </w:pPr>
          </w:p>
          <w:p>
            <w:pPr>
              <w:pStyle w:val="TableParagraph"/>
              <w:ind w:left="71" w:right="144"/>
              <w:rPr>
                <w:sz w:val="16"/>
              </w:rPr>
            </w:pPr>
            <w:r>
              <w:rPr>
                <w:sz w:val="16"/>
              </w:rPr>
              <w:t>No</w:t>
            </w:r>
            <w:r>
              <w:rPr>
                <w:spacing w:val="-12"/>
                <w:sz w:val="16"/>
              </w:rPr>
              <w:t> </w:t>
            </w:r>
            <w:r>
              <w:rPr>
                <w:sz w:val="16"/>
              </w:rPr>
              <w:t>se</w:t>
            </w:r>
            <w:r>
              <w:rPr>
                <w:spacing w:val="-11"/>
                <w:sz w:val="16"/>
              </w:rPr>
              <w:t> </w:t>
            </w:r>
            <w:r>
              <w:rPr>
                <w:sz w:val="16"/>
              </w:rPr>
              <w:t>tuvieron</w:t>
            </w:r>
            <w:r>
              <w:rPr>
                <w:spacing w:val="-11"/>
                <w:sz w:val="16"/>
              </w:rPr>
              <w:t> </w:t>
            </w:r>
            <w:r>
              <w:rPr>
                <w:sz w:val="16"/>
              </w:rPr>
              <w:t>atrasos durante este trimestre que afectaran la ejecución de la </w:t>
            </w:r>
            <w:r>
              <w:rPr>
                <w:spacing w:val="-2"/>
                <w:sz w:val="16"/>
              </w:rPr>
              <w:t>actividad.</w:t>
            </w:r>
          </w:p>
        </w:tc>
        <w:tc>
          <w:tcPr>
            <w:tcW w:w="2326" w:type="dxa"/>
          </w:tcPr>
          <w:p>
            <w:pPr>
              <w:pStyle w:val="TableParagraph"/>
              <w:spacing w:before="1"/>
              <w:ind w:left="73" w:right="62"/>
              <w:rPr>
                <w:sz w:val="16"/>
              </w:rPr>
            </w:pPr>
            <w:r>
              <w:rPr>
                <w:sz w:val="16"/>
              </w:rPr>
              <w:t>Logros:</w:t>
            </w:r>
            <w:r>
              <w:rPr>
                <w:spacing w:val="40"/>
                <w:sz w:val="16"/>
              </w:rPr>
              <w:t> </w:t>
            </w:r>
            <w:r>
              <w:rPr>
                <w:sz w:val="16"/>
              </w:rPr>
              <w:t>Se finalizó la ejecución del contrato y recibieron los trabajos a satisfacción. Se gestionaron los pagos tanto del contrato como de</w:t>
            </w:r>
            <w:r>
              <w:rPr>
                <w:spacing w:val="-2"/>
                <w:sz w:val="16"/>
              </w:rPr>
              <w:t> </w:t>
            </w:r>
            <w:r>
              <w:rPr>
                <w:sz w:val="16"/>
              </w:rPr>
              <w:t>la</w:t>
            </w:r>
            <w:r>
              <w:rPr>
                <w:spacing w:val="-1"/>
                <w:sz w:val="16"/>
              </w:rPr>
              <w:t> </w:t>
            </w:r>
            <w:r>
              <w:rPr>
                <w:sz w:val="16"/>
              </w:rPr>
              <w:t>consultoría</w:t>
            </w:r>
            <w:r>
              <w:rPr>
                <w:spacing w:val="-2"/>
                <w:sz w:val="16"/>
              </w:rPr>
              <w:t> </w:t>
            </w:r>
            <w:r>
              <w:rPr>
                <w:sz w:val="16"/>
              </w:rPr>
              <w:t>para la inspección de estos, con lo que se ejecutaron todos los recursos comprometidos según</w:t>
            </w:r>
            <w:r>
              <w:rPr>
                <w:spacing w:val="-9"/>
                <w:sz w:val="16"/>
              </w:rPr>
              <w:t> </w:t>
            </w:r>
            <w:r>
              <w:rPr>
                <w:sz w:val="16"/>
              </w:rPr>
              <w:t>el</w:t>
            </w:r>
            <w:r>
              <w:rPr>
                <w:spacing w:val="-9"/>
                <w:sz w:val="16"/>
              </w:rPr>
              <w:t> </w:t>
            </w:r>
            <w:r>
              <w:rPr>
                <w:sz w:val="16"/>
              </w:rPr>
              <w:t>valor</w:t>
            </w:r>
            <w:r>
              <w:rPr>
                <w:spacing w:val="-11"/>
                <w:sz w:val="16"/>
              </w:rPr>
              <w:t> </w:t>
            </w:r>
            <w:r>
              <w:rPr>
                <w:sz w:val="16"/>
              </w:rPr>
              <w:t>final</w:t>
            </w:r>
            <w:r>
              <w:rPr>
                <w:spacing w:val="-10"/>
                <w:sz w:val="16"/>
              </w:rPr>
              <w:t> </w:t>
            </w:r>
            <w:r>
              <w:rPr>
                <w:sz w:val="16"/>
              </w:rPr>
              <w:t>contratado. El Área de Servicios Generales dio prioridad a la atención y seguimiento de los trabajos con lo que se hizo posible la ejecución completa de la actividad, asimismo los recursos no utilizados debido</w:t>
            </w:r>
            <w:r>
              <w:rPr>
                <w:spacing w:val="40"/>
                <w:sz w:val="16"/>
              </w:rPr>
              <w:t> </w:t>
            </w:r>
            <w:r>
              <w:rPr>
                <w:sz w:val="16"/>
              </w:rPr>
              <w:t>a que el precio fue menor fueron trasladados para otros</w:t>
            </w:r>
          </w:p>
          <w:p>
            <w:pPr>
              <w:pStyle w:val="TableParagraph"/>
              <w:spacing w:line="182" w:lineRule="exact"/>
              <w:ind w:left="73"/>
              <w:rPr>
                <w:sz w:val="16"/>
              </w:rPr>
            </w:pPr>
            <w:r>
              <w:rPr>
                <w:sz w:val="16"/>
              </w:rPr>
              <w:t>usos</w:t>
            </w:r>
            <w:r>
              <w:rPr>
                <w:spacing w:val="-12"/>
                <w:sz w:val="16"/>
              </w:rPr>
              <w:t> </w:t>
            </w:r>
            <w:r>
              <w:rPr>
                <w:sz w:val="16"/>
              </w:rPr>
              <w:t>institucionales</w:t>
            </w:r>
            <w:r>
              <w:rPr>
                <w:spacing w:val="-11"/>
                <w:sz w:val="16"/>
              </w:rPr>
              <w:t> </w:t>
            </w:r>
            <w:r>
              <w:rPr>
                <w:sz w:val="16"/>
              </w:rPr>
              <w:t>mediante modificación especifica.</w:t>
            </w:r>
          </w:p>
        </w:tc>
      </w:tr>
      <w:tr>
        <w:trPr>
          <w:trHeight w:val="3496" w:hRule="atLeast"/>
        </w:trPr>
        <w:tc>
          <w:tcPr>
            <w:tcW w:w="180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69" w:right="91"/>
              <w:rPr>
                <w:sz w:val="16"/>
              </w:rPr>
            </w:pPr>
            <w:r>
              <w:rPr>
                <w:b/>
                <w:sz w:val="16"/>
              </w:rPr>
              <w:t>Actividad</w:t>
            </w:r>
            <w:r>
              <w:rPr>
                <w:b/>
                <w:spacing w:val="-5"/>
                <w:sz w:val="16"/>
              </w:rPr>
              <w:t> </w:t>
            </w:r>
            <w:r>
              <w:rPr>
                <w:b/>
                <w:sz w:val="16"/>
              </w:rPr>
              <w:t>PAC</w:t>
            </w:r>
            <w:r>
              <w:rPr>
                <w:b/>
                <w:spacing w:val="-3"/>
                <w:sz w:val="16"/>
              </w:rPr>
              <w:t> </w:t>
            </w:r>
            <w:r>
              <w:rPr>
                <w:b/>
                <w:sz w:val="16"/>
              </w:rPr>
              <w:t>2.3.3: </w:t>
            </w:r>
            <w:r>
              <w:rPr>
                <w:sz w:val="16"/>
              </w:rPr>
              <w:t>Ejecutar etapas programadas de la Consultoría para el Diseño de un Nuevo edificio</w:t>
            </w:r>
            <w:r>
              <w:rPr>
                <w:spacing w:val="-12"/>
                <w:sz w:val="16"/>
              </w:rPr>
              <w:t> </w:t>
            </w:r>
            <w:r>
              <w:rPr>
                <w:sz w:val="16"/>
              </w:rPr>
              <w:t>en</w:t>
            </w:r>
            <w:r>
              <w:rPr>
                <w:spacing w:val="-11"/>
                <w:sz w:val="16"/>
              </w:rPr>
              <w:t> </w:t>
            </w:r>
            <w:r>
              <w:rPr>
                <w:sz w:val="16"/>
              </w:rPr>
              <w:t>el</w:t>
            </w:r>
            <w:r>
              <w:rPr>
                <w:spacing w:val="-11"/>
                <w:sz w:val="16"/>
              </w:rPr>
              <w:t> </w:t>
            </w:r>
            <w:r>
              <w:rPr>
                <w:sz w:val="16"/>
              </w:rPr>
              <w:t>inmueble conocido como Casa de la Rotonda</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14" w:right="3"/>
              <w:jc w:val="center"/>
              <w:rPr>
                <w:sz w:val="16"/>
              </w:rPr>
            </w:pPr>
            <w:r>
              <w:rPr>
                <w:spacing w:val="-2"/>
                <w:sz w:val="16"/>
              </w:rPr>
              <w:t>40.00%</w:t>
            </w:r>
          </w:p>
        </w:tc>
        <w:tc>
          <w:tcPr>
            <w:tcW w:w="12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
              <w:rPr>
                <w:b/>
                <w:sz w:val="16"/>
              </w:rPr>
            </w:pPr>
          </w:p>
          <w:p>
            <w:pPr>
              <w:pStyle w:val="TableParagraph"/>
              <w:ind w:left="69" w:right="142"/>
              <w:rPr>
                <w:sz w:val="16"/>
              </w:rPr>
            </w:pPr>
            <w:r>
              <w:rPr>
                <w:sz w:val="16"/>
              </w:rPr>
              <w:t>Porcentaje</w:t>
            </w:r>
            <w:r>
              <w:rPr>
                <w:spacing w:val="-12"/>
                <w:sz w:val="16"/>
              </w:rPr>
              <w:t> </w:t>
            </w:r>
            <w:r>
              <w:rPr>
                <w:sz w:val="16"/>
              </w:rPr>
              <w:t>de ejecución</w:t>
            </w:r>
            <w:r>
              <w:rPr>
                <w:spacing w:val="-2"/>
                <w:sz w:val="16"/>
              </w:rPr>
              <w:t> </w:t>
            </w:r>
            <w:r>
              <w:rPr>
                <w:sz w:val="16"/>
              </w:rPr>
              <w:t>del </w:t>
            </w:r>
            <w:r>
              <w:rPr>
                <w:spacing w:val="-2"/>
                <w:sz w:val="16"/>
              </w:rPr>
              <w:t>proyecto</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8"/>
              <w:rPr>
                <w:b/>
                <w:sz w:val="16"/>
              </w:rPr>
            </w:pPr>
          </w:p>
          <w:p>
            <w:pPr>
              <w:pStyle w:val="TableParagraph"/>
              <w:ind w:left="15"/>
              <w:jc w:val="center"/>
              <w:rPr>
                <w:rFonts w:ascii="Calibri"/>
                <w:sz w:val="16"/>
              </w:rPr>
            </w:pPr>
            <w:r>
              <w:rPr>
                <w:rFonts w:ascii="Calibri"/>
                <w:spacing w:val="-5"/>
                <w:sz w:val="16"/>
              </w:rPr>
              <w:t>33%</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20" w:right="3"/>
              <w:jc w:val="center"/>
              <w:rPr>
                <w:sz w:val="16"/>
              </w:rPr>
            </w:pPr>
            <w:r>
              <w:rPr>
                <w:spacing w:val="-5"/>
                <w:sz w:val="16"/>
              </w:rPr>
              <w:t>83%</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8"/>
              <w:rPr>
                <w:b/>
                <w:sz w:val="16"/>
              </w:rPr>
            </w:pPr>
          </w:p>
          <w:p>
            <w:pPr>
              <w:pStyle w:val="TableParagraph"/>
              <w:ind w:right="54"/>
              <w:jc w:val="right"/>
              <w:rPr>
                <w:rFonts w:ascii="Calibri" w:hAnsi="Calibri"/>
                <w:sz w:val="16"/>
              </w:rPr>
            </w:pPr>
            <w:r>
              <w:rPr>
                <w:rFonts w:ascii="Calibri" w:hAnsi="Calibri"/>
                <w:spacing w:val="-2"/>
                <w:sz w:val="16"/>
              </w:rPr>
              <w:t>₡40.207.934</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8"/>
              <w:rPr>
                <w:b/>
                <w:sz w:val="16"/>
              </w:rPr>
            </w:pPr>
          </w:p>
          <w:p>
            <w:pPr>
              <w:pStyle w:val="TableParagraph"/>
              <w:ind w:right="51"/>
              <w:jc w:val="right"/>
              <w:rPr>
                <w:rFonts w:ascii="Calibri" w:hAnsi="Calibri"/>
                <w:sz w:val="16"/>
              </w:rPr>
            </w:pPr>
            <w:r>
              <w:rPr>
                <w:rFonts w:ascii="Calibri" w:hAnsi="Calibri"/>
                <w:spacing w:val="-2"/>
                <w:sz w:val="16"/>
              </w:rPr>
              <w:t>₡40,207,934</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8"/>
              <w:rPr>
                <w:b/>
                <w:sz w:val="16"/>
              </w:rPr>
            </w:pPr>
          </w:p>
          <w:p>
            <w:pPr>
              <w:pStyle w:val="TableParagraph"/>
              <w:ind w:left="18"/>
              <w:jc w:val="center"/>
              <w:rPr>
                <w:rFonts w:ascii="Calibri"/>
                <w:sz w:val="16"/>
              </w:rPr>
            </w:pPr>
            <w:r>
              <w:rPr>
                <w:rFonts w:ascii="Calibri"/>
                <w:spacing w:val="-5"/>
                <w:sz w:val="16"/>
              </w:rPr>
              <w:t>63%</w:t>
            </w:r>
          </w:p>
        </w:tc>
        <w:tc>
          <w:tcPr>
            <w:tcW w:w="1904" w:type="dxa"/>
          </w:tcPr>
          <w:p>
            <w:pPr>
              <w:pStyle w:val="TableParagraph"/>
              <w:spacing w:before="1"/>
              <w:ind w:left="71" w:right="93"/>
              <w:rPr>
                <w:sz w:val="16"/>
              </w:rPr>
            </w:pPr>
            <w:r>
              <w:rPr>
                <w:sz w:val="16"/>
              </w:rPr>
              <w:t>Debido a la alta complejidad</w:t>
            </w:r>
            <w:r>
              <w:rPr>
                <w:spacing w:val="-2"/>
                <w:sz w:val="16"/>
              </w:rPr>
              <w:t> </w:t>
            </w:r>
            <w:r>
              <w:rPr>
                <w:sz w:val="16"/>
              </w:rPr>
              <w:t>del</w:t>
            </w:r>
            <w:r>
              <w:rPr>
                <w:spacing w:val="40"/>
                <w:sz w:val="16"/>
              </w:rPr>
              <w:t> </w:t>
            </w:r>
            <w:r>
              <w:rPr>
                <w:sz w:val="16"/>
              </w:rPr>
              <w:t>proyecto</w:t>
            </w:r>
            <w:r>
              <w:rPr>
                <w:spacing w:val="-12"/>
                <w:sz w:val="16"/>
              </w:rPr>
              <w:t> </w:t>
            </w:r>
            <w:r>
              <w:rPr>
                <w:sz w:val="16"/>
              </w:rPr>
              <w:t>que</w:t>
            </w:r>
            <w:r>
              <w:rPr>
                <w:spacing w:val="-11"/>
                <w:sz w:val="16"/>
              </w:rPr>
              <w:t> </w:t>
            </w:r>
            <w:r>
              <w:rPr>
                <w:sz w:val="16"/>
              </w:rPr>
              <w:t>requirió</w:t>
            </w:r>
            <w:r>
              <w:rPr>
                <w:spacing w:val="-11"/>
                <w:sz w:val="16"/>
              </w:rPr>
              <w:t> </w:t>
            </w:r>
            <w:r>
              <w:rPr>
                <w:sz w:val="16"/>
              </w:rPr>
              <w:t>de extender el tiempo de los</w:t>
            </w:r>
            <w:r>
              <w:rPr>
                <w:spacing w:val="-9"/>
                <w:sz w:val="16"/>
              </w:rPr>
              <w:t> </w:t>
            </w:r>
            <w:r>
              <w:rPr>
                <w:sz w:val="16"/>
              </w:rPr>
              <w:t>procesos</w:t>
            </w:r>
            <w:r>
              <w:rPr>
                <w:spacing w:val="-8"/>
                <w:sz w:val="16"/>
              </w:rPr>
              <w:t> </w:t>
            </w:r>
            <w:r>
              <w:rPr>
                <w:sz w:val="16"/>
              </w:rPr>
              <w:t>de</w:t>
            </w:r>
            <w:r>
              <w:rPr>
                <w:spacing w:val="-12"/>
                <w:sz w:val="16"/>
              </w:rPr>
              <w:t> </w:t>
            </w:r>
            <w:r>
              <w:rPr>
                <w:sz w:val="16"/>
              </w:rPr>
              <w:t>revisión y corrección de planos constructivos lo que en consecuencia causo un atraso en otras etapas que se estimaban ejecutar en el año, afectando también la </w:t>
            </w:r>
            <w:r>
              <w:rPr>
                <w:spacing w:val="-2"/>
                <w:sz w:val="16"/>
              </w:rPr>
              <w:t>ejecución </w:t>
            </w:r>
            <w:r>
              <w:rPr>
                <w:sz w:val="16"/>
              </w:rPr>
              <w:t>presupuestaria,</w:t>
            </w:r>
            <w:r>
              <w:rPr>
                <w:spacing w:val="-5"/>
                <w:sz w:val="16"/>
              </w:rPr>
              <w:t> </w:t>
            </w:r>
            <w:r>
              <w:rPr>
                <w:sz w:val="16"/>
              </w:rPr>
              <w:t>por</w:t>
            </w:r>
            <w:r>
              <w:rPr>
                <w:spacing w:val="-5"/>
                <w:sz w:val="16"/>
              </w:rPr>
              <w:t> </w:t>
            </w:r>
            <w:r>
              <w:rPr>
                <w:sz w:val="16"/>
              </w:rPr>
              <w:t>otra parte, la ejecución presupuestaria fue menor</w:t>
            </w:r>
            <w:r>
              <w:rPr>
                <w:spacing w:val="-5"/>
                <w:sz w:val="16"/>
              </w:rPr>
              <w:t> </w:t>
            </w:r>
            <w:r>
              <w:rPr>
                <w:sz w:val="16"/>
              </w:rPr>
              <w:t>consecuencia</w:t>
            </w:r>
            <w:r>
              <w:rPr>
                <w:spacing w:val="-5"/>
                <w:sz w:val="16"/>
              </w:rPr>
              <w:t> </w:t>
            </w:r>
            <w:r>
              <w:rPr>
                <w:sz w:val="16"/>
              </w:rPr>
              <w:t>de</w:t>
            </w:r>
          </w:p>
          <w:p>
            <w:pPr>
              <w:pStyle w:val="TableParagraph"/>
              <w:spacing w:line="182" w:lineRule="exact"/>
              <w:ind w:left="71" w:right="58"/>
              <w:rPr>
                <w:sz w:val="16"/>
              </w:rPr>
            </w:pPr>
            <w:r>
              <w:rPr>
                <w:sz w:val="16"/>
              </w:rPr>
              <w:t>que se aplicó una exoneración</w:t>
            </w:r>
            <w:r>
              <w:rPr>
                <w:spacing w:val="-12"/>
                <w:sz w:val="16"/>
              </w:rPr>
              <w:t> </w:t>
            </w:r>
            <w:r>
              <w:rPr>
                <w:sz w:val="16"/>
              </w:rPr>
              <w:t>parcial</w:t>
            </w:r>
            <w:r>
              <w:rPr>
                <w:spacing w:val="-11"/>
                <w:sz w:val="16"/>
              </w:rPr>
              <w:t> </w:t>
            </w:r>
            <w:r>
              <w:rPr>
                <w:sz w:val="16"/>
              </w:rPr>
              <w:t>del</w:t>
            </w:r>
          </w:p>
        </w:tc>
        <w:tc>
          <w:tcPr>
            <w:tcW w:w="2326" w:type="dxa"/>
          </w:tcPr>
          <w:p>
            <w:pPr>
              <w:pStyle w:val="TableParagraph"/>
              <w:spacing w:before="1"/>
              <w:ind w:left="73" w:right="101"/>
              <w:rPr>
                <w:sz w:val="16"/>
              </w:rPr>
            </w:pPr>
            <w:r>
              <w:rPr>
                <w:sz w:val="16"/>
              </w:rPr>
              <w:t>Logros: Se finalizó la ejecución de las etapas de anteproyecto y planos constructivos, y se gestiona orden de inicio.</w:t>
            </w:r>
            <w:r>
              <w:rPr>
                <w:spacing w:val="40"/>
                <w:sz w:val="16"/>
              </w:rPr>
              <w:t> </w:t>
            </w:r>
            <w:r>
              <w:rPr>
                <w:sz w:val="16"/>
              </w:rPr>
              <w:t>Se realiza la gestión</w:t>
            </w:r>
            <w:r>
              <w:rPr>
                <w:spacing w:val="-7"/>
                <w:sz w:val="16"/>
              </w:rPr>
              <w:t> </w:t>
            </w:r>
            <w:r>
              <w:rPr>
                <w:sz w:val="16"/>
              </w:rPr>
              <w:t>de</w:t>
            </w:r>
            <w:r>
              <w:rPr>
                <w:spacing w:val="-10"/>
                <w:sz w:val="16"/>
              </w:rPr>
              <w:t> </w:t>
            </w:r>
            <w:r>
              <w:rPr>
                <w:sz w:val="16"/>
              </w:rPr>
              <w:t>pago</w:t>
            </w:r>
            <w:r>
              <w:rPr>
                <w:spacing w:val="-7"/>
                <w:sz w:val="16"/>
              </w:rPr>
              <w:t> </w:t>
            </w:r>
            <w:r>
              <w:rPr>
                <w:sz w:val="16"/>
              </w:rPr>
              <w:t>de</w:t>
            </w:r>
            <w:r>
              <w:rPr>
                <w:spacing w:val="-7"/>
                <w:sz w:val="16"/>
              </w:rPr>
              <w:t> </w:t>
            </w:r>
            <w:r>
              <w:rPr>
                <w:sz w:val="16"/>
              </w:rPr>
              <w:t>las</w:t>
            </w:r>
            <w:r>
              <w:rPr>
                <w:spacing w:val="-8"/>
                <w:sz w:val="16"/>
              </w:rPr>
              <w:t> </w:t>
            </w:r>
            <w:r>
              <w:rPr>
                <w:sz w:val="16"/>
              </w:rPr>
              <w:t>etapas finalizadas en el 2022, incluyendo la de Estudios Preliminares, que además de las dos mencionadas anteriormente, se encontraba </w:t>
            </w:r>
            <w:r>
              <w:rPr>
                <w:spacing w:val="-2"/>
                <w:sz w:val="16"/>
              </w:rPr>
              <w:t>pendiente.</w:t>
            </w:r>
          </w:p>
          <w:p>
            <w:pPr>
              <w:pStyle w:val="TableParagraph"/>
              <w:ind w:left="73" w:right="101"/>
              <w:rPr>
                <w:sz w:val="16"/>
              </w:rPr>
            </w:pPr>
            <w:r>
              <w:rPr>
                <w:sz w:val="16"/>
              </w:rPr>
              <w:t>El Área de Servicios Generales realizó las gestiones necesarias con la contratista</w:t>
            </w:r>
            <w:r>
              <w:rPr>
                <w:spacing w:val="-12"/>
                <w:sz w:val="16"/>
              </w:rPr>
              <w:t> </w:t>
            </w:r>
            <w:r>
              <w:rPr>
                <w:sz w:val="16"/>
              </w:rPr>
              <w:t>para</w:t>
            </w:r>
            <w:r>
              <w:rPr>
                <w:spacing w:val="-11"/>
                <w:sz w:val="16"/>
              </w:rPr>
              <w:t> </w:t>
            </w:r>
            <w:r>
              <w:rPr>
                <w:sz w:val="16"/>
              </w:rPr>
              <w:t>que</w:t>
            </w:r>
            <w:r>
              <w:rPr>
                <w:spacing w:val="-11"/>
                <w:sz w:val="16"/>
              </w:rPr>
              <w:t> </w:t>
            </w:r>
            <w:r>
              <w:rPr>
                <w:sz w:val="16"/>
              </w:rPr>
              <w:t>realizara el trámite de exoneración</w:t>
            </w:r>
          </w:p>
          <w:p>
            <w:pPr>
              <w:pStyle w:val="TableParagraph"/>
              <w:spacing w:line="182" w:lineRule="exact"/>
              <w:ind w:left="73" w:right="101"/>
              <w:rPr>
                <w:sz w:val="16"/>
              </w:rPr>
            </w:pPr>
            <w:r>
              <w:rPr>
                <w:sz w:val="16"/>
              </w:rPr>
              <w:t>parcial del IVA y la presentación</w:t>
            </w:r>
            <w:r>
              <w:rPr>
                <w:spacing w:val="-12"/>
                <w:sz w:val="16"/>
              </w:rPr>
              <w:t> </w:t>
            </w:r>
            <w:r>
              <w:rPr>
                <w:sz w:val="16"/>
              </w:rPr>
              <w:t>de</w:t>
            </w:r>
            <w:r>
              <w:rPr>
                <w:spacing w:val="-11"/>
                <w:sz w:val="16"/>
              </w:rPr>
              <w:t> </w:t>
            </w:r>
            <w:r>
              <w:rPr>
                <w:sz w:val="16"/>
              </w:rPr>
              <w:t>la</w:t>
            </w:r>
            <w:r>
              <w:rPr>
                <w:spacing w:val="-11"/>
                <w:sz w:val="16"/>
              </w:rPr>
              <w:t> </w:t>
            </w:r>
            <w:r>
              <w:rPr>
                <w:sz w:val="16"/>
              </w:rPr>
              <w:t>facturación</w:t>
            </w:r>
          </w:p>
        </w:tc>
      </w:tr>
    </w:tbl>
    <w:p>
      <w:pPr>
        <w:pStyle w:val="TableParagraph"/>
        <w:spacing w:after="0" w:line="182" w:lineRule="exact"/>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5"/>
        <w:gridCol w:w="792"/>
        <w:gridCol w:w="1217"/>
        <w:gridCol w:w="1027"/>
        <w:gridCol w:w="1202"/>
        <w:gridCol w:w="1159"/>
        <w:gridCol w:w="1243"/>
        <w:gridCol w:w="1200"/>
        <w:gridCol w:w="1904"/>
        <w:gridCol w:w="2326"/>
      </w:tblGrid>
      <w:tr>
        <w:trPr>
          <w:trHeight w:val="899" w:hRule="atLeast"/>
        </w:trPr>
        <w:tc>
          <w:tcPr>
            <w:tcW w:w="13875" w:type="dxa"/>
            <w:gridSpan w:val="10"/>
            <w:shd w:val="clear" w:color="auto" w:fill="001F5F"/>
          </w:tcPr>
          <w:p>
            <w:pPr>
              <w:pStyle w:val="TableParagraph"/>
              <w:spacing w:before="174"/>
              <w:rPr>
                <w:b/>
                <w:sz w:val="16"/>
              </w:rPr>
            </w:pPr>
          </w:p>
          <w:p>
            <w:pPr>
              <w:pStyle w:val="TableParagraph"/>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918" w:hRule="atLeast"/>
        </w:trPr>
        <w:tc>
          <w:tcPr>
            <w:tcW w:w="1805"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792" w:type="dxa"/>
            <w:shd w:val="clear" w:color="auto" w:fill="001F5F"/>
          </w:tcPr>
          <w:p>
            <w:pPr>
              <w:pStyle w:val="TableParagraph"/>
              <w:spacing w:before="92"/>
              <w:rPr>
                <w:b/>
                <w:sz w:val="16"/>
              </w:rPr>
            </w:pPr>
          </w:p>
          <w:p>
            <w:pPr>
              <w:pStyle w:val="TableParagraph"/>
              <w:spacing w:before="1"/>
              <w:ind w:left="72" w:right="56"/>
              <w:rPr>
                <w:sz w:val="16"/>
              </w:rPr>
            </w:pPr>
            <w:r>
              <w:rPr>
                <w:color w:val="FFFFFF"/>
                <w:spacing w:val="-4"/>
                <w:sz w:val="16"/>
              </w:rPr>
              <w:t>Meta </w:t>
            </w:r>
            <w:r>
              <w:rPr>
                <w:color w:val="FFFFFF"/>
                <w:spacing w:val="-2"/>
                <w:sz w:val="16"/>
              </w:rPr>
              <w:t>asignada</w:t>
            </w:r>
          </w:p>
        </w:tc>
        <w:tc>
          <w:tcPr>
            <w:tcW w:w="1217"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Indicador</w:t>
            </w:r>
          </w:p>
        </w:tc>
        <w:tc>
          <w:tcPr>
            <w:tcW w:w="1027" w:type="dxa"/>
            <w:shd w:val="clear" w:color="auto" w:fill="001F5F"/>
          </w:tcPr>
          <w:p>
            <w:pPr>
              <w:pStyle w:val="TableParagraph"/>
              <w:spacing w:before="1"/>
              <w:ind w:left="72" w:right="74"/>
              <w:rPr>
                <w:sz w:val="16"/>
              </w:rPr>
            </w:pPr>
            <w:r>
              <w:rPr>
                <w:color w:val="FFFFFF"/>
                <w:spacing w:val="-4"/>
                <w:sz w:val="16"/>
              </w:rPr>
              <w:t>Meta </w:t>
            </w:r>
            <w:r>
              <w:rPr>
                <w:color w:val="FFFFFF"/>
                <w:sz w:val="16"/>
              </w:rPr>
              <w:t>ejecutada</w:t>
            </w:r>
            <w:r>
              <w:rPr>
                <w:color w:val="FFFFFF"/>
                <w:spacing w:val="-12"/>
                <w:sz w:val="16"/>
              </w:rPr>
              <w:t> </w:t>
            </w:r>
            <w:r>
              <w:rPr>
                <w:color w:val="FFFFFF"/>
                <w:sz w:val="16"/>
              </w:rPr>
              <w:t>al </w:t>
            </w:r>
            <w:r>
              <w:rPr>
                <w:color w:val="FFFFFF"/>
                <w:spacing w:val="-4"/>
                <w:sz w:val="16"/>
              </w:rPr>
              <w:t>31de </w:t>
            </w:r>
            <w:r>
              <w:rPr>
                <w:color w:val="FFFFFF"/>
                <w:spacing w:val="-2"/>
                <w:sz w:val="16"/>
              </w:rPr>
              <w:t>diciembre</w:t>
            </w:r>
          </w:p>
          <w:p>
            <w:pPr>
              <w:pStyle w:val="TableParagraph"/>
              <w:spacing w:line="162" w:lineRule="exact"/>
              <w:ind w:left="72"/>
              <w:rPr>
                <w:sz w:val="16"/>
              </w:rPr>
            </w:pPr>
            <w:r>
              <w:rPr>
                <w:color w:val="FFFFFF"/>
                <w:spacing w:val="-4"/>
                <w:sz w:val="16"/>
              </w:rPr>
              <w:t>2022</w:t>
            </w:r>
          </w:p>
        </w:tc>
        <w:tc>
          <w:tcPr>
            <w:tcW w:w="1202" w:type="dxa"/>
            <w:shd w:val="clear" w:color="auto" w:fill="001F5F"/>
          </w:tcPr>
          <w:p>
            <w:pPr>
              <w:pStyle w:val="TableParagraph"/>
              <w:spacing w:before="183"/>
              <w:ind w:left="72" w:right="213"/>
              <w:rPr>
                <w:sz w:val="16"/>
              </w:rPr>
            </w:pPr>
            <w:r>
              <w:rPr>
                <w:color w:val="FFFFFF"/>
                <w:sz w:val="16"/>
              </w:rPr>
              <w:t>% de ejecución</w:t>
            </w:r>
            <w:r>
              <w:rPr>
                <w:color w:val="FFFFFF"/>
                <w:spacing w:val="-12"/>
                <w:sz w:val="16"/>
              </w:rPr>
              <w:t> </w:t>
            </w:r>
            <w:r>
              <w:rPr>
                <w:color w:val="FFFFFF"/>
                <w:sz w:val="16"/>
              </w:rPr>
              <w:t>de la meta</w:t>
            </w:r>
          </w:p>
        </w:tc>
        <w:tc>
          <w:tcPr>
            <w:tcW w:w="1159" w:type="dxa"/>
            <w:shd w:val="clear" w:color="auto" w:fill="001F5F"/>
          </w:tcPr>
          <w:p>
            <w:pPr>
              <w:pStyle w:val="TableParagraph"/>
              <w:spacing w:before="1"/>
              <w:ind w:left="70"/>
              <w:rPr>
                <w:sz w:val="16"/>
              </w:rPr>
            </w:pPr>
            <w:r>
              <w:rPr>
                <w:color w:val="FFFFFF"/>
                <w:spacing w:val="-2"/>
                <w:sz w:val="16"/>
              </w:rPr>
              <w:t>Presupuesto asignado</w:t>
            </w:r>
          </w:p>
          <w:p>
            <w:pPr>
              <w:pStyle w:val="TableParagraph"/>
              <w:spacing w:line="183" w:lineRule="exact"/>
              <w:ind w:left="70"/>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70"/>
              <w:rPr>
                <w:sz w:val="16"/>
              </w:rPr>
            </w:pPr>
            <w:r>
              <w:rPr>
                <w:color w:val="FFFFFF"/>
                <w:spacing w:val="-2"/>
                <w:sz w:val="16"/>
              </w:rPr>
              <w:t>presupuesto ajustado)</w:t>
            </w:r>
          </w:p>
        </w:tc>
        <w:tc>
          <w:tcPr>
            <w:tcW w:w="1243" w:type="dxa"/>
            <w:shd w:val="clear" w:color="auto" w:fill="001F5F"/>
          </w:tcPr>
          <w:p>
            <w:pPr>
              <w:pStyle w:val="TableParagraph"/>
              <w:spacing w:before="183"/>
              <w:ind w:left="7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200" w:type="dxa"/>
            <w:shd w:val="clear" w:color="auto" w:fill="001F5F"/>
          </w:tcPr>
          <w:p>
            <w:pPr>
              <w:pStyle w:val="TableParagraph"/>
              <w:spacing w:before="183"/>
              <w:ind w:left="73" w:right="54"/>
              <w:rPr>
                <w:sz w:val="16"/>
              </w:rPr>
            </w:pPr>
            <w:r>
              <w:rPr>
                <w:color w:val="FFFFFF"/>
                <w:sz w:val="16"/>
              </w:rPr>
              <w:t>% de</w:t>
            </w:r>
            <w:r>
              <w:rPr>
                <w:color w:val="FFFFFF"/>
                <w:spacing w:val="40"/>
                <w:sz w:val="16"/>
              </w:rPr>
              <w:t> </w:t>
            </w:r>
            <w:r>
              <w:rPr>
                <w:color w:val="FFFFFF"/>
                <w:spacing w:val="-2"/>
                <w:sz w:val="16"/>
              </w:rPr>
              <w:t>ejecución presupuestaria</w:t>
            </w:r>
          </w:p>
        </w:tc>
        <w:tc>
          <w:tcPr>
            <w:tcW w:w="1904" w:type="dxa"/>
            <w:shd w:val="clear" w:color="auto" w:fill="001F5F"/>
          </w:tcPr>
          <w:p>
            <w:pPr>
              <w:pStyle w:val="TableParagraph"/>
              <w:spacing w:before="92"/>
              <w:rPr>
                <w:b/>
                <w:sz w:val="16"/>
              </w:rPr>
            </w:pPr>
          </w:p>
          <w:p>
            <w:pPr>
              <w:pStyle w:val="TableParagraph"/>
              <w:spacing w:before="1"/>
              <w:ind w:left="71" w:right="5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326" w:type="dxa"/>
            <w:shd w:val="clear" w:color="auto" w:fill="001F5F"/>
          </w:tcPr>
          <w:p>
            <w:pPr>
              <w:pStyle w:val="TableParagraph"/>
              <w:rPr>
                <w:b/>
                <w:sz w:val="16"/>
              </w:rPr>
            </w:pPr>
          </w:p>
          <w:p>
            <w:pPr>
              <w:pStyle w:val="TableParagraph"/>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2392" w:hRule="atLeast"/>
        </w:trPr>
        <w:tc>
          <w:tcPr>
            <w:tcW w:w="1805" w:type="dxa"/>
          </w:tcPr>
          <w:p>
            <w:pPr>
              <w:pStyle w:val="TableParagraph"/>
              <w:rPr>
                <w:rFonts w:ascii="Times New Roman"/>
                <w:sz w:val="16"/>
              </w:rPr>
            </w:pPr>
          </w:p>
        </w:tc>
        <w:tc>
          <w:tcPr>
            <w:tcW w:w="792" w:type="dxa"/>
          </w:tcPr>
          <w:p>
            <w:pPr>
              <w:pStyle w:val="TableParagraph"/>
              <w:rPr>
                <w:rFonts w:ascii="Times New Roman"/>
                <w:sz w:val="16"/>
              </w:rPr>
            </w:pPr>
          </w:p>
        </w:tc>
        <w:tc>
          <w:tcPr>
            <w:tcW w:w="1217" w:type="dxa"/>
          </w:tcPr>
          <w:p>
            <w:pPr>
              <w:pStyle w:val="TableParagraph"/>
              <w:rPr>
                <w:rFonts w:ascii="Times New Roman"/>
                <w:sz w:val="16"/>
              </w:rPr>
            </w:pPr>
          </w:p>
        </w:tc>
        <w:tc>
          <w:tcPr>
            <w:tcW w:w="1027" w:type="dxa"/>
          </w:tcPr>
          <w:p>
            <w:pPr>
              <w:pStyle w:val="TableParagraph"/>
              <w:rPr>
                <w:rFonts w:ascii="Times New Roman"/>
                <w:sz w:val="16"/>
              </w:rPr>
            </w:pPr>
          </w:p>
        </w:tc>
        <w:tc>
          <w:tcPr>
            <w:tcW w:w="1202" w:type="dxa"/>
          </w:tcPr>
          <w:p>
            <w:pPr>
              <w:pStyle w:val="TableParagraph"/>
              <w:rPr>
                <w:rFonts w:ascii="Times New Roman"/>
                <w:sz w:val="16"/>
              </w:rPr>
            </w:pPr>
          </w:p>
        </w:tc>
        <w:tc>
          <w:tcPr>
            <w:tcW w:w="1159" w:type="dxa"/>
          </w:tcPr>
          <w:p>
            <w:pPr>
              <w:pStyle w:val="TableParagraph"/>
              <w:rPr>
                <w:rFonts w:ascii="Times New Roman"/>
                <w:sz w:val="16"/>
              </w:rPr>
            </w:pPr>
          </w:p>
        </w:tc>
        <w:tc>
          <w:tcPr>
            <w:tcW w:w="1243" w:type="dxa"/>
          </w:tcPr>
          <w:p>
            <w:pPr>
              <w:pStyle w:val="TableParagraph"/>
              <w:rPr>
                <w:rFonts w:ascii="Times New Roman"/>
                <w:sz w:val="16"/>
              </w:rPr>
            </w:pPr>
          </w:p>
        </w:tc>
        <w:tc>
          <w:tcPr>
            <w:tcW w:w="1200" w:type="dxa"/>
          </w:tcPr>
          <w:p>
            <w:pPr>
              <w:pStyle w:val="TableParagraph"/>
              <w:rPr>
                <w:rFonts w:ascii="Times New Roman"/>
                <w:sz w:val="16"/>
              </w:rPr>
            </w:pPr>
          </w:p>
        </w:tc>
        <w:tc>
          <w:tcPr>
            <w:tcW w:w="1904" w:type="dxa"/>
          </w:tcPr>
          <w:p>
            <w:pPr>
              <w:pStyle w:val="TableParagraph"/>
              <w:spacing w:before="1"/>
              <w:ind w:left="71" w:right="144"/>
              <w:rPr>
                <w:sz w:val="16"/>
              </w:rPr>
            </w:pPr>
            <w:r>
              <w:rPr>
                <w:sz w:val="16"/>
              </w:rPr>
              <w:t>IVA lo que redujo el costo esperado de las facturaciones.</w:t>
            </w:r>
            <w:r>
              <w:rPr>
                <w:spacing w:val="80"/>
                <w:sz w:val="16"/>
              </w:rPr>
              <w:t> </w:t>
            </w:r>
            <w:r>
              <w:rPr>
                <w:sz w:val="16"/>
              </w:rPr>
              <w:t>Al respecto</w:t>
            </w:r>
            <w:r>
              <w:rPr>
                <w:spacing w:val="-12"/>
                <w:sz w:val="16"/>
              </w:rPr>
              <w:t> </w:t>
            </w:r>
            <w:r>
              <w:rPr>
                <w:sz w:val="16"/>
              </w:rPr>
              <w:t>se</w:t>
            </w:r>
            <w:r>
              <w:rPr>
                <w:spacing w:val="-11"/>
                <w:sz w:val="16"/>
              </w:rPr>
              <w:t> </w:t>
            </w:r>
            <w:r>
              <w:rPr>
                <w:sz w:val="16"/>
              </w:rPr>
              <w:t>envió</w:t>
            </w:r>
            <w:r>
              <w:rPr>
                <w:spacing w:val="-11"/>
                <w:sz w:val="16"/>
              </w:rPr>
              <w:t> </w:t>
            </w:r>
            <w:r>
              <w:rPr>
                <w:sz w:val="16"/>
              </w:rPr>
              <w:t>oficio </w:t>
            </w:r>
            <w:r>
              <w:rPr>
                <w:spacing w:val="-2"/>
                <w:sz w:val="16"/>
              </w:rPr>
              <w:t>IMAS-SGSA-ASG-</w:t>
            </w:r>
            <w:r>
              <w:rPr>
                <w:spacing w:val="-4"/>
                <w:sz w:val="16"/>
              </w:rPr>
              <w:t>319-</w:t>
            </w:r>
          </w:p>
          <w:p>
            <w:pPr>
              <w:pStyle w:val="TableParagraph"/>
              <w:spacing w:before="2"/>
              <w:ind w:left="71" w:right="66"/>
              <w:rPr>
                <w:sz w:val="16"/>
              </w:rPr>
            </w:pPr>
            <w:r>
              <w:rPr>
                <w:sz w:val="16"/>
              </w:rPr>
              <w:t>2022 informando a la Subgerencia</w:t>
            </w:r>
            <w:r>
              <w:rPr>
                <w:spacing w:val="-12"/>
                <w:sz w:val="16"/>
              </w:rPr>
              <w:t> </w:t>
            </w:r>
            <w:r>
              <w:rPr>
                <w:sz w:val="16"/>
              </w:rPr>
              <w:t>de</w:t>
            </w:r>
            <w:r>
              <w:rPr>
                <w:spacing w:val="-11"/>
                <w:sz w:val="16"/>
              </w:rPr>
              <w:t> </w:t>
            </w:r>
            <w:r>
              <w:rPr>
                <w:sz w:val="16"/>
              </w:rPr>
              <w:t>Soporte Administrativo</w:t>
            </w:r>
            <w:r>
              <w:rPr>
                <w:spacing w:val="-12"/>
                <w:sz w:val="16"/>
              </w:rPr>
              <w:t> </w:t>
            </w:r>
            <w:r>
              <w:rPr>
                <w:sz w:val="16"/>
              </w:rPr>
              <w:t>con</w:t>
            </w:r>
            <w:r>
              <w:rPr>
                <w:spacing w:val="-11"/>
                <w:sz w:val="16"/>
              </w:rPr>
              <w:t> </w:t>
            </w:r>
            <w:r>
              <w:rPr>
                <w:sz w:val="16"/>
              </w:rPr>
              <w:t>copia a Planificación respecto a la situación que se presentaba con este </w:t>
            </w:r>
            <w:r>
              <w:rPr>
                <w:spacing w:val="-2"/>
                <w:sz w:val="16"/>
              </w:rPr>
              <w:t>proyecto.</w:t>
            </w:r>
          </w:p>
        </w:tc>
        <w:tc>
          <w:tcPr>
            <w:tcW w:w="2326" w:type="dxa"/>
          </w:tcPr>
          <w:p>
            <w:pPr>
              <w:pStyle w:val="TableParagraph"/>
              <w:spacing w:before="1"/>
              <w:ind w:left="73"/>
              <w:rPr>
                <w:sz w:val="16"/>
              </w:rPr>
            </w:pPr>
            <w:r>
              <w:rPr>
                <w:sz w:val="16"/>
              </w:rPr>
              <w:t>previo</w:t>
            </w:r>
            <w:r>
              <w:rPr>
                <w:spacing w:val="-9"/>
                <w:sz w:val="16"/>
              </w:rPr>
              <w:t> </w:t>
            </w:r>
            <w:r>
              <w:rPr>
                <w:sz w:val="16"/>
              </w:rPr>
              <w:t>al</w:t>
            </w:r>
            <w:r>
              <w:rPr>
                <w:spacing w:val="-10"/>
                <w:sz w:val="16"/>
              </w:rPr>
              <w:t> </w:t>
            </w:r>
            <w:r>
              <w:rPr>
                <w:sz w:val="16"/>
              </w:rPr>
              <w:t>cierre</w:t>
            </w:r>
            <w:r>
              <w:rPr>
                <w:spacing w:val="-9"/>
                <w:sz w:val="16"/>
              </w:rPr>
              <w:t> </w:t>
            </w:r>
            <w:r>
              <w:rPr>
                <w:sz w:val="16"/>
              </w:rPr>
              <w:t>institucional.</w:t>
            </w:r>
            <w:r>
              <w:rPr>
                <w:spacing w:val="-10"/>
                <w:sz w:val="16"/>
              </w:rPr>
              <w:t> </w:t>
            </w:r>
            <w:r>
              <w:rPr>
                <w:sz w:val="16"/>
              </w:rPr>
              <w:t>El pedido</w:t>
            </w:r>
            <w:r>
              <w:rPr>
                <w:spacing w:val="-4"/>
                <w:sz w:val="16"/>
              </w:rPr>
              <w:t> </w:t>
            </w:r>
            <w:r>
              <w:rPr>
                <w:sz w:val="16"/>
              </w:rPr>
              <w:t>se</w:t>
            </w:r>
            <w:r>
              <w:rPr>
                <w:spacing w:val="-4"/>
                <w:sz w:val="16"/>
              </w:rPr>
              <w:t> </w:t>
            </w:r>
            <w:r>
              <w:rPr>
                <w:sz w:val="16"/>
              </w:rPr>
              <w:t>realizó</w:t>
            </w:r>
            <w:r>
              <w:rPr>
                <w:spacing w:val="-4"/>
                <w:sz w:val="16"/>
              </w:rPr>
              <w:t> </w:t>
            </w:r>
            <w:r>
              <w:rPr>
                <w:sz w:val="16"/>
              </w:rPr>
              <w:t>por</w:t>
            </w:r>
            <w:r>
              <w:rPr>
                <w:spacing w:val="-6"/>
                <w:sz w:val="16"/>
              </w:rPr>
              <w:t> </w:t>
            </w:r>
            <w:r>
              <w:rPr>
                <w:sz w:val="16"/>
              </w:rPr>
              <w:t>el</w:t>
            </w:r>
            <w:r>
              <w:rPr>
                <w:spacing w:val="-5"/>
                <w:sz w:val="16"/>
              </w:rPr>
              <w:t> </w:t>
            </w:r>
            <w:r>
              <w:rPr>
                <w:sz w:val="16"/>
              </w:rPr>
              <w:t>monto estimado de esta facturación por lo que los recursos sobrantes fueron trasladados para su uso en otras necesidades institucionales.</w:t>
            </w:r>
          </w:p>
        </w:tc>
      </w:tr>
      <w:tr>
        <w:trPr>
          <w:trHeight w:val="4474" w:hRule="atLeast"/>
        </w:trPr>
        <w:tc>
          <w:tcPr>
            <w:tcW w:w="180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0"/>
              <w:rPr>
                <w:b/>
                <w:sz w:val="16"/>
              </w:rPr>
            </w:pPr>
          </w:p>
          <w:p>
            <w:pPr>
              <w:pStyle w:val="TableParagraph"/>
              <w:ind w:left="69" w:right="91"/>
              <w:rPr>
                <w:sz w:val="16"/>
              </w:rPr>
            </w:pPr>
            <w:r>
              <w:rPr>
                <w:b/>
                <w:sz w:val="16"/>
              </w:rPr>
              <w:t>Actividad</w:t>
            </w:r>
            <w:r>
              <w:rPr>
                <w:b/>
                <w:spacing w:val="-5"/>
                <w:sz w:val="16"/>
              </w:rPr>
              <w:t> </w:t>
            </w:r>
            <w:r>
              <w:rPr>
                <w:b/>
                <w:sz w:val="16"/>
              </w:rPr>
              <w:t>PAC</w:t>
            </w:r>
            <w:r>
              <w:rPr>
                <w:b/>
                <w:spacing w:val="-3"/>
                <w:sz w:val="16"/>
              </w:rPr>
              <w:t> </w:t>
            </w:r>
            <w:r>
              <w:rPr>
                <w:b/>
                <w:sz w:val="16"/>
              </w:rPr>
              <w:t>2.4.1: </w:t>
            </w:r>
            <w:r>
              <w:rPr>
                <w:sz w:val="16"/>
              </w:rPr>
              <w:t>Prestación de los </w:t>
            </w:r>
            <w:r>
              <w:rPr>
                <w:spacing w:val="-2"/>
                <w:sz w:val="16"/>
              </w:rPr>
              <w:t>servicios </w:t>
            </w:r>
            <w:r>
              <w:rPr>
                <w:sz w:val="16"/>
              </w:rPr>
              <w:t>administrativos de Seguridad</w:t>
            </w:r>
            <w:r>
              <w:rPr>
                <w:spacing w:val="-12"/>
                <w:sz w:val="16"/>
              </w:rPr>
              <w:t> </w:t>
            </w:r>
            <w:r>
              <w:rPr>
                <w:sz w:val="16"/>
              </w:rPr>
              <w:t>y</w:t>
            </w:r>
            <w:r>
              <w:rPr>
                <w:spacing w:val="-11"/>
                <w:sz w:val="16"/>
              </w:rPr>
              <w:t> </w:t>
            </w:r>
            <w:r>
              <w:rPr>
                <w:sz w:val="16"/>
              </w:rPr>
              <w:t>Vigilancia por medio de</w:t>
            </w:r>
            <w:r>
              <w:rPr>
                <w:spacing w:val="-2"/>
                <w:sz w:val="16"/>
              </w:rPr>
              <w:t> </w:t>
            </w:r>
            <w:r>
              <w:rPr>
                <w:sz w:val="16"/>
              </w:rPr>
              <w:t>la figura de contratación.</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left="218"/>
              <w:rPr>
                <w:rFonts w:ascii="Calibri"/>
                <w:sz w:val="16"/>
              </w:rPr>
            </w:pPr>
            <w:r>
              <w:rPr>
                <w:rFonts w:ascii="Calibri"/>
                <w:spacing w:val="-4"/>
                <w:sz w:val="16"/>
              </w:rPr>
              <w:t>100%</w:t>
            </w:r>
          </w:p>
        </w:tc>
        <w:tc>
          <w:tcPr>
            <w:tcW w:w="12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0"/>
              <w:rPr>
                <w:b/>
                <w:sz w:val="16"/>
              </w:rPr>
            </w:pPr>
          </w:p>
          <w:p>
            <w:pPr>
              <w:pStyle w:val="TableParagraph"/>
              <w:ind w:left="69" w:right="71"/>
              <w:rPr>
                <w:sz w:val="16"/>
              </w:rPr>
            </w:pPr>
            <w:r>
              <w:rPr>
                <w:sz w:val="16"/>
              </w:rPr>
              <w:t>Porcentaje de puestos</w:t>
            </w:r>
            <w:r>
              <w:rPr>
                <w:spacing w:val="-2"/>
                <w:sz w:val="16"/>
              </w:rPr>
              <w:t> </w:t>
            </w:r>
            <w:r>
              <w:rPr>
                <w:sz w:val="16"/>
              </w:rPr>
              <w:t>con servicios de Seguridad y </w:t>
            </w:r>
            <w:r>
              <w:rPr>
                <w:spacing w:val="-2"/>
                <w:sz w:val="16"/>
              </w:rPr>
              <w:t>Vigilancia </w:t>
            </w:r>
            <w:r>
              <w:rPr>
                <w:sz w:val="16"/>
              </w:rPr>
              <w:t>ejecutados de forma</w:t>
            </w:r>
            <w:r>
              <w:rPr>
                <w:spacing w:val="-12"/>
                <w:sz w:val="16"/>
              </w:rPr>
              <w:t> </w:t>
            </w:r>
            <w:r>
              <w:rPr>
                <w:sz w:val="16"/>
              </w:rPr>
              <w:t>continua</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left="336"/>
              <w:rPr>
                <w:rFonts w:ascii="Calibri"/>
                <w:sz w:val="16"/>
              </w:rPr>
            </w:pPr>
            <w:r>
              <w:rPr>
                <w:rFonts w:ascii="Calibri"/>
                <w:spacing w:val="-4"/>
                <w:sz w:val="16"/>
              </w:rPr>
              <w:t>100%</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left="21" w:right="3"/>
              <w:jc w:val="center"/>
              <w:rPr>
                <w:rFonts w:ascii="Calibri"/>
                <w:sz w:val="16"/>
              </w:rPr>
            </w:pPr>
            <w:r>
              <w:rPr>
                <w:rFonts w:ascii="Calibri"/>
                <w:spacing w:val="-4"/>
                <w:sz w:val="16"/>
              </w:rPr>
              <w:t>100%</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left="75"/>
              <w:rPr>
                <w:rFonts w:ascii="Calibri" w:hAnsi="Calibri"/>
                <w:sz w:val="16"/>
              </w:rPr>
            </w:pPr>
            <w:r>
              <w:rPr>
                <w:rFonts w:ascii="Calibri" w:hAnsi="Calibri"/>
                <w:spacing w:val="-2"/>
                <w:sz w:val="16"/>
              </w:rPr>
              <w:t>₡1,486,077,100</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left="162"/>
              <w:rPr>
                <w:rFonts w:ascii="Calibri" w:hAnsi="Calibri"/>
                <w:sz w:val="16"/>
              </w:rPr>
            </w:pPr>
            <w:r>
              <w:rPr>
                <w:rFonts w:ascii="Calibri" w:hAnsi="Calibri"/>
                <w:spacing w:val="-2"/>
                <w:sz w:val="16"/>
              </w:rPr>
              <w:t>₡1,336,812,558</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0"/>
              <w:rPr>
                <w:b/>
                <w:sz w:val="16"/>
              </w:rPr>
            </w:pPr>
          </w:p>
          <w:p>
            <w:pPr>
              <w:pStyle w:val="TableParagraph"/>
              <w:ind w:left="18" w:right="2"/>
              <w:jc w:val="center"/>
              <w:rPr>
                <w:sz w:val="16"/>
              </w:rPr>
            </w:pPr>
            <w:r>
              <w:rPr>
                <w:spacing w:val="-5"/>
                <w:sz w:val="16"/>
              </w:rPr>
              <w:t>90%</w:t>
            </w:r>
          </w:p>
        </w:tc>
        <w:tc>
          <w:tcPr>
            <w:tcW w:w="190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4"/>
              <w:rPr>
                <w:b/>
                <w:sz w:val="16"/>
              </w:rPr>
            </w:pPr>
          </w:p>
          <w:p>
            <w:pPr>
              <w:pStyle w:val="TableParagraph"/>
              <w:spacing w:before="1"/>
              <w:ind w:left="76" w:right="62" w:hanging="1"/>
              <w:jc w:val="center"/>
              <w:rPr>
                <w:rFonts w:ascii="Calibri" w:hAnsi="Calibri"/>
                <w:sz w:val="16"/>
              </w:rPr>
            </w:pPr>
            <w:r>
              <w:rPr>
                <w:rFonts w:ascii="Calibri" w:hAnsi="Calibri"/>
                <w:sz w:val="16"/>
              </w:rPr>
              <w:t>No se tuvieron atrasos</w:t>
            </w:r>
            <w:r>
              <w:rPr>
                <w:rFonts w:ascii="Calibri" w:hAnsi="Calibri"/>
                <w:spacing w:val="40"/>
                <w:sz w:val="16"/>
              </w:rPr>
              <w:t> </w:t>
            </w:r>
            <w:r>
              <w:rPr>
                <w:rFonts w:ascii="Calibri" w:hAnsi="Calibri"/>
                <w:sz w:val="16"/>
              </w:rPr>
              <w:t>durante</w:t>
            </w:r>
            <w:r>
              <w:rPr>
                <w:rFonts w:ascii="Calibri" w:hAnsi="Calibri"/>
                <w:spacing w:val="-10"/>
                <w:sz w:val="16"/>
              </w:rPr>
              <w:t> </w:t>
            </w:r>
            <w:r>
              <w:rPr>
                <w:rFonts w:ascii="Calibri" w:hAnsi="Calibri"/>
                <w:sz w:val="16"/>
              </w:rPr>
              <w:t>este</w:t>
            </w:r>
            <w:r>
              <w:rPr>
                <w:rFonts w:ascii="Calibri" w:hAnsi="Calibri"/>
                <w:spacing w:val="-9"/>
                <w:sz w:val="16"/>
              </w:rPr>
              <w:t> </w:t>
            </w:r>
            <w:r>
              <w:rPr>
                <w:rFonts w:ascii="Calibri" w:hAnsi="Calibri"/>
                <w:sz w:val="16"/>
              </w:rPr>
              <w:t>trimestre</w:t>
            </w:r>
            <w:r>
              <w:rPr>
                <w:rFonts w:ascii="Calibri" w:hAnsi="Calibri"/>
                <w:spacing w:val="-9"/>
                <w:sz w:val="16"/>
              </w:rPr>
              <w:t> </w:t>
            </w:r>
            <w:r>
              <w:rPr>
                <w:rFonts w:ascii="Calibri" w:hAnsi="Calibri"/>
                <w:sz w:val="16"/>
              </w:rPr>
              <w:t>que</w:t>
            </w:r>
            <w:r>
              <w:rPr>
                <w:rFonts w:ascii="Calibri" w:hAnsi="Calibri"/>
                <w:spacing w:val="40"/>
                <w:sz w:val="16"/>
              </w:rPr>
              <w:t> </w:t>
            </w:r>
            <w:r>
              <w:rPr>
                <w:rFonts w:ascii="Calibri" w:hAnsi="Calibri"/>
                <w:sz w:val="16"/>
              </w:rPr>
              <w:t>afectaran la ejecución de</w:t>
            </w:r>
            <w:r>
              <w:rPr>
                <w:rFonts w:ascii="Calibri" w:hAnsi="Calibri"/>
                <w:spacing w:val="40"/>
                <w:sz w:val="16"/>
              </w:rPr>
              <w:t> </w:t>
            </w:r>
            <w:r>
              <w:rPr>
                <w:rFonts w:ascii="Calibri" w:hAnsi="Calibri"/>
                <w:sz w:val="16"/>
              </w:rPr>
              <w:t>la</w:t>
            </w:r>
            <w:r>
              <w:rPr>
                <w:rFonts w:ascii="Calibri" w:hAnsi="Calibri"/>
                <w:spacing w:val="-7"/>
                <w:sz w:val="16"/>
              </w:rPr>
              <w:t> </w:t>
            </w:r>
            <w:r>
              <w:rPr>
                <w:rFonts w:ascii="Calibri" w:hAnsi="Calibri"/>
                <w:sz w:val="16"/>
              </w:rPr>
              <w:t>actividad.</w:t>
            </w:r>
          </w:p>
        </w:tc>
        <w:tc>
          <w:tcPr>
            <w:tcW w:w="2326" w:type="dxa"/>
          </w:tcPr>
          <w:p>
            <w:pPr>
              <w:pStyle w:val="TableParagraph"/>
              <w:spacing w:before="1"/>
              <w:ind w:left="73" w:right="61"/>
              <w:rPr>
                <w:sz w:val="16"/>
              </w:rPr>
            </w:pPr>
            <w:r>
              <w:rPr>
                <w:sz w:val="16"/>
              </w:rPr>
              <w:t>Durante el IV Trimestre del 2022 se mantienen en ejecución el 100% de los puestos incluidos en las contrataciones</w:t>
            </w:r>
            <w:r>
              <w:rPr>
                <w:spacing w:val="-12"/>
                <w:sz w:val="16"/>
              </w:rPr>
              <w:t> </w:t>
            </w:r>
            <w:r>
              <w:rPr>
                <w:sz w:val="16"/>
              </w:rPr>
              <w:t>de</w:t>
            </w:r>
            <w:r>
              <w:rPr>
                <w:spacing w:val="-11"/>
                <w:sz w:val="16"/>
              </w:rPr>
              <w:t> </w:t>
            </w:r>
            <w:r>
              <w:rPr>
                <w:sz w:val="16"/>
              </w:rPr>
              <w:t>los</w:t>
            </w:r>
            <w:r>
              <w:rPr>
                <w:spacing w:val="-11"/>
                <w:sz w:val="16"/>
              </w:rPr>
              <w:t> </w:t>
            </w:r>
            <w:r>
              <w:rPr>
                <w:sz w:val="16"/>
              </w:rPr>
              <w:t>servicios de Seguridad y Vigilancia.</w:t>
            </w:r>
            <w:r>
              <w:rPr>
                <w:spacing w:val="40"/>
                <w:sz w:val="16"/>
              </w:rPr>
              <w:t> </w:t>
            </w:r>
            <w:r>
              <w:rPr>
                <w:sz w:val="16"/>
              </w:rPr>
              <w:t>Se gestiona la tercera prórroga prevista en el cartel del contrato con la empresa</w:t>
            </w:r>
            <w:r>
              <w:rPr>
                <w:spacing w:val="40"/>
                <w:sz w:val="16"/>
              </w:rPr>
              <w:t> </w:t>
            </w:r>
            <w:r>
              <w:rPr>
                <w:sz w:val="16"/>
              </w:rPr>
              <w:t>Grupo Cheves Zamora. Se tramita mediante la figura de convenio</w:t>
            </w:r>
            <w:r>
              <w:rPr>
                <w:spacing w:val="-1"/>
                <w:sz w:val="16"/>
              </w:rPr>
              <w:t> </w:t>
            </w:r>
            <w:r>
              <w:rPr>
                <w:sz w:val="16"/>
              </w:rPr>
              <w:t>marco</w:t>
            </w:r>
            <w:r>
              <w:rPr>
                <w:spacing w:val="-2"/>
                <w:sz w:val="16"/>
              </w:rPr>
              <w:t> </w:t>
            </w:r>
            <w:r>
              <w:rPr>
                <w:sz w:val="16"/>
              </w:rPr>
              <w:t>el contrato de seguridad para horario nocturno y de fin de semana de Casa Rotonda.</w:t>
            </w:r>
            <w:r>
              <w:rPr>
                <w:spacing w:val="40"/>
                <w:sz w:val="16"/>
              </w:rPr>
              <w:t> </w:t>
            </w:r>
            <w:r>
              <w:rPr>
                <w:sz w:val="16"/>
              </w:rPr>
              <w:t>Debido al traslado del área de Socio educativo al Edificio Central, se tramita la eliminación del puesto correspondiente, de igual</w:t>
            </w:r>
            <w:r>
              <w:rPr>
                <w:spacing w:val="-7"/>
                <w:sz w:val="16"/>
              </w:rPr>
              <w:t> </w:t>
            </w:r>
            <w:r>
              <w:rPr>
                <w:sz w:val="16"/>
              </w:rPr>
              <w:t>manera</w:t>
            </w:r>
            <w:r>
              <w:rPr>
                <w:spacing w:val="-7"/>
                <w:sz w:val="16"/>
              </w:rPr>
              <w:t> </w:t>
            </w:r>
            <w:r>
              <w:rPr>
                <w:sz w:val="16"/>
              </w:rPr>
              <w:t>el</w:t>
            </w:r>
            <w:r>
              <w:rPr>
                <w:spacing w:val="-9"/>
                <w:sz w:val="16"/>
              </w:rPr>
              <w:t> </w:t>
            </w:r>
            <w:r>
              <w:rPr>
                <w:sz w:val="16"/>
              </w:rPr>
              <w:t>puesto</w:t>
            </w:r>
            <w:r>
              <w:rPr>
                <w:spacing w:val="-7"/>
                <w:sz w:val="16"/>
              </w:rPr>
              <w:t> </w:t>
            </w:r>
            <w:r>
              <w:rPr>
                <w:sz w:val="16"/>
              </w:rPr>
              <w:t>de</w:t>
            </w:r>
            <w:r>
              <w:rPr>
                <w:spacing w:val="-7"/>
                <w:sz w:val="16"/>
              </w:rPr>
              <w:t> </w:t>
            </w:r>
            <w:r>
              <w:rPr>
                <w:sz w:val="16"/>
              </w:rPr>
              <w:t>Red de Cuido debido a que dicha unidad</w:t>
            </w:r>
            <w:r>
              <w:rPr>
                <w:spacing w:val="-7"/>
                <w:sz w:val="16"/>
              </w:rPr>
              <w:t> </w:t>
            </w:r>
            <w:r>
              <w:rPr>
                <w:sz w:val="16"/>
              </w:rPr>
              <w:t>pasó</w:t>
            </w:r>
            <w:r>
              <w:rPr>
                <w:spacing w:val="-7"/>
                <w:sz w:val="16"/>
              </w:rPr>
              <w:t> </w:t>
            </w:r>
            <w:r>
              <w:rPr>
                <w:sz w:val="16"/>
              </w:rPr>
              <w:t>a</w:t>
            </w:r>
            <w:r>
              <w:rPr>
                <w:spacing w:val="-10"/>
                <w:sz w:val="16"/>
              </w:rPr>
              <w:t> </w:t>
            </w:r>
            <w:r>
              <w:rPr>
                <w:sz w:val="16"/>
              </w:rPr>
              <w:t>formar</w:t>
            </w:r>
            <w:r>
              <w:rPr>
                <w:spacing w:val="-7"/>
                <w:sz w:val="16"/>
              </w:rPr>
              <w:t> </w:t>
            </w:r>
            <w:r>
              <w:rPr>
                <w:sz w:val="16"/>
              </w:rPr>
              <w:t>parte</w:t>
            </w:r>
            <w:r>
              <w:rPr>
                <w:spacing w:val="-7"/>
                <w:sz w:val="16"/>
              </w:rPr>
              <w:t> </w:t>
            </w:r>
            <w:r>
              <w:rPr>
                <w:sz w:val="16"/>
              </w:rPr>
              <w:t>del </w:t>
            </w:r>
            <w:r>
              <w:rPr>
                <w:spacing w:val="-2"/>
                <w:sz w:val="16"/>
              </w:rPr>
              <w:t>PANI.</w:t>
            </w:r>
          </w:p>
        </w:tc>
      </w:tr>
    </w:tbl>
    <w:p>
      <w:pPr>
        <w:pStyle w:val="TableParagraph"/>
        <w:spacing w:after="0"/>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5"/>
        <w:gridCol w:w="792"/>
        <w:gridCol w:w="1217"/>
        <w:gridCol w:w="1027"/>
        <w:gridCol w:w="1202"/>
        <w:gridCol w:w="1159"/>
        <w:gridCol w:w="1243"/>
        <w:gridCol w:w="1200"/>
        <w:gridCol w:w="1904"/>
        <w:gridCol w:w="2326"/>
      </w:tblGrid>
      <w:tr>
        <w:trPr>
          <w:trHeight w:val="899" w:hRule="atLeast"/>
        </w:trPr>
        <w:tc>
          <w:tcPr>
            <w:tcW w:w="13875" w:type="dxa"/>
            <w:gridSpan w:val="10"/>
            <w:shd w:val="clear" w:color="auto" w:fill="001F5F"/>
          </w:tcPr>
          <w:p>
            <w:pPr>
              <w:pStyle w:val="TableParagraph"/>
              <w:spacing w:before="174"/>
              <w:rPr>
                <w:b/>
                <w:sz w:val="16"/>
              </w:rPr>
            </w:pPr>
          </w:p>
          <w:p>
            <w:pPr>
              <w:pStyle w:val="TableParagraph"/>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918" w:hRule="atLeast"/>
        </w:trPr>
        <w:tc>
          <w:tcPr>
            <w:tcW w:w="1805"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792" w:type="dxa"/>
            <w:shd w:val="clear" w:color="auto" w:fill="001F5F"/>
          </w:tcPr>
          <w:p>
            <w:pPr>
              <w:pStyle w:val="TableParagraph"/>
              <w:spacing w:before="92"/>
              <w:rPr>
                <w:b/>
                <w:sz w:val="16"/>
              </w:rPr>
            </w:pPr>
          </w:p>
          <w:p>
            <w:pPr>
              <w:pStyle w:val="TableParagraph"/>
              <w:spacing w:before="1"/>
              <w:ind w:left="72" w:right="56"/>
              <w:rPr>
                <w:sz w:val="16"/>
              </w:rPr>
            </w:pPr>
            <w:r>
              <w:rPr>
                <w:color w:val="FFFFFF"/>
                <w:spacing w:val="-4"/>
                <w:sz w:val="16"/>
              </w:rPr>
              <w:t>Meta </w:t>
            </w:r>
            <w:r>
              <w:rPr>
                <w:color w:val="FFFFFF"/>
                <w:spacing w:val="-2"/>
                <w:sz w:val="16"/>
              </w:rPr>
              <w:t>asignada</w:t>
            </w:r>
          </w:p>
        </w:tc>
        <w:tc>
          <w:tcPr>
            <w:tcW w:w="1217"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Indicador</w:t>
            </w:r>
          </w:p>
        </w:tc>
        <w:tc>
          <w:tcPr>
            <w:tcW w:w="1027" w:type="dxa"/>
            <w:shd w:val="clear" w:color="auto" w:fill="001F5F"/>
          </w:tcPr>
          <w:p>
            <w:pPr>
              <w:pStyle w:val="TableParagraph"/>
              <w:spacing w:before="1"/>
              <w:ind w:left="72" w:right="74"/>
              <w:rPr>
                <w:sz w:val="16"/>
              </w:rPr>
            </w:pPr>
            <w:r>
              <w:rPr>
                <w:color w:val="FFFFFF"/>
                <w:spacing w:val="-4"/>
                <w:sz w:val="16"/>
              </w:rPr>
              <w:t>Meta </w:t>
            </w:r>
            <w:r>
              <w:rPr>
                <w:color w:val="FFFFFF"/>
                <w:sz w:val="16"/>
              </w:rPr>
              <w:t>ejecutada</w:t>
            </w:r>
            <w:r>
              <w:rPr>
                <w:color w:val="FFFFFF"/>
                <w:spacing w:val="-12"/>
                <w:sz w:val="16"/>
              </w:rPr>
              <w:t> </w:t>
            </w:r>
            <w:r>
              <w:rPr>
                <w:color w:val="FFFFFF"/>
                <w:sz w:val="16"/>
              </w:rPr>
              <w:t>al </w:t>
            </w:r>
            <w:r>
              <w:rPr>
                <w:color w:val="FFFFFF"/>
                <w:spacing w:val="-4"/>
                <w:sz w:val="16"/>
              </w:rPr>
              <w:t>31de </w:t>
            </w:r>
            <w:r>
              <w:rPr>
                <w:color w:val="FFFFFF"/>
                <w:spacing w:val="-2"/>
                <w:sz w:val="16"/>
              </w:rPr>
              <w:t>diciembre</w:t>
            </w:r>
          </w:p>
          <w:p>
            <w:pPr>
              <w:pStyle w:val="TableParagraph"/>
              <w:spacing w:line="162" w:lineRule="exact"/>
              <w:ind w:left="72"/>
              <w:rPr>
                <w:sz w:val="16"/>
              </w:rPr>
            </w:pPr>
            <w:r>
              <w:rPr>
                <w:color w:val="FFFFFF"/>
                <w:spacing w:val="-4"/>
                <w:sz w:val="16"/>
              </w:rPr>
              <w:t>2022</w:t>
            </w:r>
          </w:p>
        </w:tc>
        <w:tc>
          <w:tcPr>
            <w:tcW w:w="1202" w:type="dxa"/>
            <w:shd w:val="clear" w:color="auto" w:fill="001F5F"/>
          </w:tcPr>
          <w:p>
            <w:pPr>
              <w:pStyle w:val="TableParagraph"/>
              <w:spacing w:before="183"/>
              <w:ind w:left="72" w:right="213"/>
              <w:rPr>
                <w:sz w:val="16"/>
              </w:rPr>
            </w:pPr>
            <w:r>
              <w:rPr>
                <w:color w:val="FFFFFF"/>
                <w:sz w:val="16"/>
              </w:rPr>
              <w:t>% de ejecución</w:t>
            </w:r>
            <w:r>
              <w:rPr>
                <w:color w:val="FFFFFF"/>
                <w:spacing w:val="-12"/>
                <w:sz w:val="16"/>
              </w:rPr>
              <w:t> </w:t>
            </w:r>
            <w:r>
              <w:rPr>
                <w:color w:val="FFFFFF"/>
                <w:sz w:val="16"/>
              </w:rPr>
              <w:t>de la meta</w:t>
            </w:r>
          </w:p>
        </w:tc>
        <w:tc>
          <w:tcPr>
            <w:tcW w:w="1159" w:type="dxa"/>
            <w:shd w:val="clear" w:color="auto" w:fill="001F5F"/>
          </w:tcPr>
          <w:p>
            <w:pPr>
              <w:pStyle w:val="TableParagraph"/>
              <w:spacing w:before="1"/>
              <w:ind w:left="70"/>
              <w:rPr>
                <w:sz w:val="16"/>
              </w:rPr>
            </w:pPr>
            <w:r>
              <w:rPr>
                <w:color w:val="FFFFFF"/>
                <w:spacing w:val="-2"/>
                <w:sz w:val="16"/>
              </w:rPr>
              <w:t>Presupuesto asignado</w:t>
            </w:r>
          </w:p>
          <w:p>
            <w:pPr>
              <w:pStyle w:val="TableParagraph"/>
              <w:spacing w:line="183" w:lineRule="exact"/>
              <w:ind w:left="70"/>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70"/>
              <w:rPr>
                <w:sz w:val="16"/>
              </w:rPr>
            </w:pPr>
            <w:r>
              <w:rPr>
                <w:color w:val="FFFFFF"/>
                <w:spacing w:val="-2"/>
                <w:sz w:val="16"/>
              </w:rPr>
              <w:t>presupuesto ajustado)</w:t>
            </w:r>
          </w:p>
        </w:tc>
        <w:tc>
          <w:tcPr>
            <w:tcW w:w="1243" w:type="dxa"/>
            <w:shd w:val="clear" w:color="auto" w:fill="001F5F"/>
          </w:tcPr>
          <w:p>
            <w:pPr>
              <w:pStyle w:val="TableParagraph"/>
              <w:spacing w:before="183"/>
              <w:ind w:left="7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200" w:type="dxa"/>
            <w:shd w:val="clear" w:color="auto" w:fill="001F5F"/>
          </w:tcPr>
          <w:p>
            <w:pPr>
              <w:pStyle w:val="TableParagraph"/>
              <w:spacing w:before="183"/>
              <w:ind w:left="73" w:right="54"/>
              <w:rPr>
                <w:sz w:val="16"/>
              </w:rPr>
            </w:pPr>
            <w:r>
              <w:rPr>
                <w:color w:val="FFFFFF"/>
                <w:sz w:val="16"/>
              </w:rPr>
              <w:t>% de</w:t>
            </w:r>
            <w:r>
              <w:rPr>
                <w:color w:val="FFFFFF"/>
                <w:spacing w:val="40"/>
                <w:sz w:val="16"/>
              </w:rPr>
              <w:t> </w:t>
            </w:r>
            <w:r>
              <w:rPr>
                <w:color w:val="FFFFFF"/>
                <w:spacing w:val="-2"/>
                <w:sz w:val="16"/>
              </w:rPr>
              <w:t>ejecución presupuestaria</w:t>
            </w:r>
          </w:p>
        </w:tc>
        <w:tc>
          <w:tcPr>
            <w:tcW w:w="1904" w:type="dxa"/>
            <w:shd w:val="clear" w:color="auto" w:fill="001F5F"/>
          </w:tcPr>
          <w:p>
            <w:pPr>
              <w:pStyle w:val="TableParagraph"/>
              <w:spacing w:before="92"/>
              <w:rPr>
                <w:b/>
                <w:sz w:val="16"/>
              </w:rPr>
            </w:pPr>
          </w:p>
          <w:p>
            <w:pPr>
              <w:pStyle w:val="TableParagraph"/>
              <w:spacing w:before="1"/>
              <w:ind w:left="71" w:right="5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326" w:type="dxa"/>
            <w:shd w:val="clear" w:color="auto" w:fill="001F5F"/>
          </w:tcPr>
          <w:p>
            <w:pPr>
              <w:pStyle w:val="TableParagraph"/>
              <w:rPr>
                <w:b/>
                <w:sz w:val="16"/>
              </w:rPr>
            </w:pPr>
          </w:p>
          <w:p>
            <w:pPr>
              <w:pStyle w:val="TableParagraph"/>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2817" w:hRule="atLeast"/>
        </w:trPr>
        <w:tc>
          <w:tcPr>
            <w:tcW w:w="1805" w:type="dxa"/>
          </w:tcPr>
          <w:p>
            <w:pPr>
              <w:pStyle w:val="TableParagraph"/>
              <w:rPr>
                <w:b/>
                <w:sz w:val="16"/>
              </w:rPr>
            </w:pPr>
          </w:p>
          <w:p>
            <w:pPr>
              <w:pStyle w:val="TableParagraph"/>
              <w:rPr>
                <w:b/>
                <w:sz w:val="16"/>
              </w:rPr>
            </w:pPr>
          </w:p>
          <w:p>
            <w:pPr>
              <w:pStyle w:val="TableParagraph"/>
              <w:rPr>
                <w:b/>
                <w:sz w:val="16"/>
              </w:rPr>
            </w:pPr>
          </w:p>
          <w:p>
            <w:pPr>
              <w:pStyle w:val="TableParagraph"/>
              <w:spacing w:before="31"/>
              <w:rPr>
                <w:b/>
                <w:sz w:val="16"/>
              </w:rPr>
            </w:pPr>
          </w:p>
          <w:p>
            <w:pPr>
              <w:pStyle w:val="TableParagraph"/>
              <w:ind w:left="69" w:right="91"/>
              <w:rPr>
                <w:sz w:val="16"/>
              </w:rPr>
            </w:pPr>
            <w:r>
              <w:rPr>
                <w:b/>
                <w:sz w:val="16"/>
              </w:rPr>
              <w:t>Actividad</w:t>
            </w:r>
            <w:r>
              <w:rPr>
                <w:b/>
                <w:spacing w:val="-12"/>
                <w:sz w:val="16"/>
              </w:rPr>
              <w:t> </w:t>
            </w:r>
            <w:r>
              <w:rPr>
                <w:b/>
                <w:sz w:val="16"/>
              </w:rPr>
              <w:t>PAC</w:t>
            </w:r>
            <w:r>
              <w:rPr>
                <w:b/>
                <w:spacing w:val="-11"/>
                <w:sz w:val="16"/>
              </w:rPr>
              <w:t> </w:t>
            </w:r>
            <w:r>
              <w:rPr>
                <w:b/>
                <w:sz w:val="16"/>
              </w:rPr>
              <w:t>2.4.2: </w:t>
            </w:r>
            <w:r>
              <w:rPr>
                <w:sz w:val="16"/>
              </w:rPr>
              <w:t>Prestación de los </w:t>
            </w:r>
            <w:r>
              <w:rPr>
                <w:spacing w:val="-2"/>
                <w:sz w:val="16"/>
              </w:rPr>
              <w:t>servicios </w:t>
            </w:r>
            <w:r>
              <w:rPr>
                <w:sz w:val="16"/>
              </w:rPr>
              <w:t>administrativos de Limpieza y Aseo por medio de la figura de </w:t>
            </w:r>
            <w:r>
              <w:rPr>
                <w:spacing w:val="-2"/>
                <w:sz w:val="16"/>
              </w:rPr>
              <w:t>contratación.</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4"/>
              <w:rPr>
                <w:b/>
                <w:sz w:val="16"/>
              </w:rPr>
            </w:pPr>
          </w:p>
          <w:p>
            <w:pPr>
              <w:pStyle w:val="TableParagraph"/>
              <w:ind w:left="14"/>
              <w:jc w:val="center"/>
              <w:rPr>
                <w:rFonts w:ascii="Calibri"/>
                <w:sz w:val="16"/>
              </w:rPr>
            </w:pPr>
            <w:r>
              <w:rPr>
                <w:rFonts w:ascii="Calibri"/>
                <w:spacing w:val="-4"/>
                <w:sz w:val="16"/>
              </w:rPr>
              <w:t>100%</w:t>
            </w:r>
          </w:p>
        </w:tc>
        <w:tc>
          <w:tcPr>
            <w:tcW w:w="1217" w:type="dxa"/>
          </w:tcPr>
          <w:p>
            <w:pPr>
              <w:pStyle w:val="TableParagraph"/>
              <w:rPr>
                <w:b/>
                <w:sz w:val="16"/>
              </w:rPr>
            </w:pPr>
          </w:p>
          <w:p>
            <w:pPr>
              <w:pStyle w:val="TableParagraph"/>
              <w:rPr>
                <w:b/>
                <w:sz w:val="16"/>
              </w:rPr>
            </w:pPr>
          </w:p>
          <w:p>
            <w:pPr>
              <w:pStyle w:val="TableParagraph"/>
              <w:rPr>
                <w:b/>
                <w:sz w:val="16"/>
              </w:rPr>
            </w:pPr>
          </w:p>
          <w:p>
            <w:pPr>
              <w:pStyle w:val="TableParagraph"/>
              <w:spacing w:before="122"/>
              <w:rPr>
                <w:b/>
                <w:sz w:val="16"/>
              </w:rPr>
            </w:pPr>
          </w:p>
          <w:p>
            <w:pPr>
              <w:pStyle w:val="TableParagraph"/>
              <w:ind w:left="69" w:right="71"/>
              <w:rPr>
                <w:sz w:val="16"/>
              </w:rPr>
            </w:pPr>
            <w:r>
              <w:rPr>
                <w:sz w:val="16"/>
              </w:rPr>
              <w:t>Porcentaje de puestos de Limpieza</w:t>
            </w:r>
            <w:r>
              <w:rPr>
                <w:spacing w:val="-2"/>
                <w:sz w:val="16"/>
              </w:rPr>
              <w:t> </w:t>
            </w:r>
            <w:r>
              <w:rPr>
                <w:sz w:val="16"/>
              </w:rPr>
              <w:t>y </w:t>
            </w:r>
            <w:r>
              <w:rPr>
                <w:spacing w:val="-4"/>
                <w:sz w:val="16"/>
              </w:rPr>
              <w:t>Aseo </w:t>
            </w:r>
            <w:r>
              <w:rPr>
                <w:sz w:val="16"/>
              </w:rPr>
              <w:t>ejecutados de forma</w:t>
            </w:r>
            <w:r>
              <w:rPr>
                <w:spacing w:val="-12"/>
                <w:sz w:val="16"/>
              </w:rPr>
              <w:t> </w:t>
            </w:r>
            <w:r>
              <w:rPr>
                <w:sz w:val="16"/>
              </w:rPr>
              <w:t>continua</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4"/>
              <w:rPr>
                <w:b/>
                <w:sz w:val="16"/>
              </w:rPr>
            </w:pPr>
          </w:p>
          <w:p>
            <w:pPr>
              <w:pStyle w:val="TableParagraph"/>
              <w:ind w:left="15"/>
              <w:jc w:val="center"/>
              <w:rPr>
                <w:rFonts w:ascii="Calibri"/>
                <w:sz w:val="16"/>
              </w:rPr>
            </w:pPr>
            <w:r>
              <w:rPr>
                <w:rFonts w:ascii="Calibri"/>
                <w:spacing w:val="-4"/>
                <w:sz w:val="16"/>
              </w:rPr>
              <w:t>100%</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4"/>
              <w:rPr>
                <w:b/>
                <w:sz w:val="16"/>
              </w:rPr>
            </w:pPr>
          </w:p>
          <w:p>
            <w:pPr>
              <w:pStyle w:val="TableParagraph"/>
              <w:ind w:left="21" w:right="3"/>
              <w:jc w:val="center"/>
              <w:rPr>
                <w:rFonts w:ascii="Calibri"/>
                <w:sz w:val="16"/>
              </w:rPr>
            </w:pPr>
            <w:r>
              <w:rPr>
                <w:rFonts w:ascii="Calibri"/>
                <w:spacing w:val="-4"/>
                <w:sz w:val="16"/>
              </w:rPr>
              <w:t>100%</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4"/>
              <w:rPr>
                <w:b/>
                <w:sz w:val="16"/>
              </w:rPr>
            </w:pPr>
          </w:p>
          <w:p>
            <w:pPr>
              <w:pStyle w:val="TableParagraph"/>
              <w:ind w:right="54"/>
              <w:jc w:val="right"/>
              <w:rPr>
                <w:rFonts w:ascii="Calibri" w:hAnsi="Calibri"/>
                <w:sz w:val="16"/>
              </w:rPr>
            </w:pPr>
            <w:r>
              <w:rPr>
                <w:rFonts w:ascii="Calibri" w:hAnsi="Calibri"/>
                <w:spacing w:val="-2"/>
                <w:sz w:val="16"/>
              </w:rPr>
              <w:t>₡744,256,200</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4"/>
              <w:rPr>
                <w:b/>
                <w:sz w:val="16"/>
              </w:rPr>
            </w:pPr>
          </w:p>
          <w:p>
            <w:pPr>
              <w:pStyle w:val="TableParagraph"/>
              <w:ind w:right="51"/>
              <w:jc w:val="right"/>
              <w:rPr>
                <w:rFonts w:ascii="Calibri" w:hAnsi="Calibri"/>
                <w:sz w:val="16"/>
              </w:rPr>
            </w:pPr>
            <w:r>
              <w:rPr>
                <w:rFonts w:ascii="Calibri" w:hAnsi="Calibri"/>
                <w:spacing w:val="-2"/>
                <w:sz w:val="16"/>
              </w:rPr>
              <w:t>₡503,635,199</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1"/>
              <w:rPr>
                <w:b/>
                <w:sz w:val="16"/>
              </w:rPr>
            </w:pPr>
          </w:p>
          <w:p>
            <w:pPr>
              <w:pStyle w:val="TableParagraph"/>
              <w:ind w:left="18" w:right="2"/>
              <w:jc w:val="center"/>
              <w:rPr>
                <w:sz w:val="16"/>
              </w:rPr>
            </w:pPr>
            <w:r>
              <w:rPr>
                <w:spacing w:val="-5"/>
                <w:sz w:val="16"/>
              </w:rPr>
              <w:t>68%</w:t>
            </w:r>
          </w:p>
        </w:tc>
        <w:tc>
          <w:tcPr>
            <w:tcW w:w="1904" w:type="dxa"/>
            <w:vMerge w:val="restart"/>
          </w:tcPr>
          <w:p>
            <w:pPr>
              <w:pStyle w:val="TableParagraph"/>
              <w:rPr>
                <w:rFonts w:ascii="Times New Roman"/>
                <w:sz w:val="16"/>
              </w:rPr>
            </w:pPr>
          </w:p>
        </w:tc>
        <w:tc>
          <w:tcPr>
            <w:tcW w:w="2326" w:type="dxa"/>
          </w:tcPr>
          <w:p>
            <w:pPr>
              <w:pStyle w:val="TableParagraph"/>
              <w:spacing w:before="1"/>
              <w:ind w:left="73" w:right="59"/>
              <w:rPr>
                <w:sz w:val="16"/>
              </w:rPr>
            </w:pPr>
            <w:r>
              <w:rPr>
                <w:sz w:val="16"/>
              </w:rPr>
              <w:t>Durante el IV Trimestre del 2022 se mantienen en ejecución el 100% de los puestos incluidos en las contrataciones</w:t>
            </w:r>
            <w:r>
              <w:rPr>
                <w:spacing w:val="-12"/>
                <w:sz w:val="16"/>
              </w:rPr>
              <w:t> </w:t>
            </w:r>
            <w:r>
              <w:rPr>
                <w:sz w:val="16"/>
              </w:rPr>
              <w:t>de</w:t>
            </w:r>
            <w:r>
              <w:rPr>
                <w:spacing w:val="-11"/>
                <w:sz w:val="16"/>
              </w:rPr>
              <w:t> </w:t>
            </w:r>
            <w:r>
              <w:rPr>
                <w:sz w:val="16"/>
              </w:rPr>
              <w:t>los</w:t>
            </w:r>
            <w:r>
              <w:rPr>
                <w:spacing w:val="-11"/>
                <w:sz w:val="16"/>
              </w:rPr>
              <w:t> </w:t>
            </w:r>
            <w:r>
              <w:rPr>
                <w:sz w:val="16"/>
              </w:rPr>
              <w:t>servicios de Limpieza. Debido al traslado del área de Socio educativo al Edificio Central, se tramita la eliminación del puesto correspondiente, de igual</w:t>
            </w:r>
            <w:r>
              <w:rPr>
                <w:spacing w:val="-7"/>
                <w:sz w:val="16"/>
              </w:rPr>
              <w:t> </w:t>
            </w:r>
            <w:r>
              <w:rPr>
                <w:sz w:val="16"/>
              </w:rPr>
              <w:t>manera</w:t>
            </w:r>
            <w:r>
              <w:rPr>
                <w:spacing w:val="-7"/>
                <w:sz w:val="16"/>
              </w:rPr>
              <w:t> </w:t>
            </w:r>
            <w:r>
              <w:rPr>
                <w:sz w:val="16"/>
              </w:rPr>
              <w:t>el</w:t>
            </w:r>
            <w:r>
              <w:rPr>
                <w:spacing w:val="-9"/>
                <w:sz w:val="16"/>
              </w:rPr>
              <w:t> </w:t>
            </w:r>
            <w:r>
              <w:rPr>
                <w:sz w:val="16"/>
              </w:rPr>
              <w:t>puesto</w:t>
            </w:r>
            <w:r>
              <w:rPr>
                <w:spacing w:val="-7"/>
                <w:sz w:val="16"/>
              </w:rPr>
              <w:t> </w:t>
            </w:r>
            <w:r>
              <w:rPr>
                <w:sz w:val="16"/>
              </w:rPr>
              <w:t>de</w:t>
            </w:r>
            <w:r>
              <w:rPr>
                <w:spacing w:val="-7"/>
                <w:sz w:val="16"/>
              </w:rPr>
              <w:t> </w:t>
            </w:r>
            <w:r>
              <w:rPr>
                <w:sz w:val="16"/>
              </w:rPr>
              <w:t>Red de Cuido debido a que dicha unidad</w:t>
            </w:r>
            <w:r>
              <w:rPr>
                <w:spacing w:val="-7"/>
                <w:sz w:val="16"/>
              </w:rPr>
              <w:t> </w:t>
            </w:r>
            <w:r>
              <w:rPr>
                <w:sz w:val="16"/>
              </w:rPr>
              <w:t>pasó</w:t>
            </w:r>
            <w:r>
              <w:rPr>
                <w:spacing w:val="-7"/>
                <w:sz w:val="16"/>
              </w:rPr>
              <w:t> </w:t>
            </w:r>
            <w:r>
              <w:rPr>
                <w:sz w:val="16"/>
              </w:rPr>
              <w:t>a</w:t>
            </w:r>
            <w:r>
              <w:rPr>
                <w:spacing w:val="-10"/>
                <w:sz w:val="16"/>
              </w:rPr>
              <w:t> </w:t>
            </w:r>
            <w:r>
              <w:rPr>
                <w:sz w:val="16"/>
              </w:rPr>
              <w:t>formar</w:t>
            </w:r>
            <w:r>
              <w:rPr>
                <w:spacing w:val="-7"/>
                <w:sz w:val="16"/>
              </w:rPr>
              <w:t> </w:t>
            </w:r>
            <w:r>
              <w:rPr>
                <w:sz w:val="16"/>
              </w:rPr>
              <w:t>parte</w:t>
            </w:r>
            <w:r>
              <w:rPr>
                <w:spacing w:val="-7"/>
                <w:sz w:val="16"/>
              </w:rPr>
              <w:t> </w:t>
            </w:r>
            <w:r>
              <w:rPr>
                <w:sz w:val="16"/>
              </w:rPr>
              <w:t>del </w:t>
            </w:r>
            <w:r>
              <w:rPr>
                <w:spacing w:val="-2"/>
                <w:sz w:val="16"/>
              </w:rPr>
              <w:t>PANI.</w:t>
            </w:r>
          </w:p>
        </w:tc>
      </w:tr>
      <w:tr>
        <w:trPr>
          <w:trHeight w:val="3367" w:hRule="atLeast"/>
        </w:trPr>
        <w:tc>
          <w:tcPr>
            <w:tcW w:w="1805" w:type="dxa"/>
          </w:tcPr>
          <w:p>
            <w:pPr>
              <w:pStyle w:val="TableParagraph"/>
              <w:rPr>
                <w:b/>
                <w:sz w:val="16"/>
              </w:rPr>
            </w:pPr>
          </w:p>
          <w:p>
            <w:pPr>
              <w:pStyle w:val="TableParagraph"/>
              <w:rPr>
                <w:b/>
                <w:sz w:val="16"/>
              </w:rPr>
            </w:pPr>
          </w:p>
          <w:p>
            <w:pPr>
              <w:pStyle w:val="TableParagraph"/>
              <w:rPr>
                <w:b/>
                <w:sz w:val="16"/>
              </w:rPr>
            </w:pPr>
          </w:p>
          <w:p>
            <w:pPr>
              <w:pStyle w:val="TableParagraph"/>
              <w:spacing w:before="119"/>
              <w:rPr>
                <w:b/>
                <w:sz w:val="16"/>
              </w:rPr>
            </w:pPr>
          </w:p>
          <w:p>
            <w:pPr>
              <w:pStyle w:val="TableParagraph"/>
              <w:ind w:left="69" w:right="91"/>
              <w:rPr>
                <w:sz w:val="16"/>
              </w:rPr>
            </w:pPr>
            <w:r>
              <w:rPr>
                <w:b/>
                <w:sz w:val="16"/>
              </w:rPr>
              <w:t>Actividad PAC 2.4.3</w:t>
            </w:r>
            <w:r>
              <w:rPr>
                <w:sz w:val="16"/>
              </w:rPr>
              <w:t>: Gestión de servicios mediante</w:t>
            </w:r>
            <w:r>
              <w:rPr>
                <w:spacing w:val="-12"/>
                <w:sz w:val="16"/>
              </w:rPr>
              <w:t> </w:t>
            </w:r>
            <w:r>
              <w:rPr>
                <w:sz w:val="16"/>
              </w:rPr>
              <w:t>la</w:t>
            </w:r>
            <w:r>
              <w:rPr>
                <w:spacing w:val="-11"/>
                <w:sz w:val="16"/>
              </w:rPr>
              <w:t> </w:t>
            </w:r>
            <w:r>
              <w:rPr>
                <w:sz w:val="16"/>
              </w:rPr>
              <w:t>modalidad de contratos de ejecución</w:t>
            </w:r>
            <w:r>
              <w:rPr>
                <w:spacing w:val="-2"/>
                <w:sz w:val="16"/>
              </w:rPr>
              <w:t> </w:t>
            </w:r>
            <w:r>
              <w:rPr>
                <w:sz w:val="16"/>
              </w:rPr>
              <w:t>continua, para</w:t>
            </w:r>
            <w:r>
              <w:rPr>
                <w:spacing w:val="-5"/>
                <w:sz w:val="16"/>
              </w:rPr>
              <w:t> </w:t>
            </w:r>
            <w:r>
              <w:rPr>
                <w:sz w:val="16"/>
              </w:rPr>
              <w:t>el</w:t>
            </w:r>
            <w:r>
              <w:rPr>
                <w:spacing w:val="-4"/>
                <w:sz w:val="16"/>
              </w:rPr>
              <w:t> </w:t>
            </w:r>
            <w:r>
              <w:rPr>
                <w:sz w:val="16"/>
              </w:rPr>
              <w:t>Mantenimiento de Equipos Electromecánicos del Edificio Central.</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left="14"/>
              <w:jc w:val="center"/>
              <w:rPr>
                <w:rFonts w:ascii="Calibri"/>
                <w:sz w:val="16"/>
              </w:rPr>
            </w:pPr>
            <w:r>
              <w:rPr>
                <w:rFonts w:ascii="Calibri"/>
                <w:spacing w:val="-4"/>
                <w:sz w:val="16"/>
              </w:rPr>
              <w:t>100%</w:t>
            </w:r>
          </w:p>
        </w:tc>
        <w:tc>
          <w:tcPr>
            <w:tcW w:w="12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0"/>
              <w:rPr>
                <w:b/>
                <w:sz w:val="16"/>
              </w:rPr>
            </w:pPr>
          </w:p>
          <w:p>
            <w:pPr>
              <w:pStyle w:val="TableParagraph"/>
              <w:ind w:left="69" w:right="75"/>
              <w:rPr>
                <w:sz w:val="16"/>
              </w:rPr>
            </w:pPr>
            <w:r>
              <w:rPr>
                <w:sz w:val="16"/>
              </w:rPr>
              <w:t>Porcentaje de </w:t>
            </w:r>
            <w:r>
              <w:rPr>
                <w:spacing w:val="-2"/>
                <w:sz w:val="16"/>
              </w:rPr>
              <w:t>servicios </w:t>
            </w:r>
            <w:r>
              <w:rPr>
                <w:sz w:val="16"/>
              </w:rPr>
              <w:t>contratados</w:t>
            </w:r>
            <w:r>
              <w:rPr>
                <w:spacing w:val="-12"/>
                <w:sz w:val="16"/>
              </w:rPr>
              <w:t> </w:t>
            </w:r>
            <w:r>
              <w:rPr>
                <w:sz w:val="16"/>
              </w:rPr>
              <w:t>en la modalidad de contratos</w:t>
            </w:r>
            <w:r>
              <w:rPr>
                <w:spacing w:val="40"/>
                <w:sz w:val="16"/>
              </w:rPr>
              <w:t> </w:t>
            </w:r>
            <w:r>
              <w:rPr>
                <w:sz w:val="16"/>
              </w:rPr>
              <w:t>de ejecución </w:t>
            </w:r>
            <w:r>
              <w:rPr>
                <w:spacing w:val="-2"/>
                <w:sz w:val="16"/>
              </w:rPr>
              <w:t>continua.</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left="15"/>
              <w:jc w:val="center"/>
              <w:rPr>
                <w:rFonts w:ascii="Calibri"/>
                <w:sz w:val="16"/>
              </w:rPr>
            </w:pPr>
            <w:r>
              <w:rPr>
                <w:rFonts w:ascii="Calibri"/>
                <w:spacing w:val="-4"/>
                <w:sz w:val="16"/>
              </w:rPr>
              <w:t>100%</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left="21" w:right="3"/>
              <w:jc w:val="center"/>
              <w:rPr>
                <w:rFonts w:ascii="Calibri"/>
                <w:sz w:val="16"/>
              </w:rPr>
            </w:pPr>
            <w:r>
              <w:rPr>
                <w:rFonts w:ascii="Calibri"/>
                <w:spacing w:val="-5"/>
                <w:sz w:val="16"/>
              </w:rPr>
              <w:t>90%</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right="54"/>
              <w:jc w:val="right"/>
              <w:rPr>
                <w:rFonts w:ascii="Calibri" w:hAnsi="Calibri"/>
                <w:sz w:val="16"/>
              </w:rPr>
            </w:pPr>
            <w:r>
              <w:rPr>
                <w:rFonts w:ascii="Calibri" w:hAnsi="Calibri"/>
                <w:spacing w:val="-2"/>
                <w:sz w:val="16"/>
              </w:rPr>
              <w:t>₡245,842,000</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right="51"/>
              <w:jc w:val="right"/>
              <w:rPr>
                <w:rFonts w:ascii="Calibri" w:hAnsi="Calibri"/>
                <w:sz w:val="16"/>
              </w:rPr>
            </w:pPr>
            <w:r>
              <w:rPr>
                <w:rFonts w:ascii="Calibri" w:hAnsi="Calibri"/>
                <w:spacing w:val="-2"/>
                <w:sz w:val="16"/>
              </w:rPr>
              <w:t>₡59,599,744</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0"/>
              <w:rPr>
                <w:b/>
                <w:sz w:val="16"/>
              </w:rPr>
            </w:pPr>
          </w:p>
          <w:p>
            <w:pPr>
              <w:pStyle w:val="TableParagraph"/>
              <w:ind w:left="18" w:right="2"/>
              <w:jc w:val="center"/>
              <w:rPr>
                <w:sz w:val="16"/>
              </w:rPr>
            </w:pPr>
            <w:r>
              <w:rPr>
                <w:spacing w:val="-5"/>
                <w:sz w:val="16"/>
              </w:rPr>
              <w:t>24%</w:t>
            </w:r>
          </w:p>
        </w:tc>
        <w:tc>
          <w:tcPr>
            <w:tcW w:w="1904" w:type="dxa"/>
            <w:vMerge/>
            <w:tcBorders>
              <w:top w:val="nil"/>
            </w:tcBorders>
          </w:tcPr>
          <w:p>
            <w:pPr>
              <w:rPr>
                <w:sz w:val="2"/>
                <w:szCs w:val="2"/>
              </w:rPr>
            </w:pPr>
          </w:p>
        </w:tc>
        <w:tc>
          <w:tcPr>
            <w:tcW w:w="2326" w:type="dxa"/>
          </w:tcPr>
          <w:p>
            <w:pPr>
              <w:pStyle w:val="TableParagraph"/>
              <w:spacing w:before="1"/>
              <w:ind w:left="73" w:right="101"/>
              <w:rPr>
                <w:sz w:val="16"/>
              </w:rPr>
            </w:pPr>
            <w:r>
              <w:rPr>
                <w:sz w:val="16"/>
              </w:rPr>
              <w:t>Durante el IV Trimestre del 2022, se mantienen en ejecución los contratos de mantenimiento de: Ascensores, Aires Acondicionados, Sistema de CCTV, Tanque control de Flujos, UPS, Planta y Transferencia Eléctrica, Ventilación</w:t>
            </w:r>
            <w:r>
              <w:rPr>
                <w:spacing w:val="-12"/>
                <w:sz w:val="16"/>
              </w:rPr>
              <w:t> </w:t>
            </w:r>
            <w:r>
              <w:rPr>
                <w:sz w:val="16"/>
              </w:rPr>
              <w:t>Mecánica</w:t>
            </w:r>
            <w:r>
              <w:rPr>
                <w:spacing w:val="-11"/>
                <w:sz w:val="16"/>
              </w:rPr>
              <w:t> </w:t>
            </w:r>
            <w:r>
              <w:rPr>
                <w:sz w:val="16"/>
              </w:rPr>
              <w:t>y</w:t>
            </w:r>
            <w:r>
              <w:rPr>
                <w:spacing w:val="-11"/>
                <w:sz w:val="16"/>
              </w:rPr>
              <w:t> </w:t>
            </w:r>
            <w:r>
              <w:rPr>
                <w:sz w:val="16"/>
              </w:rPr>
              <w:t>Aguas Residuales.</w:t>
            </w:r>
            <w:r>
              <w:rPr>
                <w:spacing w:val="40"/>
                <w:sz w:val="16"/>
              </w:rPr>
              <w:t> </w:t>
            </w:r>
            <w:r>
              <w:rPr>
                <w:sz w:val="16"/>
              </w:rPr>
              <w:t>Se inician los trabajos de la modernización del Sistema de Bombeo del edificio central y queda al finalizar el 2022 con aproximadamente el 90% de </w:t>
            </w:r>
            <w:r>
              <w:rPr>
                <w:spacing w:val="-2"/>
                <w:sz w:val="16"/>
              </w:rPr>
              <w:t>avance.</w:t>
            </w:r>
          </w:p>
        </w:tc>
      </w:tr>
    </w:tbl>
    <w:p>
      <w:pPr>
        <w:pStyle w:val="TableParagraph"/>
        <w:spacing w:after="0"/>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5"/>
        <w:gridCol w:w="792"/>
        <w:gridCol w:w="1217"/>
        <w:gridCol w:w="1027"/>
        <w:gridCol w:w="1202"/>
        <w:gridCol w:w="1159"/>
        <w:gridCol w:w="1243"/>
        <w:gridCol w:w="1200"/>
        <w:gridCol w:w="1904"/>
        <w:gridCol w:w="2326"/>
      </w:tblGrid>
      <w:tr>
        <w:trPr>
          <w:trHeight w:val="899" w:hRule="atLeast"/>
        </w:trPr>
        <w:tc>
          <w:tcPr>
            <w:tcW w:w="13875" w:type="dxa"/>
            <w:gridSpan w:val="10"/>
            <w:shd w:val="clear" w:color="auto" w:fill="001F5F"/>
          </w:tcPr>
          <w:p>
            <w:pPr>
              <w:pStyle w:val="TableParagraph"/>
              <w:spacing w:before="174"/>
              <w:rPr>
                <w:b/>
                <w:sz w:val="16"/>
              </w:rPr>
            </w:pPr>
          </w:p>
          <w:p>
            <w:pPr>
              <w:pStyle w:val="TableParagraph"/>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918" w:hRule="atLeast"/>
        </w:trPr>
        <w:tc>
          <w:tcPr>
            <w:tcW w:w="1805"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792" w:type="dxa"/>
            <w:shd w:val="clear" w:color="auto" w:fill="001F5F"/>
          </w:tcPr>
          <w:p>
            <w:pPr>
              <w:pStyle w:val="TableParagraph"/>
              <w:spacing w:before="92"/>
              <w:rPr>
                <w:b/>
                <w:sz w:val="16"/>
              </w:rPr>
            </w:pPr>
          </w:p>
          <w:p>
            <w:pPr>
              <w:pStyle w:val="TableParagraph"/>
              <w:spacing w:before="1"/>
              <w:ind w:left="72" w:right="56"/>
              <w:rPr>
                <w:sz w:val="16"/>
              </w:rPr>
            </w:pPr>
            <w:r>
              <w:rPr>
                <w:color w:val="FFFFFF"/>
                <w:spacing w:val="-4"/>
                <w:sz w:val="16"/>
              </w:rPr>
              <w:t>Meta </w:t>
            </w:r>
            <w:r>
              <w:rPr>
                <w:color w:val="FFFFFF"/>
                <w:spacing w:val="-2"/>
                <w:sz w:val="16"/>
              </w:rPr>
              <w:t>asignada</w:t>
            </w:r>
          </w:p>
        </w:tc>
        <w:tc>
          <w:tcPr>
            <w:tcW w:w="1217"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Indicador</w:t>
            </w:r>
          </w:p>
        </w:tc>
        <w:tc>
          <w:tcPr>
            <w:tcW w:w="1027" w:type="dxa"/>
            <w:shd w:val="clear" w:color="auto" w:fill="001F5F"/>
          </w:tcPr>
          <w:p>
            <w:pPr>
              <w:pStyle w:val="TableParagraph"/>
              <w:spacing w:before="1"/>
              <w:ind w:left="72" w:right="74"/>
              <w:rPr>
                <w:sz w:val="16"/>
              </w:rPr>
            </w:pPr>
            <w:r>
              <w:rPr>
                <w:color w:val="FFFFFF"/>
                <w:spacing w:val="-4"/>
                <w:sz w:val="16"/>
              </w:rPr>
              <w:t>Meta </w:t>
            </w:r>
            <w:r>
              <w:rPr>
                <w:color w:val="FFFFFF"/>
                <w:sz w:val="16"/>
              </w:rPr>
              <w:t>ejecutada</w:t>
            </w:r>
            <w:r>
              <w:rPr>
                <w:color w:val="FFFFFF"/>
                <w:spacing w:val="-12"/>
                <w:sz w:val="16"/>
              </w:rPr>
              <w:t> </w:t>
            </w:r>
            <w:r>
              <w:rPr>
                <w:color w:val="FFFFFF"/>
                <w:sz w:val="16"/>
              </w:rPr>
              <w:t>al </w:t>
            </w:r>
            <w:r>
              <w:rPr>
                <w:color w:val="FFFFFF"/>
                <w:spacing w:val="-4"/>
                <w:sz w:val="16"/>
              </w:rPr>
              <w:t>31de </w:t>
            </w:r>
            <w:r>
              <w:rPr>
                <w:color w:val="FFFFFF"/>
                <w:spacing w:val="-2"/>
                <w:sz w:val="16"/>
              </w:rPr>
              <w:t>diciembre</w:t>
            </w:r>
          </w:p>
          <w:p>
            <w:pPr>
              <w:pStyle w:val="TableParagraph"/>
              <w:spacing w:line="162" w:lineRule="exact"/>
              <w:ind w:left="72"/>
              <w:rPr>
                <w:sz w:val="16"/>
              </w:rPr>
            </w:pPr>
            <w:r>
              <w:rPr>
                <w:color w:val="FFFFFF"/>
                <w:spacing w:val="-4"/>
                <w:sz w:val="16"/>
              </w:rPr>
              <w:t>2022</w:t>
            </w:r>
          </w:p>
        </w:tc>
        <w:tc>
          <w:tcPr>
            <w:tcW w:w="1202" w:type="dxa"/>
            <w:shd w:val="clear" w:color="auto" w:fill="001F5F"/>
          </w:tcPr>
          <w:p>
            <w:pPr>
              <w:pStyle w:val="TableParagraph"/>
              <w:spacing w:before="183"/>
              <w:ind w:left="72" w:right="213"/>
              <w:rPr>
                <w:sz w:val="16"/>
              </w:rPr>
            </w:pPr>
            <w:r>
              <w:rPr>
                <w:color w:val="FFFFFF"/>
                <w:sz w:val="16"/>
              </w:rPr>
              <w:t>% de ejecución</w:t>
            </w:r>
            <w:r>
              <w:rPr>
                <w:color w:val="FFFFFF"/>
                <w:spacing w:val="-12"/>
                <w:sz w:val="16"/>
              </w:rPr>
              <w:t> </w:t>
            </w:r>
            <w:r>
              <w:rPr>
                <w:color w:val="FFFFFF"/>
                <w:sz w:val="16"/>
              </w:rPr>
              <w:t>de la meta</w:t>
            </w:r>
          </w:p>
        </w:tc>
        <w:tc>
          <w:tcPr>
            <w:tcW w:w="1159" w:type="dxa"/>
            <w:shd w:val="clear" w:color="auto" w:fill="001F5F"/>
          </w:tcPr>
          <w:p>
            <w:pPr>
              <w:pStyle w:val="TableParagraph"/>
              <w:spacing w:before="1"/>
              <w:ind w:left="70"/>
              <w:rPr>
                <w:sz w:val="16"/>
              </w:rPr>
            </w:pPr>
            <w:r>
              <w:rPr>
                <w:color w:val="FFFFFF"/>
                <w:spacing w:val="-2"/>
                <w:sz w:val="16"/>
              </w:rPr>
              <w:t>Presupuesto asignado</w:t>
            </w:r>
          </w:p>
          <w:p>
            <w:pPr>
              <w:pStyle w:val="TableParagraph"/>
              <w:spacing w:line="183" w:lineRule="exact"/>
              <w:ind w:left="70"/>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70"/>
              <w:rPr>
                <w:sz w:val="16"/>
              </w:rPr>
            </w:pPr>
            <w:r>
              <w:rPr>
                <w:color w:val="FFFFFF"/>
                <w:spacing w:val="-2"/>
                <w:sz w:val="16"/>
              </w:rPr>
              <w:t>presupuesto ajustado)</w:t>
            </w:r>
          </w:p>
        </w:tc>
        <w:tc>
          <w:tcPr>
            <w:tcW w:w="1243" w:type="dxa"/>
            <w:shd w:val="clear" w:color="auto" w:fill="001F5F"/>
          </w:tcPr>
          <w:p>
            <w:pPr>
              <w:pStyle w:val="TableParagraph"/>
              <w:spacing w:before="183"/>
              <w:ind w:left="7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200" w:type="dxa"/>
            <w:shd w:val="clear" w:color="auto" w:fill="001F5F"/>
          </w:tcPr>
          <w:p>
            <w:pPr>
              <w:pStyle w:val="TableParagraph"/>
              <w:spacing w:before="183"/>
              <w:ind w:left="73" w:right="54"/>
              <w:rPr>
                <w:sz w:val="16"/>
              </w:rPr>
            </w:pPr>
            <w:r>
              <w:rPr>
                <w:color w:val="FFFFFF"/>
                <w:sz w:val="16"/>
              </w:rPr>
              <w:t>% de</w:t>
            </w:r>
            <w:r>
              <w:rPr>
                <w:color w:val="FFFFFF"/>
                <w:spacing w:val="40"/>
                <w:sz w:val="16"/>
              </w:rPr>
              <w:t> </w:t>
            </w:r>
            <w:r>
              <w:rPr>
                <w:color w:val="FFFFFF"/>
                <w:spacing w:val="-2"/>
                <w:sz w:val="16"/>
              </w:rPr>
              <w:t>ejecución presupuestaria</w:t>
            </w:r>
          </w:p>
        </w:tc>
        <w:tc>
          <w:tcPr>
            <w:tcW w:w="1904" w:type="dxa"/>
            <w:shd w:val="clear" w:color="auto" w:fill="001F5F"/>
          </w:tcPr>
          <w:p>
            <w:pPr>
              <w:pStyle w:val="TableParagraph"/>
              <w:spacing w:before="92"/>
              <w:rPr>
                <w:b/>
                <w:sz w:val="16"/>
              </w:rPr>
            </w:pPr>
          </w:p>
          <w:p>
            <w:pPr>
              <w:pStyle w:val="TableParagraph"/>
              <w:spacing w:before="1"/>
              <w:ind w:left="71" w:right="5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326" w:type="dxa"/>
            <w:shd w:val="clear" w:color="auto" w:fill="001F5F"/>
          </w:tcPr>
          <w:p>
            <w:pPr>
              <w:pStyle w:val="TableParagraph"/>
              <w:rPr>
                <w:b/>
                <w:sz w:val="16"/>
              </w:rPr>
            </w:pPr>
          </w:p>
          <w:p>
            <w:pPr>
              <w:pStyle w:val="TableParagraph"/>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4416" w:hRule="atLeast"/>
        </w:trPr>
        <w:tc>
          <w:tcPr>
            <w:tcW w:w="180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69"/>
              <w:rPr>
                <w:sz w:val="16"/>
              </w:rPr>
            </w:pPr>
            <w:r>
              <w:rPr>
                <w:b/>
                <w:sz w:val="16"/>
              </w:rPr>
              <w:t>Actividad PAC 2.4.4: </w:t>
            </w:r>
            <w:r>
              <w:rPr>
                <w:sz w:val="16"/>
              </w:rPr>
              <w:t>Pago de servicios básicos</w:t>
            </w:r>
            <w:r>
              <w:rPr>
                <w:spacing w:val="-1"/>
                <w:sz w:val="16"/>
              </w:rPr>
              <w:t> </w:t>
            </w:r>
            <w:r>
              <w:rPr>
                <w:sz w:val="16"/>
              </w:rPr>
              <w:t>institucionales efectuados de</w:t>
            </w:r>
            <w:r>
              <w:rPr>
                <w:spacing w:val="-3"/>
                <w:sz w:val="16"/>
              </w:rPr>
              <w:t> </w:t>
            </w:r>
            <w:r>
              <w:rPr>
                <w:sz w:val="16"/>
              </w:rPr>
              <w:t>manera oportuna, para garantizar</w:t>
            </w:r>
            <w:r>
              <w:rPr>
                <w:spacing w:val="-12"/>
                <w:sz w:val="16"/>
              </w:rPr>
              <w:t> </w:t>
            </w:r>
            <w:r>
              <w:rPr>
                <w:sz w:val="16"/>
              </w:rPr>
              <w:t>la</w:t>
            </w:r>
            <w:r>
              <w:rPr>
                <w:spacing w:val="-11"/>
                <w:sz w:val="16"/>
              </w:rPr>
              <w:t> </w:t>
            </w:r>
            <w:r>
              <w:rPr>
                <w:sz w:val="16"/>
              </w:rPr>
              <w:t>operación </w:t>
            </w:r>
            <w:r>
              <w:rPr>
                <w:spacing w:val="-2"/>
                <w:sz w:val="16"/>
              </w:rPr>
              <w:t>institucional</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14"/>
              <w:jc w:val="center"/>
              <w:rPr>
                <w:rFonts w:ascii="Calibri"/>
                <w:sz w:val="16"/>
              </w:rPr>
            </w:pPr>
            <w:r>
              <w:rPr>
                <w:rFonts w:ascii="Calibri"/>
                <w:spacing w:val="-4"/>
                <w:sz w:val="16"/>
              </w:rPr>
              <w:t>100%</w:t>
            </w:r>
          </w:p>
        </w:tc>
        <w:tc>
          <w:tcPr>
            <w:tcW w:w="12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69" w:right="25"/>
              <w:rPr>
                <w:sz w:val="16"/>
              </w:rPr>
            </w:pPr>
            <w:r>
              <w:rPr>
                <w:sz w:val="16"/>
              </w:rPr>
              <w:t>Porcentaje de </w:t>
            </w:r>
            <w:r>
              <w:rPr>
                <w:spacing w:val="-2"/>
                <w:sz w:val="16"/>
              </w:rPr>
              <w:t>servicios básicos cancelados oportunamente</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15"/>
              <w:jc w:val="center"/>
              <w:rPr>
                <w:rFonts w:ascii="Calibri"/>
                <w:sz w:val="16"/>
              </w:rPr>
            </w:pPr>
            <w:r>
              <w:rPr>
                <w:rFonts w:ascii="Calibri"/>
                <w:spacing w:val="-4"/>
                <w:sz w:val="16"/>
              </w:rPr>
              <w:t>100%</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21" w:right="3"/>
              <w:jc w:val="center"/>
              <w:rPr>
                <w:rFonts w:ascii="Calibri"/>
                <w:sz w:val="16"/>
              </w:rPr>
            </w:pPr>
            <w:r>
              <w:rPr>
                <w:rFonts w:ascii="Calibri"/>
                <w:spacing w:val="-4"/>
                <w:sz w:val="16"/>
              </w:rPr>
              <w:t>100%</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right="54"/>
              <w:jc w:val="right"/>
              <w:rPr>
                <w:rFonts w:ascii="Calibri" w:hAnsi="Calibri"/>
                <w:sz w:val="16"/>
              </w:rPr>
            </w:pPr>
            <w:r>
              <w:rPr>
                <w:rFonts w:ascii="Calibri" w:hAnsi="Calibri"/>
                <w:spacing w:val="-2"/>
                <w:sz w:val="16"/>
              </w:rPr>
              <w:t>₡1,951,015,472</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162"/>
              <w:rPr>
                <w:rFonts w:ascii="Calibri" w:hAnsi="Calibri"/>
                <w:sz w:val="16"/>
              </w:rPr>
            </w:pPr>
            <w:r>
              <w:rPr>
                <w:rFonts w:ascii="Calibri" w:hAnsi="Calibri"/>
                <w:spacing w:val="-2"/>
                <w:sz w:val="16"/>
              </w:rPr>
              <w:t>₡1,090,605,628</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18" w:right="2"/>
              <w:jc w:val="center"/>
              <w:rPr>
                <w:sz w:val="16"/>
              </w:rPr>
            </w:pPr>
            <w:r>
              <w:rPr>
                <w:spacing w:val="-5"/>
                <w:sz w:val="16"/>
              </w:rPr>
              <w:t>56%</w:t>
            </w:r>
          </w:p>
        </w:tc>
        <w:tc>
          <w:tcPr>
            <w:tcW w:w="1904" w:type="dxa"/>
          </w:tcPr>
          <w:p>
            <w:pPr>
              <w:pStyle w:val="TableParagraph"/>
              <w:rPr>
                <w:rFonts w:ascii="Times New Roman"/>
                <w:sz w:val="16"/>
              </w:rPr>
            </w:pPr>
          </w:p>
        </w:tc>
        <w:tc>
          <w:tcPr>
            <w:tcW w:w="2326" w:type="dxa"/>
          </w:tcPr>
          <w:p>
            <w:pPr>
              <w:pStyle w:val="TableParagraph"/>
              <w:spacing w:before="1"/>
              <w:ind w:left="73" w:right="88"/>
              <w:rPr>
                <w:sz w:val="16"/>
              </w:rPr>
            </w:pPr>
            <w:r>
              <w:rPr>
                <w:sz w:val="16"/>
              </w:rPr>
              <w:t>Durante el IV trimestre del 2022 se realizó el pago de todos los servicios públicos según su consumo para el cumplimiento de las necesidades institucionales.</w:t>
            </w:r>
            <w:r>
              <w:rPr>
                <w:spacing w:val="40"/>
                <w:sz w:val="16"/>
              </w:rPr>
              <w:t> </w:t>
            </w:r>
            <w:r>
              <w:rPr>
                <w:sz w:val="16"/>
              </w:rPr>
              <w:t>El presupuesto asignado corresponde a la proyección de</w:t>
            </w:r>
            <w:r>
              <w:rPr>
                <w:spacing w:val="-5"/>
                <w:sz w:val="16"/>
              </w:rPr>
              <w:t> </w:t>
            </w:r>
            <w:r>
              <w:rPr>
                <w:sz w:val="16"/>
              </w:rPr>
              <w:t>los</w:t>
            </w:r>
            <w:r>
              <w:rPr>
                <w:spacing w:val="-6"/>
                <w:sz w:val="16"/>
              </w:rPr>
              <w:t> </w:t>
            </w:r>
            <w:r>
              <w:rPr>
                <w:sz w:val="16"/>
              </w:rPr>
              <w:t>posibles</w:t>
            </w:r>
            <w:r>
              <w:rPr>
                <w:spacing w:val="-6"/>
                <w:sz w:val="16"/>
              </w:rPr>
              <w:t> </w:t>
            </w:r>
            <w:r>
              <w:rPr>
                <w:sz w:val="16"/>
              </w:rPr>
              <w:t>consumos</w:t>
            </w:r>
            <w:r>
              <w:rPr>
                <w:spacing w:val="-4"/>
                <w:sz w:val="16"/>
              </w:rPr>
              <w:t> </w:t>
            </w:r>
            <w:r>
              <w:rPr>
                <w:sz w:val="16"/>
              </w:rPr>
              <w:t>que se presentarían en el año 2022, sin embargo, la ejecución</w:t>
            </w:r>
            <w:r>
              <w:rPr>
                <w:spacing w:val="-2"/>
                <w:sz w:val="16"/>
              </w:rPr>
              <w:t> </w:t>
            </w:r>
            <w:r>
              <w:rPr>
                <w:sz w:val="16"/>
              </w:rPr>
              <w:t>presupuestaria muestra</w:t>
            </w:r>
            <w:r>
              <w:rPr>
                <w:spacing w:val="-11"/>
                <w:sz w:val="16"/>
              </w:rPr>
              <w:t> </w:t>
            </w:r>
            <w:r>
              <w:rPr>
                <w:sz w:val="16"/>
              </w:rPr>
              <w:t>un</w:t>
            </w:r>
            <w:r>
              <w:rPr>
                <w:spacing w:val="-9"/>
                <w:sz w:val="16"/>
              </w:rPr>
              <w:t> </w:t>
            </w:r>
            <w:r>
              <w:rPr>
                <w:sz w:val="16"/>
              </w:rPr>
              <w:t>menor</w:t>
            </w:r>
            <w:r>
              <w:rPr>
                <w:spacing w:val="-10"/>
                <w:sz w:val="16"/>
              </w:rPr>
              <w:t> </w:t>
            </w:r>
            <w:r>
              <w:rPr>
                <w:sz w:val="16"/>
              </w:rPr>
              <w:t>consumo</w:t>
            </w:r>
            <w:r>
              <w:rPr>
                <w:spacing w:val="-9"/>
                <w:sz w:val="16"/>
              </w:rPr>
              <w:t> </w:t>
            </w:r>
            <w:r>
              <w:rPr>
                <w:sz w:val="16"/>
              </w:rPr>
              <w:t>al estimado. Lo anterior corresponde en parte a las gestiones para desafilar una serie de servicios que no estaban siendo utilizados, además debe considerarse que al estar el IMAS bajo una modalidad parcial de teletrabajo, los consumos</w:t>
            </w:r>
          </w:p>
          <w:p>
            <w:pPr>
              <w:pStyle w:val="TableParagraph"/>
              <w:spacing w:line="182" w:lineRule="exact"/>
              <w:ind w:left="73" w:right="101"/>
              <w:rPr>
                <w:sz w:val="16"/>
              </w:rPr>
            </w:pPr>
            <w:r>
              <w:rPr>
                <w:sz w:val="16"/>
              </w:rPr>
              <w:t>proyectados</w:t>
            </w:r>
            <w:r>
              <w:rPr>
                <w:spacing w:val="-12"/>
                <w:sz w:val="16"/>
              </w:rPr>
              <w:t> </w:t>
            </w:r>
            <w:r>
              <w:rPr>
                <w:sz w:val="16"/>
              </w:rPr>
              <w:t>fueron</w:t>
            </w:r>
            <w:r>
              <w:rPr>
                <w:spacing w:val="-11"/>
                <w:sz w:val="16"/>
              </w:rPr>
              <w:t> </w:t>
            </w:r>
            <w:r>
              <w:rPr>
                <w:sz w:val="16"/>
              </w:rPr>
              <w:t>menores en algunos casos.</w:t>
            </w:r>
          </w:p>
        </w:tc>
      </w:tr>
      <w:tr>
        <w:trPr>
          <w:trHeight w:val="2944" w:hRule="atLeast"/>
        </w:trPr>
        <w:tc>
          <w:tcPr>
            <w:tcW w:w="180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
              <w:rPr>
                <w:b/>
                <w:sz w:val="16"/>
              </w:rPr>
            </w:pPr>
          </w:p>
          <w:p>
            <w:pPr>
              <w:pStyle w:val="TableParagraph"/>
              <w:ind w:left="69" w:right="111"/>
              <w:rPr>
                <w:sz w:val="16"/>
              </w:rPr>
            </w:pPr>
            <w:r>
              <w:rPr>
                <w:b/>
                <w:sz w:val="16"/>
              </w:rPr>
              <w:t>Actividad PAC 2.5.1: </w:t>
            </w:r>
            <w:r>
              <w:rPr>
                <w:sz w:val="16"/>
              </w:rPr>
              <w:t>Realizar</w:t>
            </w:r>
            <w:r>
              <w:rPr>
                <w:spacing w:val="-12"/>
                <w:sz w:val="16"/>
              </w:rPr>
              <w:t> </w:t>
            </w:r>
            <w:r>
              <w:rPr>
                <w:sz w:val="16"/>
              </w:rPr>
              <w:t>la</w:t>
            </w:r>
            <w:r>
              <w:rPr>
                <w:spacing w:val="-11"/>
                <w:sz w:val="16"/>
              </w:rPr>
              <w:t> </w:t>
            </w:r>
            <w:r>
              <w:rPr>
                <w:sz w:val="16"/>
              </w:rPr>
              <w:t>supervisión técnica en mecánica automotriz de los </w:t>
            </w:r>
            <w:r>
              <w:rPr>
                <w:spacing w:val="-2"/>
                <w:sz w:val="16"/>
              </w:rPr>
              <w:t>vehículos institucionales</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6"/>
              <w:rPr>
                <w:b/>
                <w:sz w:val="16"/>
              </w:rPr>
            </w:pPr>
          </w:p>
          <w:p>
            <w:pPr>
              <w:pStyle w:val="TableParagraph"/>
              <w:ind w:left="14"/>
              <w:jc w:val="center"/>
              <w:rPr>
                <w:rFonts w:ascii="Calibri"/>
                <w:sz w:val="16"/>
              </w:rPr>
            </w:pPr>
            <w:r>
              <w:rPr>
                <w:rFonts w:ascii="Calibri"/>
                <w:spacing w:val="-4"/>
                <w:sz w:val="16"/>
              </w:rPr>
              <w:t>100%</w:t>
            </w:r>
          </w:p>
        </w:tc>
        <w:tc>
          <w:tcPr>
            <w:tcW w:w="12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69" w:right="142"/>
              <w:rPr>
                <w:sz w:val="16"/>
              </w:rPr>
            </w:pPr>
            <w:r>
              <w:rPr>
                <w:sz w:val="16"/>
              </w:rPr>
              <w:t>Porcentaje</w:t>
            </w:r>
            <w:r>
              <w:rPr>
                <w:spacing w:val="-12"/>
                <w:sz w:val="16"/>
              </w:rPr>
              <w:t> </w:t>
            </w:r>
            <w:r>
              <w:rPr>
                <w:sz w:val="16"/>
              </w:rPr>
              <w:t>de vehículos</w:t>
            </w:r>
            <w:r>
              <w:rPr>
                <w:spacing w:val="-12"/>
                <w:sz w:val="16"/>
              </w:rPr>
              <w:t> </w:t>
            </w:r>
            <w:r>
              <w:rPr>
                <w:sz w:val="16"/>
              </w:rPr>
              <w:t>con </w:t>
            </w:r>
            <w:r>
              <w:rPr>
                <w:spacing w:val="-2"/>
                <w:sz w:val="16"/>
              </w:rPr>
              <w:t>supervisión técnica</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15" w:right="4"/>
              <w:jc w:val="center"/>
              <w:rPr>
                <w:sz w:val="16"/>
              </w:rPr>
            </w:pPr>
            <w:r>
              <w:rPr>
                <w:spacing w:val="-4"/>
                <w:sz w:val="16"/>
              </w:rPr>
              <w:t>100%</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72"/>
              <w:rPr>
                <w:sz w:val="16"/>
              </w:rPr>
            </w:pPr>
            <w:r>
              <w:rPr>
                <w:spacing w:val="-4"/>
                <w:sz w:val="16"/>
              </w:rPr>
              <w:t>100%</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6"/>
              <w:rPr>
                <w:b/>
                <w:sz w:val="16"/>
              </w:rPr>
            </w:pPr>
          </w:p>
          <w:p>
            <w:pPr>
              <w:pStyle w:val="TableParagraph"/>
              <w:ind w:right="53"/>
              <w:jc w:val="right"/>
              <w:rPr>
                <w:rFonts w:ascii="Calibri" w:hAnsi="Calibri"/>
                <w:sz w:val="16"/>
              </w:rPr>
            </w:pPr>
            <w:r>
              <w:rPr>
                <w:rFonts w:ascii="Calibri" w:hAnsi="Calibri"/>
                <w:spacing w:val="-5"/>
                <w:sz w:val="16"/>
              </w:rPr>
              <w:t>₡0</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6"/>
              <w:rPr>
                <w:b/>
                <w:sz w:val="16"/>
              </w:rPr>
            </w:pPr>
          </w:p>
          <w:p>
            <w:pPr>
              <w:pStyle w:val="TableParagraph"/>
              <w:ind w:left="17"/>
              <w:jc w:val="center"/>
              <w:rPr>
                <w:rFonts w:ascii="Calibri"/>
                <w:sz w:val="16"/>
              </w:rPr>
            </w:pPr>
            <w:r>
              <w:rPr>
                <w:rFonts w:ascii="Calibri"/>
                <w:spacing w:val="-5"/>
                <w:sz w:val="16"/>
              </w:rPr>
              <w:t>N/A</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6"/>
              <w:rPr>
                <w:b/>
                <w:sz w:val="16"/>
              </w:rPr>
            </w:pPr>
          </w:p>
          <w:p>
            <w:pPr>
              <w:pStyle w:val="TableParagraph"/>
              <w:ind w:left="18"/>
              <w:jc w:val="center"/>
              <w:rPr>
                <w:rFonts w:ascii="Calibri"/>
                <w:sz w:val="16"/>
              </w:rPr>
            </w:pPr>
            <w:r>
              <w:rPr>
                <w:rFonts w:ascii="Calibri"/>
                <w:spacing w:val="-5"/>
                <w:sz w:val="16"/>
              </w:rPr>
              <w:t>0%</w:t>
            </w:r>
          </w:p>
        </w:tc>
        <w:tc>
          <w:tcPr>
            <w:tcW w:w="1904" w:type="dxa"/>
          </w:tcPr>
          <w:p>
            <w:pPr>
              <w:pStyle w:val="TableParagraph"/>
              <w:rPr>
                <w:rFonts w:ascii="Times New Roman"/>
                <w:sz w:val="16"/>
              </w:rPr>
            </w:pPr>
          </w:p>
        </w:tc>
        <w:tc>
          <w:tcPr>
            <w:tcW w:w="2326" w:type="dxa"/>
          </w:tcPr>
          <w:p>
            <w:pPr>
              <w:pStyle w:val="TableParagraph"/>
              <w:spacing w:before="1"/>
              <w:ind w:left="73" w:right="70"/>
              <w:rPr>
                <w:sz w:val="16"/>
              </w:rPr>
            </w:pPr>
            <w:r>
              <w:rPr>
                <w:sz w:val="16"/>
              </w:rPr>
              <w:t>Se logra realizar las visitas de supervisión técnica a las</w:t>
            </w:r>
            <w:r>
              <w:rPr>
                <w:spacing w:val="40"/>
                <w:sz w:val="16"/>
              </w:rPr>
              <w:t> </w:t>
            </w:r>
            <w:r>
              <w:rPr>
                <w:sz w:val="16"/>
              </w:rPr>
              <w:t>Áreas Regionales y sus</w:t>
            </w:r>
            <w:r>
              <w:rPr>
                <w:spacing w:val="40"/>
                <w:sz w:val="16"/>
              </w:rPr>
              <w:t> </w:t>
            </w:r>
            <w:r>
              <w:rPr>
                <w:sz w:val="16"/>
              </w:rPr>
              <w:t>ULDS; completando el cronograma</w:t>
            </w:r>
            <w:r>
              <w:rPr>
                <w:spacing w:val="-6"/>
                <w:sz w:val="16"/>
              </w:rPr>
              <w:t> </w:t>
            </w:r>
            <w:r>
              <w:rPr>
                <w:sz w:val="16"/>
              </w:rPr>
              <w:t>anual</w:t>
            </w:r>
            <w:r>
              <w:rPr>
                <w:spacing w:val="-5"/>
                <w:sz w:val="16"/>
              </w:rPr>
              <w:t> </w:t>
            </w:r>
            <w:r>
              <w:rPr>
                <w:sz w:val="16"/>
              </w:rPr>
              <w:t>establecido con los informes de supervisión respectivos contemplando hallazgos y presentado las recomendaciones en mantenimientos preventivos y correctivos</w:t>
            </w:r>
            <w:r>
              <w:rPr>
                <w:spacing w:val="-12"/>
                <w:sz w:val="16"/>
              </w:rPr>
              <w:t> </w:t>
            </w:r>
            <w:r>
              <w:rPr>
                <w:sz w:val="16"/>
              </w:rPr>
              <w:t>para</w:t>
            </w:r>
            <w:r>
              <w:rPr>
                <w:spacing w:val="-11"/>
                <w:sz w:val="16"/>
              </w:rPr>
              <w:t> </w:t>
            </w:r>
            <w:r>
              <w:rPr>
                <w:sz w:val="16"/>
              </w:rPr>
              <w:t>cada</w:t>
            </w:r>
            <w:r>
              <w:rPr>
                <w:spacing w:val="-11"/>
                <w:sz w:val="16"/>
              </w:rPr>
              <w:t> </w:t>
            </w:r>
            <w:r>
              <w:rPr>
                <w:sz w:val="16"/>
              </w:rPr>
              <w:t>vehículo de uso administrativo, así como la revisión y</w:t>
            </w:r>
          </w:p>
          <w:p>
            <w:pPr>
              <w:pStyle w:val="TableParagraph"/>
              <w:spacing w:line="182" w:lineRule="exact"/>
              <w:ind w:left="73" w:right="101"/>
              <w:rPr>
                <w:sz w:val="16"/>
              </w:rPr>
            </w:pPr>
            <w:r>
              <w:rPr>
                <w:sz w:val="16"/>
              </w:rPr>
              <w:t>comprobación</w:t>
            </w:r>
            <w:r>
              <w:rPr>
                <w:spacing w:val="-12"/>
                <w:sz w:val="16"/>
              </w:rPr>
              <w:t> </w:t>
            </w:r>
            <w:r>
              <w:rPr>
                <w:sz w:val="16"/>
              </w:rPr>
              <w:t>del</w:t>
            </w:r>
            <w:r>
              <w:rPr>
                <w:spacing w:val="-11"/>
                <w:sz w:val="16"/>
              </w:rPr>
              <w:t> </w:t>
            </w:r>
            <w:r>
              <w:rPr>
                <w:sz w:val="16"/>
              </w:rPr>
              <w:t>manejo</w:t>
            </w:r>
            <w:r>
              <w:rPr>
                <w:spacing w:val="-11"/>
                <w:sz w:val="16"/>
              </w:rPr>
              <w:t> </w:t>
            </w:r>
            <w:r>
              <w:rPr>
                <w:sz w:val="16"/>
              </w:rPr>
              <w:t>de los expedientes físicos y</w:t>
            </w:r>
          </w:p>
        </w:tc>
      </w:tr>
    </w:tbl>
    <w:p>
      <w:pPr>
        <w:pStyle w:val="TableParagraph"/>
        <w:spacing w:after="0" w:line="182" w:lineRule="exact"/>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5"/>
        <w:gridCol w:w="792"/>
        <w:gridCol w:w="1217"/>
        <w:gridCol w:w="1027"/>
        <w:gridCol w:w="1202"/>
        <w:gridCol w:w="1159"/>
        <w:gridCol w:w="1243"/>
        <w:gridCol w:w="1200"/>
        <w:gridCol w:w="1904"/>
        <w:gridCol w:w="2326"/>
      </w:tblGrid>
      <w:tr>
        <w:trPr>
          <w:trHeight w:val="899" w:hRule="atLeast"/>
        </w:trPr>
        <w:tc>
          <w:tcPr>
            <w:tcW w:w="13875" w:type="dxa"/>
            <w:gridSpan w:val="10"/>
            <w:shd w:val="clear" w:color="auto" w:fill="001F5F"/>
          </w:tcPr>
          <w:p>
            <w:pPr>
              <w:pStyle w:val="TableParagraph"/>
              <w:spacing w:before="174"/>
              <w:rPr>
                <w:b/>
                <w:sz w:val="16"/>
              </w:rPr>
            </w:pPr>
          </w:p>
          <w:p>
            <w:pPr>
              <w:pStyle w:val="TableParagraph"/>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918" w:hRule="atLeast"/>
        </w:trPr>
        <w:tc>
          <w:tcPr>
            <w:tcW w:w="1805"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792" w:type="dxa"/>
            <w:shd w:val="clear" w:color="auto" w:fill="001F5F"/>
          </w:tcPr>
          <w:p>
            <w:pPr>
              <w:pStyle w:val="TableParagraph"/>
              <w:spacing w:before="92"/>
              <w:rPr>
                <w:b/>
                <w:sz w:val="16"/>
              </w:rPr>
            </w:pPr>
          </w:p>
          <w:p>
            <w:pPr>
              <w:pStyle w:val="TableParagraph"/>
              <w:spacing w:before="1"/>
              <w:ind w:left="72" w:right="56"/>
              <w:rPr>
                <w:sz w:val="16"/>
              </w:rPr>
            </w:pPr>
            <w:r>
              <w:rPr>
                <w:color w:val="FFFFFF"/>
                <w:spacing w:val="-4"/>
                <w:sz w:val="16"/>
              </w:rPr>
              <w:t>Meta </w:t>
            </w:r>
            <w:r>
              <w:rPr>
                <w:color w:val="FFFFFF"/>
                <w:spacing w:val="-2"/>
                <w:sz w:val="16"/>
              </w:rPr>
              <w:t>asignada</w:t>
            </w:r>
          </w:p>
        </w:tc>
        <w:tc>
          <w:tcPr>
            <w:tcW w:w="1217"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Indicador</w:t>
            </w:r>
          </w:p>
        </w:tc>
        <w:tc>
          <w:tcPr>
            <w:tcW w:w="1027" w:type="dxa"/>
            <w:shd w:val="clear" w:color="auto" w:fill="001F5F"/>
          </w:tcPr>
          <w:p>
            <w:pPr>
              <w:pStyle w:val="TableParagraph"/>
              <w:spacing w:before="1"/>
              <w:ind w:left="72" w:right="74"/>
              <w:rPr>
                <w:sz w:val="16"/>
              </w:rPr>
            </w:pPr>
            <w:r>
              <w:rPr>
                <w:color w:val="FFFFFF"/>
                <w:spacing w:val="-4"/>
                <w:sz w:val="16"/>
              </w:rPr>
              <w:t>Meta </w:t>
            </w:r>
            <w:r>
              <w:rPr>
                <w:color w:val="FFFFFF"/>
                <w:sz w:val="16"/>
              </w:rPr>
              <w:t>ejecutada</w:t>
            </w:r>
            <w:r>
              <w:rPr>
                <w:color w:val="FFFFFF"/>
                <w:spacing w:val="-12"/>
                <w:sz w:val="16"/>
              </w:rPr>
              <w:t> </w:t>
            </w:r>
            <w:r>
              <w:rPr>
                <w:color w:val="FFFFFF"/>
                <w:sz w:val="16"/>
              </w:rPr>
              <w:t>al </w:t>
            </w:r>
            <w:r>
              <w:rPr>
                <w:color w:val="FFFFFF"/>
                <w:spacing w:val="-4"/>
                <w:sz w:val="16"/>
              </w:rPr>
              <w:t>31de </w:t>
            </w:r>
            <w:r>
              <w:rPr>
                <w:color w:val="FFFFFF"/>
                <w:spacing w:val="-2"/>
                <w:sz w:val="16"/>
              </w:rPr>
              <w:t>diciembre</w:t>
            </w:r>
          </w:p>
          <w:p>
            <w:pPr>
              <w:pStyle w:val="TableParagraph"/>
              <w:spacing w:line="162" w:lineRule="exact"/>
              <w:ind w:left="72"/>
              <w:rPr>
                <w:sz w:val="16"/>
              </w:rPr>
            </w:pPr>
            <w:r>
              <w:rPr>
                <w:color w:val="FFFFFF"/>
                <w:spacing w:val="-4"/>
                <w:sz w:val="16"/>
              </w:rPr>
              <w:t>2022</w:t>
            </w:r>
          </w:p>
        </w:tc>
        <w:tc>
          <w:tcPr>
            <w:tcW w:w="1202" w:type="dxa"/>
            <w:shd w:val="clear" w:color="auto" w:fill="001F5F"/>
          </w:tcPr>
          <w:p>
            <w:pPr>
              <w:pStyle w:val="TableParagraph"/>
              <w:spacing w:before="183"/>
              <w:ind w:left="72" w:right="213"/>
              <w:rPr>
                <w:sz w:val="16"/>
              </w:rPr>
            </w:pPr>
            <w:r>
              <w:rPr>
                <w:color w:val="FFFFFF"/>
                <w:sz w:val="16"/>
              </w:rPr>
              <w:t>% de ejecución</w:t>
            </w:r>
            <w:r>
              <w:rPr>
                <w:color w:val="FFFFFF"/>
                <w:spacing w:val="-12"/>
                <w:sz w:val="16"/>
              </w:rPr>
              <w:t> </w:t>
            </w:r>
            <w:r>
              <w:rPr>
                <w:color w:val="FFFFFF"/>
                <w:sz w:val="16"/>
              </w:rPr>
              <w:t>de la meta</w:t>
            </w:r>
          </w:p>
        </w:tc>
        <w:tc>
          <w:tcPr>
            <w:tcW w:w="1159" w:type="dxa"/>
            <w:shd w:val="clear" w:color="auto" w:fill="001F5F"/>
          </w:tcPr>
          <w:p>
            <w:pPr>
              <w:pStyle w:val="TableParagraph"/>
              <w:spacing w:before="1"/>
              <w:ind w:left="70"/>
              <w:rPr>
                <w:sz w:val="16"/>
              </w:rPr>
            </w:pPr>
            <w:r>
              <w:rPr>
                <w:color w:val="FFFFFF"/>
                <w:spacing w:val="-2"/>
                <w:sz w:val="16"/>
              </w:rPr>
              <w:t>Presupuesto asignado</w:t>
            </w:r>
          </w:p>
          <w:p>
            <w:pPr>
              <w:pStyle w:val="TableParagraph"/>
              <w:spacing w:line="183" w:lineRule="exact"/>
              <w:ind w:left="70"/>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70"/>
              <w:rPr>
                <w:sz w:val="16"/>
              </w:rPr>
            </w:pPr>
            <w:r>
              <w:rPr>
                <w:color w:val="FFFFFF"/>
                <w:spacing w:val="-2"/>
                <w:sz w:val="16"/>
              </w:rPr>
              <w:t>presupuesto ajustado)</w:t>
            </w:r>
          </w:p>
        </w:tc>
        <w:tc>
          <w:tcPr>
            <w:tcW w:w="1243" w:type="dxa"/>
            <w:shd w:val="clear" w:color="auto" w:fill="001F5F"/>
          </w:tcPr>
          <w:p>
            <w:pPr>
              <w:pStyle w:val="TableParagraph"/>
              <w:spacing w:before="183"/>
              <w:ind w:left="7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200" w:type="dxa"/>
            <w:shd w:val="clear" w:color="auto" w:fill="001F5F"/>
          </w:tcPr>
          <w:p>
            <w:pPr>
              <w:pStyle w:val="TableParagraph"/>
              <w:spacing w:before="183"/>
              <w:ind w:left="73" w:right="54"/>
              <w:rPr>
                <w:sz w:val="16"/>
              </w:rPr>
            </w:pPr>
            <w:r>
              <w:rPr>
                <w:color w:val="FFFFFF"/>
                <w:sz w:val="16"/>
              </w:rPr>
              <w:t>% de</w:t>
            </w:r>
            <w:r>
              <w:rPr>
                <w:color w:val="FFFFFF"/>
                <w:spacing w:val="40"/>
                <w:sz w:val="16"/>
              </w:rPr>
              <w:t> </w:t>
            </w:r>
            <w:r>
              <w:rPr>
                <w:color w:val="FFFFFF"/>
                <w:spacing w:val="-2"/>
                <w:sz w:val="16"/>
              </w:rPr>
              <w:t>ejecución presupuestaria</w:t>
            </w:r>
          </w:p>
        </w:tc>
        <w:tc>
          <w:tcPr>
            <w:tcW w:w="1904" w:type="dxa"/>
            <w:shd w:val="clear" w:color="auto" w:fill="001F5F"/>
          </w:tcPr>
          <w:p>
            <w:pPr>
              <w:pStyle w:val="TableParagraph"/>
              <w:spacing w:before="92"/>
              <w:rPr>
                <w:b/>
                <w:sz w:val="16"/>
              </w:rPr>
            </w:pPr>
          </w:p>
          <w:p>
            <w:pPr>
              <w:pStyle w:val="TableParagraph"/>
              <w:spacing w:before="1"/>
              <w:ind w:left="71" w:right="5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326" w:type="dxa"/>
            <w:shd w:val="clear" w:color="auto" w:fill="001F5F"/>
          </w:tcPr>
          <w:p>
            <w:pPr>
              <w:pStyle w:val="TableParagraph"/>
              <w:rPr>
                <w:b/>
                <w:sz w:val="16"/>
              </w:rPr>
            </w:pPr>
          </w:p>
          <w:p>
            <w:pPr>
              <w:pStyle w:val="TableParagraph"/>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1531" w:hRule="atLeast"/>
        </w:trPr>
        <w:tc>
          <w:tcPr>
            <w:tcW w:w="1805" w:type="dxa"/>
          </w:tcPr>
          <w:p>
            <w:pPr>
              <w:pStyle w:val="TableParagraph"/>
              <w:rPr>
                <w:rFonts w:ascii="Times New Roman"/>
                <w:sz w:val="16"/>
              </w:rPr>
            </w:pPr>
          </w:p>
        </w:tc>
        <w:tc>
          <w:tcPr>
            <w:tcW w:w="792" w:type="dxa"/>
          </w:tcPr>
          <w:p>
            <w:pPr>
              <w:pStyle w:val="TableParagraph"/>
              <w:rPr>
                <w:rFonts w:ascii="Times New Roman"/>
                <w:sz w:val="16"/>
              </w:rPr>
            </w:pPr>
          </w:p>
        </w:tc>
        <w:tc>
          <w:tcPr>
            <w:tcW w:w="1217" w:type="dxa"/>
          </w:tcPr>
          <w:p>
            <w:pPr>
              <w:pStyle w:val="TableParagraph"/>
              <w:rPr>
                <w:rFonts w:ascii="Times New Roman"/>
                <w:sz w:val="16"/>
              </w:rPr>
            </w:pPr>
          </w:p>
        </w:tc>
        <w:tc>
          <w:tcPr>
            <w:tcW w:w="1027" w:type="dxa"/>
          </w:tcPr>
          <w:p>
            <w:pPr>
              <w:pStyle w:val="TableParagraph"/>
              <w:rPr>
                <w:rFonts w:ascii="Times New Roman"/>
                <w:sz w:val="16"/>
              </w:rPr>
            </w:pPr>
          </w:p>
        </w:tc>
        <w:tc>
          <w:tcPr>
            <w:tcW w:w="1202" w:type="dxa"/>
          </w:tcPr>
          <w:p>
            <w:pPr>
              <w:pStyle w:val="TableParagraph"/>
              <w:rPr>
                <w:rFonts w:ascii="Times New Roman"/>
                <w:sz w:val="16"/>
              </w:rPr>
            </w:pPr>
          </w:p>
        </w:tc>
        <w:tc>
          <w:tcPr>
            <w:tcW w:w="1159" w:type="dxa"/>
          </w:tcPr>
          <w:p>
            <w:pPr>
              <w:pStyle w:val="TableParagraph"/>
              <w:rPr>
                <w:rFonts w:ascii="Times New Roman"/>
                <w:sz w:val="16"/>
              </w:rPr>
            </w:pPr>
          </w:p>
        </w:tc>
        <w:tc>
          <w:tcPr>
            <w:tcW w:w="1243" w:type="dxa"/>
          </w:tcPr>
          <w:p>
            <w:pPr>
              <w:pStyle w:val="TableParagraph"/>
              <w:rPr>
                <w:rFonts w:ascii="Times New Roman"/>
                <w:sz w:val="16"/>
              </w:rPr>
            </w:pPr>
          </w:p>
        </w:tc>
        <w:tc>
          <w:tcPr>
            <w:tcW w:w="1200" w:type="dxa"/>
          </w:tcPr>
          <w:p>
            <w:pPr>
              <w:pStyle w:val="TableParagraph"/>
              <w:rPr>
                <w:rFonts w:ascii="Times New Roman"/>
                <w:sz w:val="16"/>
              </w:rPr>
            </w:pPr>
          </w:p>
        </w:tc>
        <w:tc>
          <w:tcPr>
            <w:tcW w:w="1904" w:type="dxa"/>
          </w:tcPr>
          <w:p>
            <w:pPr>
              <w:pStyle w:val="TableParagraph"/>
              <w:rPr>
                <w:rFonts w:ascii="Times New Roman"/>
                <w:sz w:val="16"/>
              </w:rPr>
            </w:pPr>
          </w:p>
        </w:tc>
        <w:tc>
          <w:tcPr>
            <w:tcW w:w="2326" w:type="dxa"/>
          </w:tcPr>
          <w:p>
            <w:pPr>
              <w:pStyle w:val="TableParagraph"/>
              <w:spacing w:before="1"/>
              <w:ind w:left="73" w:right="138"/>
              <w:rPr>
                <w:sz w:val="16"/>
              </w:rPr>
            </w:pPr>
            <w:r>
              <w:rPr>
                <w:sz w:val="16"/>
              </w:rPr>
              <w:t>digitales</w:t>
            </w:r>
            <w:r>
              <w:rPr>
                <w:spacing w:val="26"/>
                <w:sz w:val="16"/>
              </w:rPr>
              <w:t> </w:t>
            </w:r>
            <w:r>
              <w:rPr>
                <w:sz w:val="16"/>
              </w:rPr>
              <w:t>cumplimiento</w:t>
            </w:r>
            <w:r>
              <w:rPr>
                <w:spacing w:val="-10"/>
                <w:sz w:val="16"/>
              </w:rPr>
              <w:t> </w:t>
            </w:r>
            <w:r>
              <w:rPr>
                <w:sz w:val="16"/>
              </w:rPr>
              <w:t>con</w:t>
            </w:r>
            <w:r>
              <w:rPr>
                <w:spacing w:val="-8"/>
                <w:sz w:val="16"/>
              </w:rPr>
              <w:t> </w:t>
            </w:r>
            <w:r>
              <w:rPr>
                <w:sz w:val="16"/>
              </w:rPr>
              <w:t>la verificación de los </w:t>
            </w:r>
            <w:r>
              <w:rPr>
                <w:spacing w:val="-2"/>
                <w:sz w:val="16"/>
              </w:rPr>
              <w:t>procedimientos </w:t>
            </w:r>
            <w:r>
              <w:rPr>
                <w:sz w:val="16"/>
              </w:rPr>
              <w:t>administrativos</w:t>
            </w:r>
            <w:r>
              <w:rPr>
                <w:spacing w:val="-4"/>
                <w:sz w:val="16"/>
              </w:rPr>
              <w:t> </w:t>
            </w:r>
            <w:r>
              <w:rPr>
                <w:sz w:val="16"/>
              </w:rPr>
              <w:t>atinentes</w:t>
            </w:r>
            <w:r>
              <w:rPr>
                <w:spacing w:val="-4"/>
                <w:sz w:val="16"/>
              </w:rPr>
              <w:t> </w:t>
            </w:r>
            <w:r>
              <w:rPr>
                <w:sz w:val="16"/>
              </w:rPr>
              <w:t>a</w:t>
            </w:r>
            <w:r>
              <w:rPr>
                <w:spacing w:val="-3"/>
                <w:sz w:val="16"/>
              </w:rPr>
              <w:t> </w:t>
            </w:r>
            <w:r>
              <w:rPr>
                <w:sz w:val="16"/>
              </w:rPr>
              <w:t>la utilización de los vehículos </w:t>
            </w:r>
            <w:r>
              <w:rPr>
                <w:spacing w:val="-2"/>
                <w:sz w:val="16"/>
              </w:rPr>
              <w:t>institucionales.</w:t>
            </w:r>
          </w:p>
        </w:tc>
      </w:tr>
      <w:tr>
        <w:trPr>
          <w:trHeight w:val="3312" w:hRule="atLeast"/>
        </w:trPr>
        <w:tc>
          <w:tcPr>
            <w:tcW w:w="180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69" w:right="91"/>
              <w:rPr>
                <w:sz w:val="16"/>
              </w:rPr>
            </w:pPr>
            <w:r>
              <w:rPr>
                <w:b/>
                <w:sz w:val="16"/>
              </w:rPr>
              <w:t>Actividad</w:t>
            </w:r>
            <w:r>
              <w:rPr>
                <w:b/>
                <w:spacing w:val="-12"/>
                <w:sz w:val="16"/>
              </w:rPr>
              <w:t> </w:t>
            </w:r>
            <w:r>
              <w:rPr>
                <w:b/>
                <w:sz w:val="16"/>
              </w:rPr>
              <w:t>PAC</w:t>
            </w:r>
            <w:r>
              <w:rPr>
                <w:b/>
                <w:spacing w:val="-11"/>
                <w:sz w:val="16"/>
              </w:rPr>
              <w:t> </w:t>
            </w:r>
            <w:r>
              <w:rPr>
                <w:b/>
                <w:sz w:val="16"/>
              </w:rPr>
              <w:t>2.5.2: </w:t>
            </w:r>
            <w:r>
              <w:rPr>
                <w:sz w:val="16"/>
              </w:rPr>
              <w:t>Contratación de los </w:t>
            </w:r>
            <w:r>
              <w:rPr>
                <w:spacing w:val="-2"/>
                <w:sz w:val="16"/>
              </w:rPr>
              <w:t>mantenimientos </w:t>
            </w:r>
            <w:r>
              <w:rPr>
                <w:sz w:val="16"/>
              </w:rPr>
              <w:t>preventivos y correctivos para la totalidad de la flotilla </w:t>
            </w:r>
            <w:r>
              <w:rPr>
                <w:spacing w:val="-2"/>
                <w:sz w:val="16"/>
              </w:rPr>
              <w:t>vehicular</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218"/>
              <w:rPr>
                <w:rFonts w:ascii="Calibri"/>
                <w:sz w:val="16"/>
              </w:rPr>
            </w:pPr>
            <w:r>
              <w:rPr>
                <w:rFonts w:ascii="Calibri"/>
                <w:spacing w:val="-4"/>
                <w:sz w:val="16"/>
              </w:rPr>
              <w:t>100%</w:t>
            </w:r>
          </w:p>
        </w:tc>
        <w:tc>
          <w:tcPr>
            <w:tcW w:w="12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69"/>
              <w:rPr>
                <w:sz w:val="16"/>
              </w:rPr>
            </w:pPr>
            <w:r>
              <w:rPr>
                <w:sz w:val="16"/>
              </w:rPr>
              <w:t>Porcentaje de </w:t>
            </w:r>
            <w:r>
              <w:rPr>
                <w:spacing w:val="-2"/>
                <w:sz w:val="16"/>
              </w:rPr>
              <w:t>requerimientos solicitados debidamente atendidos</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310"/>
              <w:rPr>
                <w:sz w:val="16"/>
              </w:rPr>
            </w:pPr>
            <w:r>
              <w:rPr>
                <w:spacing w:val="-4"/>
                <w:sz w:val="16"/>
              </w:rPr>
              <w:t>100%</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72"/>
              <w:rPr>
                <w:sz w:val="16"/>
              </w:rPr>
            </w:pPr>
            <w:r>
              <w:rPr>
                <w:spacing w:val="-4"/>
                <w:sz w:val="16"/>
              </w:rPr>
              <w:t>100%</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277"/>
              <w:rPr>
                <w:rFonts w:ascii="Calibri" w:hAnsi="Calibri"/>
                <w:sz w:val="16"/>
              </w:rPr>
            </w:pPr>
            <w:r>
              <w:rPr>
                <w:rFonts w:ascii="Calibri" w:hAnsi="Calibri"/>
                <w:spacing w:val="-2"/>
                <w:sz w:val="16"/>
              </w:rPr>
              <w:t>₡50,004,000</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241"/>
              <w:rPr>
                <w:rFonts w:ascii="Calibri" w:hAnsi="Calibri"/>
                <w:sz w:val="16"/>
              </w:rPr>
            </w:pPr>
            <w:r>
              <w:rPr>
                <w:rFonts w:ascii="Calibri" w:hAnsi="Calibri"/>
                <w:spacing w:val="-2"/>
                <w:sz w:val="16"/>
              </w:rPr>
              <w:t>₡8,605,847.28</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18"/>
              <w:jc w:val="center"/>
              <w:rPr>
                <w:rFonts w:ascii="Calibri"/>
                <w:sz w:val="16"/>
              </w:rPr>
            </w:pPr>
            <w:r>
              <w:rPr>
                <w:rFonts w:ascii="Calibri"/>
                <w:spacing w:val="-5"/>
                <w:sz w:val="16"/>
              </w:rPr>
              <w:t>17%</w:t>
            </w:r>
          </w:p>
        </w:tc>
        <w:tc>
          <w:tcPr>
            <w:tcW w:w="1904" w:type="dxa"/>
          </w:tcPr>
          <w:p>
            <w:pPr>
              <w:pStyle w:val="TableParagraph"/>
              <w:rPr>
                <w:b/>
                <w:sz w:val="16"/>
              </w:rPr>
            </w:pPr>
          </w:p>
          <w:p>
            <w:pPr>
              <w:pStyle w:val="TableParagraph"/>
              <w:rPr>
                <w:b/>
                <w:sz w:val="16"/>
              </w:rPr>
            </w:pPr>
          </w:p>
          <w:p>
            <w:pPr>
              <w:pStyle w:val="TableParagraph"/>
              <w:rPr>
                <w:b/>
                <w:sz w:val="16"/>
              </w:rPr>
            </w:pPr>
          </w:p>
          <w:p>
            <w:pPr>
              <w:pStyle w:val="TableParagraph"/>
              <w:spacing w:before="1"/>
              <w:ind w:left="71" w:right="35"/>
              <w:rPr>
                <w:sz w:val="16"/>
              </w:rPr>
            </w:pPr>
            <w:r>
              <w:rPr>
                <w:sz w:val="16"/>
              </w:rPr>
              <w:t>El Área de Servicios Generales tiene a su cargo por normativa y reglamentos el mantenimiento de las unidades asignadas al nivel Central.</w:t>
            </w:r>
            <w:r>
              <w:rPr>
                <w:spacing w:val="40"/>
                <w:sz w:val="16"/>
              </w:rPr>
              <w:t> </w:t>
            </w:r>
            <w:r>
              <w:rPr>
                <w:sz w:val="16"/>
              </w:rPr>
              <w:t>Por esa razón la información de </w:t>
            </w:r>
            <w:r>
              <w:rPr>
                <w:spacing w:val="-2"/>
                <w:sz w:val="16"/>
              </w:rPr>
              <w:t>disponibilidad </w:t>
            </w:r>
            <w:r>
              <w:rPr>
                <w:sz w:val="16"/>
              </w:rPr>
              <w:t>presupuestaria y ejecución</w:t>
            </w:r>
            <w:r>
              <w:rPr>
                <w:spacing w:val="-12"/>
                <w:sz w:val="16"/>
              </w:rPr>
              <w:t> </w:t>
            </w:r>
            <w:r>
              <w:rPr>
                <w:sz w:val="16"/>
              </w:rPr>
              <w:t>que</w:t>
            </w:r>
            <w:r>
              <w:rPr>
                <w:spacing w:val="-11"/>
                <w:sz w:val="16"/>
              </w:rPr>
              <w:t> </w:t>
            </w:r>
            <w:r>
              <w:rPr>
                <w:sz w:val="16"/>
              </w:rPr>
              <w:t>se</w:t>
            </w:r>
            <w:r>
              <w:rPr>
                <w:spacing w:val="-11"/>
                <w:sz w:val="16"/>
              </w:rPr>
              <w:t> </w:t>
            </w:r>
            <w:r>
              <w:rPr>
                <w:sz w:val="16"/>
              </w:rPr>
              <w:t>conoce y</w:t>
            </w:r>
            <w:r>
              <w:rPr>
                <w:spacing w:val="-6"/>
                <w:sz w:val="16"/>
              </w:rPr>
              <w:t> </w:t>
            </w:r>
            <w:r>
              <w:rPr>
                <w:sz w:val="16"/>
              </w:rPr>
              <w:t>por</w:t>
            </w:r>
            <w:r>
              <w:rPr>
                <w:spacing w:val="-7"/>
                <w:sz w:val="16"/>
              </w:rPr>
              <w:t> </w:t>
            </w:r>
            <w:r>
              <w:rPr>
                <w:sz w:val="16"/>
              </w:rPr>
              <w:t>lo</w:t>
            </w:r>
            <w:r>
              <w:rPr>
                <w:spacing w:val="-9"/>
                <w:sz w:val="16"/>
              </w:rPr>
              <w:t> </w:t>
            </w:r>
            <w:r>
              <w:rPr>
                <w:sz w:val="16"/>
              </w:rPr>
              <w:t>tanto</w:t>
            </w:r>
            <w:r>
              <w:rPr>
                <w:spacing w:val="-9"/>
                <w:sz w:val="16"/>
              </w:rPr>
              <w:t> </w:t>
            </w:r>
            <w:r>
              <w:rPr>
                <w:sz w:val="16"/>
              </w:rPr>
              <w:t>se</w:t>
            </w:r>
            <w:r>
              <w:rPr>
                <w:spacing w:val="-6"/>
                <w:sz w:val="16"/>
              </w:rPr>
              <w:t> </w:t>
            </w:r>
            <w:r>
              <w:rPr>
                <w:sz w:val="16"/>
              </w:rPr>
              <w:t>informa, corresponde solamente</w:t>
            </w:r>
          </w:p>
          <w:p>
            <w:pPr>
              <w:pStyle w:val="TableParagraph"/>
              <w:spacing w:line="182" w:lineRule="exact"/>
              <w:ind w:left="71" w:right="223"/>
              <w:rPr>
                <w:sz w:val="16"/>
              </w:rPr>
            </w:pPr>
            <w:r>
              <w:rPr>
                <w:sz w:val="16"/>
              </w:rPr>
              <w:t>al Programa de Actividades</w:t>
            </w:r>
            <w:r>
              <w:rPr>
                <w:spacing w:val="-12"/>
                <w:sz w:val="16"/>
              </w:rPr>
              <w:t> </w:t>
            </w:r>
            <w:r>
              <w:rPr>
                <w:sz w:val="16"/>
              </w:rPr>
              <w:t>Centrales.</w:t>
            </w:r>
          </w:p>
        </w:tc>
        <w:tc>
          <w:tcPr>
            <w:tcW w:w="2326" w:type="dxa"/>
          </w:tcPr>
          <w:p>
            <w:pPr>
              <w:pStyle w:val="TableParagraph"/>
              <w:spacing w:before="1"/>
              <w:ind w:left="73" w:right="59"/>
              <w:rPr>
                <w:sz w:val="16"/>
              </w:rPr>
            </w:pPr>
            <w:r>
              <w:rPr>
                <w:sz w:val="16"/>
              </w:rPr>
              <w:t>Se han atendido todos los requerimientos de mantenimiento de vehículos por mecanismos de contratación</w:t>
            </w:r>
            <w:r>
              <w:rPr>
                <w:spacing w:val="-12"/>
                <w:sz w:val="16"/>
              </w:rPr>
              <w:t> </w:t>
            </w:r>
            <w:r>
              <w:rPr>
                <w:sz w:val="16"/>
              </w:rPr>
              <w:t>según</w:t>
            </w:r>
            <w:r>
              <w:rPr>
                <w:spacing w:val="-11"/>
                <w:sz w:val="16"/>
              </w:rPr>
              <w:t> </w:t>
            </w:r>
            <w:r>
              <w:rPr>
                <w:sz w:val="16"/>
              </w:rPr>
              <w:t>cada</w:t>
            </w:r>
            <w:r>
              <w:rPr>
                <w:spacing w:val="-11"/>
                <w:sz w:val="16"/>
              </w:rPr>
              <w:t> </w:t>
            </w:r>
            <w:r>
              <w:rPr>
                <w:sz w:val="16"/>
              </w:rPr>
              <w:t>caso. Se ha trabajado en indagar mecanismos de compra de estos servicios en otras dependencias del sector público, y coordinar estrechamente con el profesional de Proveeduría encargado del proceso en varias sesiones de trabajo, se logra definir la forma de contratación</w:t>
            </w:r>
            <w:r>
              <w:rPr>
                <w:spacing w:val="-12"/>
                <w:sz w:val="16"/>
              </w:rPr>
              <w:t> </w:t>
            </w:r>
            <w:r>
              <w:rPr>
                <w:sz w:val="16"/>
              </w:rPr>
              <w:t>más</w:t>
            </w:r>
            <w:r>
              <w:rPr>
                <w:spacing w:val="-11"/>
                <w:sz w:val="16"/>
              </w:rPr>
              <w:t> </w:t>
            </w:r>
            <w:r>
              <w:rPr>
                <w:sz w:val="16"/>
              </w:rPr>
              <w:t>conveniente,</w:t>
            </w:r>
          </w:p>
          <w:p>
            <w:pPr>
              <w:pStyle w:val="TableParagraph"/>
              <w:spacing w:line="182" w:lineRule="exact"/>
              <w:ind w:left="73"/>
              <w:rPr>
                <w:sz w:val="16"/>
              </w:rPr>
            </w:pPr>
            <w:r>
              <w:rPr>
                <w:sz w:val="16"/>
              </w:rPr>
              <w:t>determinándose</w:t>
            </w:r>
            <w:r>
              <w:rPr>
                <w:spacing w:val="-12"/>
                <w:sz w:val="16"/>
              </w:rPr>
              <w:t> </w:t>
            </w:r>
            <w:r>
              <w:rPr>
                <w:sz w:val="16"/>
              </w:rPr>
              <w:t>la</w:t>
            </w:r>
            <w:r>
              <w:rPr>
                <w:spacing w:val="-11"/>
                <w:sz w:val="16"/>
              </w:rPr>
              <w:t> </w:t>
            </w:r>
            <w:r>
              <w:rPr>
                <w:sz w:val="16"/>
              </w:rPr>
              <w:t>figura</w:t>
            </w:r>
            <w:r>
              <w:rPr>
                <w:spacing w:val="-11"/>
                <w:sz w:val="16"/>
              </w:rPr>
              <w:t> </w:t>
            </w:r>
            <w:r>
              <w:rPr>
                <w:sz w:val="16"/>
              </w:rPr>
              <w:t>de precalificación de talleres.</w:t>
            </w:r>
          </w:p>
        </w:tc>
      </w:tr>
    </w:tbl>
    <w:p>
      <w:pPr>
        <w:pStyle w:val="TableParagraph"/>
        <w:spacing w:after="0" w:line="182" w:lineRule="exact"/>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5"/>
        <w:gridCol w:w="792"/>
        <w:gridCol w:w="1217"/>
        <w:gridCol w:w="1027"/>
        <w:gridCol w:w="1202"/>
        <w:gridCol w:w="1159"/>
        <w:gridCol w:w="1243"/>
        <w:gridCol w:w="1200"/>
        <w:gridCol w:w="1904"/>
        <w:gridCol w:w="2326"/>
      </w:tblGrid>
      <w:tr>
        <w:trPr>
          <w:trHeight w:val="899" w:hRule="atLeast"/>
        </w:trPr>
        <w:tc>
          <w:tcPr>
            <w:tcW w:w="13875" w:type="dxa"/>
            <w:gridSpan w:val="10"/>
            <w:shd w:val="clear" w:color="auto" w:fill="001F5F"/>
          </w:tcPr>
          <w:p>
            <w:pPr>
              <w:pStyle w:val="TableParagraph"/>
              <w:spacing w:before="174"/>
              <w:rPr>
                <w:b/>
                <w:sz w:val="16"/>
              </w:rPr>
            </w:pPr>
          </w:p>
          <w:p>
            <w:pPr>
              <w:pStyle w:val="TableParagraph"/>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918" w:hRule="atLeast"/>
        </w:trPr>
        <w:tc>
          <w:tcPr>
            <w:tcW w:w="1805"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792" w:type="dxa"/>
            <w:shd w:val="clear" w:color="auto" w:fill="001F5F"/>
          </w:tcPr>
          <w:p>
            <w:pPr>
              <w:pStyle w:val="TableParagraph"/>
              <w:spacing w:before="92"/>
              <w:rPr>
                <w:b/>
                <w:sz w:val="16"/>
              </w:rPr>
            </w:pPr>
          </w:p>
          <w:p>
            <w:pPr>
              <w:pStyle w:val="TableParagraph"/>
              <w:spacing w:before="1"/>
              <w:ind w:left="72" w:right="56"/>
              <w:rPr>
                <w:sz w:val="16"/>
              </w:rPr>
            </w:pPr>
            <w:r>
              <w:rPr>
                <w:color w:val="FFFFFF"/>
                <w:spacing w:val="-4"/>
                <w:sz w:val="16"/>
              </w:rPr>
              <w:t>Meta </w:t>
            </w:r>
            <w:r>
              <w:rPr>
                <w:color w:val="FFFFFF"/>
                <w:spacing w:val="-2"/>
                <w:sz w:val="16"/>
              </w:rPr>
              <w:t>asignada</w:t>
            </w:r>
          </w:p>
        </w:tc>
        <w:tc>
          <w:tcPr>
            <w:tcW w:w="1217"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Indicador</w:t>
            </w:r>
          </w:p>
        </w:tc>
        <w:tc>
          <w:tcPr>
            <w:tcW w:w="1027" w:type="dxa"/>
            <w:shd w:val="clear" w:color="auto" w:fill="001F5F"/>
          </w:tcPr>
          <w:p>
            <w:pPr>
              <w:pStyle w:val="TableParagraph"/>
              <w:spacing w:before="1"/>
              <w:ind w:left="72" w:right="74"/>
              <w:rPr>
                <w:sz w:val="16"/>
              </w:rPr>
            </w:pPr>
            <w:r>
              <w:rPr>
                <w:color w:val="FFFFFF"/>
                <w:spacing w:val="-4"/>
                <w:sz w:val="16"/>
              </w:rPr>
              <w:t>Meta </w:t>
            </w:r>
            <w:r>
              <w:rPr>
                <w:color w:val="FFFFFF"/>
                <w:sz w:val="16"/>
              </w:rPr>
              <w:t>ejecutada</w:t>
            </w:r>
            <w:r>
              <w:rPr>
                <w:color w:val="FFFFFF"/>
                <w:spacing w:val="-12"/>
                <w:sz w:val="16"/>
              </w:rPr>
              <w:t> </w:t>
            </w:r>
            <w:r>
              <w:rPr>
                <w:color w:val="FFFFFF"/>
                <w:sz w:val="16"/>
              </w:rPr>
              <w:t>al </w:t>
            </w:r>
            <w:r>
              <w:rPr>
                <w:color w:val="FFFFFF"/>
                <w:spacing w:val="-4"/>
                <w:sz w:val="16"/>
              </w:rPr>
              <w:t>31de </w:t>
            </w:r>
            <w:r>
              <w:rPr>
                <w:color w:val="FFFFFF"/>
                <w:spacing w:val="-2"/>
                <w:sz w:val="16"/>
              </w:rPr>
              <w:t>diciembre</w:t>
            </w:r>
          </w:p>
          <w:p>
            <w:pPr>
              <w:pStyle w:val="TableParagraph"/>
              <w:spacing w:line="162" w:lineRule="exact"/>
              <w:ind w:left="72"/>
              <w:rPr>
                <w:sz w:val="16"/>
              </w:rPr>
            </w:pPr>
            <w:r>
              <w:rPr>
                <w:color w:val="FFFFFF"/>
                <w:spacing w:val="-4"/>
                <w:sz w:val="16"/>
              </w:rPr>
              <w:t>2022</w:t>
            </w:r>
          </w:p>
        </w:tc>
        <w:tc>
          <w:tcPr>
            <w:tcW w:w="1202" w:type="dxa"/>
            <w:shd w:val="clear" w:color="auto" w:fill="001F5F"/>
          </w:tcPr>
          <w:p>
            <w:pPr>
              <w:pStyle w:val="TableParagraph"/>
              <w:spacing w:before="183"/>
              <w:ind w:left="72" w:right="213"/>
              <w:rPr>
                <w:sz w:val="16"/>
              </w:rPr>
            </w:pPr>
            <w:r>
              <w:rPr>
                <w:color w:val="FFFFFF"/>
                <w:sz w:val="16"/>
              </w:rPr>
              <w:t>% de ejecución</w:t>
            </w:r>
            <w:r>
              <w:rPr>
                <w:color w:val="FFFFFF"/>
                <w:spacing w:val="-12"/>
                <w:sz w:val="16"/>
              </w:rPr>
              <w:t> </w:t>
            </w:r>
            <w:r>
              <w:rPr>
                <w:color w:val="FFFFFF"/>
                <w:sz w:val="16"/>
              </w:rPr>
              <w:t>de la meta</w:t>
            </w:r>
          </w:p>
        </w:tc>
        <w:tc>
          <w:tcPr>
            <w:tcW w:w="1159" w:type="dxa"/>
            <w:shd w:val="clear" w:color="auto" w:fill="001F5F"/>
          </w:tcPr>
          <w:p>
            <w:pPr>
              <w:pStyle w:val="TableParagraph"/>
              <w:spacing w:before="1"/>
              <w:ind w:left="70"/>
              <w:rPr>
                <w:sz w:val="16"/>
              </w:rPr>
            </w:pPr>
            <w:r>
              <w:rPr>
                <w:color w:val="FFFFFF"/>
                <w:spacing w:val="-2"/>
                <w:sz w:val="16"/>
              </w:rPr>
              <w:t>Presupuesto asignado</w:t>
            </w:r>
          </w:p>
          <w:p>
            <w:pPr>
              <w:pStyle w:val="TableParagraph"/>
              <w:spacing w:line="183" w:lineRule="exact"/>
              <w:ind w:left="70"/>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70"/>
              <w:rPr>
                <w:sz w:val="16"/>
              </w:rPr>
            </w:pPr>
            <w:r>
              <w:rPr>
                <w:color w:val="FFFFFF"/>
                <w:spacing w:val="-2"/>
                <w:sz w:val="16"/>
              </w:rPr>
              <w:t>presupuesto ajustado)</w:t>
            </w:r>
          </w:p>
        </w:tc>
        <w:tc>
          <w:tcPr>
            <w:tcW w:w="1243" w:type="dxa"/>
            <w:shd w:val="clear" w:color="auto" w:fill="001F5F"/>
          </w:tcPr>
          <w:p>
            <w:pPr>
              <w:pStyle w:val="TableParagraph"/>
              <w:spacing w:before="183"/>
              <w:ind w:left="7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200" w:type="dxa"/>
            <w:shd w:val="clear" w:color="auto" w:fill="001F5F"/>
          </w:tcPr>
          <w:p>
            <w:pPr>
              <w:pStyle w:val="TableParagraph"/>
              <w:spacing w:before="183"/>
              <w:ind w:left="73" w:right="54"/>
              <w:rPr>
                <w:sz w:val="16"/>
              </w:rPr>
            </w:pPr>
            <w:r>
              <w:rPr>
                <w:color w:val="FFFFFF"/>
                <w:sz w:val="16"/>
              </w:rPr>
              <w:t>% de</w:t>
            </w:r>
            <w:r>
              <w:rPr>
                <w:color w:val="FFFFFF"/>
                <w:spacing w:val="40"/>
                <w:sz w:val="16"/>
              </w:rPr>
              <w:t> </w:t>
            </w:r>
            <w:r>
              <w:rPr>
                <w:color w:val="FFFFFF"/>
                <w:spacing w:val="-2"/>
                <w:sz w:val="16"/>
              </w:rPr>
              <w:t>ejecución presupuestaria</w:t>
            </w:r>
          </w:p>
        </w:tc>
        <w:tc>
          <w:tcPr>
            <w:tcW w:w="1904" w:type="dxa"/>
            <w:shd w:val="clear" w:color="auto" w:fill="001F5F"/>
          </w:tcPr>
          <w:p>
            <w:pPr>
              <w:pStyle w:val="TableParagraph"/>
              <w:spacing w:before="92"/>
              <w:rPr>
                <w:b/>
                <w:sz w:val="16"/>
              </w:rPr>
            </w:pPr>
          </w:p>
          <w:p>
            <w:pPr>
              <w:pStyle w:val="TableParagraph"/>
              <w:spacing w:before="1"/>
              <w:ind w:left="71" w:right="5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326" w:type="dxa"/>
            <w:shd w:val="clear" w:color="auto" w:fill="001F5F"/>
          </w:tcPr>
          <w:p>
            <w:pPr>
              <w:pStyle w:val="TableParagraph"/>
              <w:rPr>
                <w:b/>
                <w:sz w:val="16"/>
              </w:rPr>
            </w:pPr>
          </w:p>
          <w:p>
            <w:pPr>
              <w:pStyle w:val="TableParagraph"/>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7361" w:hRule="atLeast"/>
        </w:trPr>
        <w:tc>
          <w:tcPr>
            <w:tcW w:w="180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69" w:right="29"/>
              <w:rPr>
                <w:sz w:val="16"/>
              </w:rPr>
            </w:pPr>
            <w:r>
              <w:rPr>
                <w:b/>
                <w:sz w:val="16"/>
              </w:rPr>
              <w:t>Actividad PAC 2.5.3: </w:t>
            </w:r>
            <w:r>
              <w:rPr>
                <w:sz w:val="16"/>
              </w:rPr>
              <w:t>Contratación de limpieza y lavado de vehículos</w:t>
            </w:r>
            <w:r>
              <w:rPr>
                <w:spacing w:val="-12"/>
                <w:sz w:val="16"/>
              </w:rPr>
              <w:t> </w:t>
            </w:r>
            <w:r>
              <w:rPr>
                <w:sz w:val="16"/>
              </w:rPr>
              <w:t>Nivel</w:t>
            </w:r>
            <w:r>
              <w:rPr>
                <w:spacing w:val="-11"/>
                <w:sz w:val="16"/>
              </w:rPr>
              <w:t> </w:t>
            </w:r>
            <w:r>
              <w:rPr>
                <w:sz w:val="16"/>
              </w:rPr>
              <w:t>Central</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218"/>
              <w:rPr>
                <w:rFonts w:ascii="Calibri"/>
                <w:sz w:val="16"/>
              </w:rPr>
            </w:pPr>
            <w:r>
              <w:rPr>
                <w:rFonts w:ascii="Calibri"/>
                <w:spacing w:val="-4"/>
                <w:sz w:val="16"/>
              </w:rPr>
              <w:t>100%</w:t>
            </w:r>
          </w:p>
        </w:tc>
        <w:tc>
          <w:tcPr>
            <w:tcW w:w="12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spacing w:before="1"/>
              <w:ind w:left="69"/>
              <w:rPr>
                <w:sz w:val="16"/>
              </w:rPr>
            </w:pPr>
            <w:r>
              <w:rPr>
                <w:sz w:val="16"/>
              </w:rPr>
              <w:t>Porcentaje de </w:t>
            </w:r>
            <w:r>
              <w:rPr>
                <w:spacing w:val="-2"/>
                <w:sz w:val="16"/>
              </w:rPr>
              <w:t>requerimientos solicitados debidamente atendidos</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310"/>
              <w:rPr>
                <w:sz w:val="16"/>
              </w:rPr>
            </w:pPr>
            <w:r>
              <w:rPr>
                <w:spacing w:val="-4"/>
                <w:sz w:val="16"/>
              </w:rPr>
              <w:t>100%</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72"/>
              <w:rPr>
                <w:sz w:val="16"/>
              </w:rPr>
            </w:pPr>
            <w:r>
              <w:rPr>
                <w:spacing w:val="-4"/>
                <w:sz w:val="16"/>
              </w:rPr>
              <w:t>100%</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277"/>
              <w:rPr>
                <w:rFonts w:ascii="Calibri" w:hAnsi="Calibri"/>
                <w:sz w:val="16"/>
              </w:rPr>
            </w:pPr>
            <w:r>
              <w:rPr>
                <w:rFonts w:ascii="Calibri" w:hAnsi="Calibri"/>
                <w:spacing w:val="-2"/>
                <w:sz w:val="16"/>
              </w:rPr>
              <w:t>₡24,000,000</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241"/>
              <w:rPr>
                <w:rFonts w:ascii="Calibri" w:hAnsi="Calibri"/>
                <w:sz w:val="16"/>
              </w:rPr>
            </w:pPr>
            <w:r>
              <w:rPr>
                <w:rFonts w:ascii="Calibri" w:hAnsi="Calibri"/>
                <w:spacing w:val="-2"/>
                <w:sz w:val="16"/>
              </w:rPr>
              <w:t>₡4,287,500.06</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left="18"/>
              <w:jc w:val="center"/>
              <w:rPr>
                <w:rFonts w:ascii="Calibri"/>
                <w:sz w:val="16"/>
              </w:rPr>
            </w:pPr>
            <w:r>
              <w:rPr>
                <w:rFonts w:ascii="Calibri"/>
                <w:spacing w:val="-5"/>
                <w:sz w:val="16"/>
              </w:rPr>
              <w:t>18%</w:t>
            </w:r>
          </w:p>
        </w:tc>
        <w:tc>
          <w:tcPr>
            <w:tcW w:w="1904" w:type="dxa"/>
          </w:tcPr>
          <w:p>
            <w:pPr>
              <w:pStyle w:val="TableParagraph"/>
              <w:spacing w:before="1"/>
              <w:ind w:left="71" w:right="58"/>
              <w:rPr>
                <w:sz w:val="16"/>
              </w:rPr>
            </w:pPr>
            <w:r>
              <w:rPr>
                <w:sz w:val="16"/>
              </w:rPr>
              <w:t>Debido a que varios vehículos</w:t>
            </w:r>
            <w:r>
              <w:rPr>
                <w:spacing w:val="-4"/>
                <w:sz w:val="16"/>
              </w:rPr>
              <w:t> </w:t>
            </w:r>
            <w:r>
              <w:rPr>
                <w:sz w:val="16"/>
              </w:rPr>
              <w:t>se</w:t>
            </w:r>
            <w:r>
              <w:rPr>
                <w:spacing w:val="-6"/>
                <w:sz w:val="16"/>
              </w:rPr>
              <w:t> </w:t>
            </w:r>
            <w:r>
              <w:rPr>
                <w:sz w:val="16"/>
              </w:rPr>
              <w:t>encuentran en el taller, con desperfectos</w:t>
            </w:r>
            <w:r>
              <w:rPr>
                <w:spacing w:val="-1"/>
                <w:sz w:val="16"/>
              </w:rPr>
              <w:t> </w:t>
            </w:r>
            <w:r>
              <w:rPr>
                <w:sz w:val="16"/>
              </w:rPr>
              <w:t>mecánicos en</w:t>
            </w:r>
            <w:r>
              <w:rPr>
                <w:spacing w:val="-3"/>
                <w:sz w:val="16"/>
              </w:rPr>
              <w:t> </w:t>
            </w:r>
            <w:r>
              <w:rPr>
                <w:sz w:val="16"/>
              </w:rPr>
              <w:t>las</w:t>
            </w:r>
            <w:r>
              <w:rPr>
                <w:spacing w:val="-4"/>
                <w:sz w:val="16"/>
              </w:rPr>
              <w:t> </w:t>
            </w:r>
            <w:r>
              <w:rPr>
                <w:sz w:val="16"/>
              </w:rPr>
              <w:t>Áreas</w:t>
            </w:r>
            <w:r>
              <w:rPr>
                <w:spacing w:val="-4"/>
                <w:sz w:val="16"/>
              </w:rPr>
              <w:t> </w:t>
            </w:r>
            <w:r>
              <w:rPr>
                <w:sz w:val="16"/>
              </w:rPr>
              <w:t>Regionales y sus ULDS, adicionalmente se encuentran en proceso los trámites legales de cambio</w:t>
            </w:r>
            <w:r>
              <w:rPr>
                <w:spacing w:val="-12"/>
                <w:sz w:val="16"/>
              </w:rPr>
              <w:t> </w:t>
            </w:r>
            <w:r>
              <w:rPr>
                <w:sz w:val="16"/>
              </w:rPr>
              <w:t>de</w:t>
            </w:r>
            <w:r>
              <w:rPr>
                <w:spacing w:val="-11"/>
                <w:sz w:val="16"/>
              </w:rPr>
              <w:t> </w:t>
            </w:r>
            <w:r>
              <w:rPr>
                <w:sz w:val="16"/>
              </w:rPr>
              <w:t>propietario</w:t>
            </w:r>
            <w:r>
              <w:rPr>
                <w:spacing w:val="-11"/>
                <w:sz w:val="16"/>
              </w:rPr>
              <w:t> </w:t>
            </w:r>
            <w:r>
              <w:rPr>
                <w:sz w:val="16"/>
              </w:rPr>
              <w:t>de vehículos, a partir de la donación por parte del Ministerio de la Presidencia al IMAS, Transportes de Nivel Central se vio obligado</w:t>
            </w:r>
          </w:p>
          <w:p>
            <w:pPr>
              <w:pStyle w:val="TableParagraph"/>
              <w:spacing w:before="2"/>
              <w:ind w:left="71" w:right="59"/>
              <w:rPr>
                <w:sz w:val="16"/>
              </w:rPr>
            </w:pPr>
            <w:r>
              <w:rPr>
                <w:sz w:val="16"/>
              </w:rPr>
              <w:t>a</w:t>
            </w:r>
            <w:r>
              <w:rPr>
                <w:spacing w:val="-5"/>
                <w:sz w:val="16"/>
              </w:rPr>
              <w:t> </w:t>
            </w:r>
            <w:r>
              <w:rPr>
                <w:sz w:val="16"/>
              </w:rPr>
              <w:t>dejar</w:t>
            </w:r>
            <w:r>
              <w:rPr>
                <w:spacing w:val="-6"/>
                <w:sz w:val="16"/>
              </w:rPr>
              <w:t> </w:t>
            </w:r>
            <w:r>
              <w:rPr>
                <w:sz w:val="16"/>
              </w:rPr>
              <w:t>fuera</w:t>
            </w:r>
            <w:r>
              <w:rPr>
                <w:spacing w:val="-5"/>
                <w:sz w:val="16"/>
              </w:rPr>
              <w:t> </w:t>
            </w:r>
            <w:r>
              <w:rPr>
                <w:sz w:val="16"/>
              </w:rPr>
              <w:t>del</w:t>
            </w:r>
            <w:r>
              <w:rPr>
                <w:spacing w:val="-6"/>
                <w:sz w:val="16"/>
              </w:rPr>
              <w:t> </w:t>
            </w:r>
            <w:r>
              <w:rPr>
                <w:sz w:val="16"/>
              </w:rPr>
              <w:t>servicio de lavado de limpieza 9 unidades, lo que implicó una disminución del 32,14% del requerimiento de</w:t>
            </w:r>
            <w:r>
              <w:rPr>
                <w:spacing w:val="40"/>
                <w:sz w:val="16"/>
              </w:rPr>
              <w:t> </w:t>
            </w:r>
            <w:r>
              <w:rPr>
                <w:sz w:val="16"/>
              </w:rPr>
              <w:t>servicio de lavado y limpieza, por otra parte la estimación de los servicios de limpieza se justificó sobre la emergencia</w:t>
            </w:r>
            <w:r>
              <w:rPr>
                <w:spacing w:val="-12"/>
                <w:sz w:val="16"/>
              </w:rPr>
              <w:t> </w:t>
            </w:r>
            <w:r>
              <w:rPr>
                <w:sz w:val="16"/>
              </w:rPr>
              <w:t>sanitaria</w:t>
            </w:r>
            <w:r>
              <w:rPr>
                <w:spacing w:val="-11"/>
                <w:sz w:val="16"/>
              </w:rPr>
              <w:t> </w:t>
            </w:r>
            <w:r>
              <w:rPr>
                <w:sz w:val="16"/>
              </w:rPr>
              <w:t>por efectos del COVID 19 para estimar una cantidad de servicios</w:t>
            </w:r>
            <w:r>
              <w:rPr>
                <w:spacing w:val="40"/>
                <w:sz w:val="16"/>
              </w:rPr>
              <w:t> </w:t>
            </w:r>
            <w:r>
              <w:rPr>
                <w:sz w:val="16"/>
              </w:rPr>
              <w:t>con vehículos en excelentes condiciones de aseo y limpieza</w:t>
            </w:r>
            <w:r>
              <w:rPr>
                <w:spacing w:val="40"/>
                <w:sz w:val="16"/>
              </w:rPr>
              <w:t> </w:t>
            </w:r>
            <w:r>
              <w:rPr>
                <w:sz w:val="16"/>
              </w:rPr>
              <w:t>con una</w:t>
            </w:r>
            <w:r>
              <w:rPr>
                <w:spacing w:val="-5"/>
                <w:sz w:val="16"/>
              </w:rPr>
              <w:t> </w:t>
            </w:r>
            <w:r>
              <w:rPr>
                <w:sz w:val="16"/>
              </w:rPr>
              <w:t>frecuencia</w:t>
            </w:r>
            <w:r>
              <w:rPr>
                <w:spacing w:val="-5"/>
                <w:sz w:val="16"/>
              </w:rPr>
              <w:t> </w:t>
            </w:r>
            <w:r>
              <w:rPr>
                <w:sz w:val="16"/>
              </w:rPr>
              <w:t>de</w:t>
            </w:r>
            <w:r>
              <w:rPr>
                <w:spacing w:val="-5"/>
                <w:sz w:val="16"/>
              </w:rPr>
              <w:t> </w:t>
            </w:r>
            <w:r>
              <w:rPr>
                <w:sz w:val="16"/>
              </w:rPr>
              <w:t>uso</w:t>
            </w:r>
            <w:r>
              <w:rPr>
                <w:spacing w:val="-5"/>
                <w:sz w:val="16"/>
              </w:rPr>
              <w:t> </w:t>
            </w:r>
            <w:r>
              <w:rPr>
                <w:sz w:val="16"/>
              </w:rPr>
              <w:t>al 100%</w:t>
            </w:r>
            <w:r>
              <w:rPr>
                <w:spacing w:val="-6"/>
                <w:sz w:val="16"/>
              </w:rPr>
              <w:t> </w:t>
            </w:r>
            <w:r>
              <w:rPr>
                <w:sz w:val="16"/>
              </w:rPr>
              <w:t>cumpliendo</w:t>
            </w:r>
            <w:r>
              <w:rPr>
                <w:spacing w:val="-7"/>
                <w:sz w:val="16"/>
              </w:rPr>
              <w:t> </w:t>
            </w:r>
            <w:r>
              <w:rPr>
                <w:sz w:val="16"/>
              </w:rPr>
              <w:t>con</w:t>
            </w:r>
            <w:r>
              <w:rPr>
                <w:spacing w:val="-7"/>
                <w:sz w:val="16"/>
              </w:rPr>
              <w:t> </w:t>
            </w:r>
            <w:r>
              <w:rPr>
                <w:sz w:val="16"/>
              </w:rPr>
              <w:t>lo requerido en el Considerando de la </w:t>
            </w:r>
            <w:r>
              <w:rPr>
                <w:spacing w:val="-2"/>
                <w:sz w:val="16"/>
              </w:rPr>
              <w:t>Directriz</w:t>
            </w:r>
          </w:p>
          <w:p>
            <w:pPr>
              <w:pStyle w:val="TableParagraph"/>
              <w:spacing w:line="163" w:lineRule="exact"/>
              <w:ind w:left="71"/>
              <w:rPr>
                <w:sz w:val="16"/>
              </w:rPr>
            </w:pPr>
            <w:r>
              <w:rPr>
                <w:spacing w:val="-2"/>
                <w:sz w:val="16"/>
              </w:rPr>
              <w:t>IMAS-GG-667-2020.</w:t>
            </w:r>
          </w:p>
        </w:tc>
        <w:tc>
          <w:tcPr>
            <w:tcW w:w="232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73" w:right="101"/>
              <w:rPr>
                <w:sz w:val="16"/>
              </w:rPr>
            </w:pPr>
            <w:r>
              <w:rPr>
                <w:sz w:val="16"/>
              </w:rPr>
              <w:t>Se</w:t>
            </w:r>
            <w:r>
              <w:rPr>
                <w:spacing w:val="-9"/>
                <w:sz w:val="16"/>
              </w:rPr>
              <w:t> </w:t>
            </w:r>
            <w:r>
              <w:rPr>
                <w:sz w:val="16"/>
              </w:rPr>
              <w:t>encuentra</w:t>
            </w:r>
            <w:r>
              <w:rPr>
                <w:spacing w:val="-9"/>
                <w:sz w:val="16"/>
              </w:rPr>
              <w:t> </w:t>
            </w:r>
            <w:r>
              <w:rPr>
                <w:sz w:val="16"/>
              </w:rPr>
              <w:t>en</w:t>
            </w:r>
            <w:r>
              <w:rPr>
                <w:spacing w:val="-9"/>
                <w:sz w:val="16"/>
              </w:rPr>
              <w:t> </w:t>
            </w:r>
            <w:r>
              <w:rPr>
                <w:sz w:val="16"/>
              </w:rPr>
              <w:t>ejecución</w:t>
            </w:r>
            <w:r>
              <w:rPr>
                <w:spacing w:val="-9"/>
                <w:sz w:val="16"/>
              </w:rPr>
              <w:t> </w:t>
            </w:r>
            <w:r>
              <w:rPr>
                <w:sz w:val="16"/>
              </w:rPr>
              <w:t>el contrato</w:t>
            </w:r>
            <w:r>
              <w:rPr>
                <w:spacing w:val="-2"/>
                <w:sz w:val="16"/>
              </w:rPr>
              <w:t> </w:t>
            </w:r>
            <w:r>
              <w:rPr>
                <w:sz w:val="16"/>
              </w:rPr>
              <w:t>N° 0432021000700122 con el</w:t>
            </w:r>
          </w:p>
          <w:p>
            <w:pPr>
              <w:pStyle w:val="TableParagraph"/>
              <w:ind w:left="73" w:right="382"/>
              <w:rPr>
                <w:sz w:val="16"/>
              </w:rPr>
            </w:pPr>
            <w:r>
              <w:rPr>
                <w:sz w:val="16"/>
              </w:rPr>
              <w:t>contratista Jorge Pineda Rodríguez producto de la LICITACIÓN</w:t>
            </w:r>
            <w:r>
              <w:rPr>
                <w:spacing w:val="-12"/>
                <w:sz w:val="16"/>
              </w:rPr>
              <w:t> </w:t>
            </w:r>
            <w:r>
              <w:rPr>
                <w:sz w:val="16"/>
              </w:rPr>
              <w:t>ABREVIADA </w:t>
            </w:r>
            <w:r>
              <w:rPr>
                <w:spacing w:val="-2"/>
                <w:sz w:val="16"/>
              </w:rPr>
              <w:t>2021LA-000012-</w:t>
            </w:r>
          </w:p>
          <w:p>
            <w:pPr>
              <w:pStyle w:val="TableParagraph"/>
              <w:spacing w:before="2"/>
              <w:ind w:left="73" w:right="77"/>
              <w:rPr>
                <w:sz w:val="16"/>
              </w:rPr>
            </w:pPr>
            <w:r>
              <w:rPr>
                <w:spacing w:val="-2"/>
                <w:sz w:val="16"/>
              </w:rPr>
              <w:t>0005300001CONTRATACION </w:t>
            </w:r>
            <w:r>
              <w:rPr>
                <w:sz w:val="16"/>
              </w:rPr>
              <w:t>DE SERVICIOS LAVADO Y LIMPIEZA DE LOS VEHICULOS, MOTOR, TAPICERIA U OTROS, EN PLANTA DEL OFERENTE Y</w:t>
            </w:r>
            <w:r>
              <w:rPr>
                <w:spacing w:val="40"/>
                <w:sz w:val="16"/>
              </w:rPr>
              <w:t> </w:t>
            </w:r>
            <w:r>
              <w:rPr>
                <w:sz w:val="16"/>
              </w:rPr>
              <w:t>A DOMICILIO, PARA OFICINAS CENTRALES DEL IMAS POR DEMANDA.</w:t>
            </w:r>
          </w:p>
        </w:tc>
      </w:tr>
    </w:tbl>
    <w:p>
      <w:pPr>
        <w:pStyle w:val="TableParagraph"/>
        <w:spacing w:after="0"/>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5"/>
        <w:gridCol w:w="792"/>
        <w:gridCol w:w="1217"/>
        <w:gridCol w:w="1027"/>
        <w:gridCol w:w="1202"/>
        <w:gridCol w:w="1159"/>
        <w:gridCol w:w="1243"/>
        <w:gridCol w:w="1200"/>
        <w:gridCol w:w="1904"/>
        <w:gridCol w:w="2326"/>
      </w:tblGrid>
      <w:tr>
        <w:trPr>
          <w:trHeight w:val="899" w:hRule="atLeast"/>
        </w:trPr>
        <w:tc>
          <w:tcPr>
            <w:tcW w:w="13875" w:type="dxa"/>
            <w:gridSpan w:val="10"/>
            <w:shd w:val="clear" w:color="auto" w:fill="001F5F"/>
          </w:tcPr>
          <w:p>
            <w:pPr>
              <w:pStyle w:val="TableParagraph"/>
              <w:spacing w:before="174"/>
              <w:rPr>
                <w:b/>
                <w:sz w:val="16"/>
              </w:rPr>
            </w:pPr>
          </w:p>
          <w:p>
            <w:pPr>
              <w:pStyle w:val="TableParagraph"/>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918" w:hRule="atLeast"/>
        </w:trPr>
        <w:tc>
          <w:tcPr>
            <w:tcW w:w="1805"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792" w:type="dxa"/>
            <w:shd w:val="clear" w:color="auto" w:fill="001F5F"/>
          </w:tcPr>
          <w:p>
            <w:pPr>
              <w:pStyle w:val="TableParagraph"/>
              <w:spacing w:before="92"/>
              <w:rPr>
                <w:b/>
                <w:sz w:val="16"/>
              </w:rPr>
            </w:pPr>
          </w:p>
          <w:p>
            <w:pPr>
              <w:pStyle w:val="TableParagraph"/>
              <w:spacing w:before="1"/>
              <w:ind w:left="72" w:right="56"/>
              <w:rPr>
                <w:sz w:val="16"/>
              </w:rPr>
            </w:pPr>
            <w:r>
              <w:rPr>
                <w:color w:val="FFFFFF"/>
                <w:spacing w:val="-4"/>
                <w:sz w:val="16"/>
              </w:rPr>
              <w:t>Meta </w:t>
            </w:r>
            <w:r>
              <w:rPr>
                <w:color w:val="FFFFFF"/>
                <w:spacing w:val="-2"/>
                <w:sz w:val="16"/>
              </w:rPr>
              <w:t>asignada</w:t>
            </w:r>
          </w:p>
        </w:tc>
        <w:tc>
          <w:tcPr>
            <w:tcW w:w="1217"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Indicador</w:t>
            </w:r>
          </w:p>
        </w:tc>
        <w:tc>
          <w:tcPr>
            <w:tcW w:w="1027" w:type="dxa"/>
            <w:shd w:val="clear" w:color="auto" w:fill="001F5F"/>
          </w:tcPr>
          <w:p>
            <w:pPr>
              <w:pStyle w:val="TableParagraph"/>
              <w:spacing w:before="1"/>
              <w:ind w:left="72" w:right="74"/>
              <w:rPr>
                <w:sz w:val="16"/>
              </w:rPr>
            </w:pPr>
            <w:r>
              <w:rPr>
                <w:color w:val="FFFFFF"/>
                <w:spacing w:val="-4"/>
                <w:sz w:val="16"/>
              </w:rPr>
              <w:t>Meta </w:t>
            </w:r>
            <w:r>
              <w:rPr>
                <w:color w:val="FFFFFF"/>
                <w:sz w:val="16"/>
              </w:rPr>
              <w:t>ejecutada</w:t>
            </w:r>
            <w:r>
              <w:rPr>
                <w:color w:val="FFFFFF"/>
                <w:spacing w:val="-12"/>
                <w:sz w:val="16"/>
              </w:rPr>
              <w:t> </w:t>
            </w:r>
            <w:r>
              <w:rPr>
                <w:color w:val="FFFFFF"/>
                <w:sz w:val="16"/>
              </w:rPr>
              <w:t>al </w:t>
            </w:r>
            <w:r>
              <w:rPr>
                <w:color w:val="FFFFFF"/>
                <w:spacing w:val="-4"/>
                <w:sz w:val="16"/>
              </w:rPr>
              <w:t>31de </w:t>
            </w:r>
            <w:r>
              <w:rPr>
                <w:color w:val="FFFFFF"/>
                <w:spacing w:val="-2"/>
                <w:sz w:val="16"/>
              </w:rPr>
              <w:t>diciembre</w:t>
            </w:r>
          </w:p>
          <w:p>
            <w:pPr>
              <w:pStyle w:val="TableParagraph"/>
              <w:spacing w:line="162" w:lineRule="exact"/>
              <w:ind w:left="72"/>
              <w:rPr>
                <w:sz w:val="16"/>
              </w:rPr>
            </w:pPr>
            <w:r>
              <w:rPr>
                <w:color w:val="FFFFFF"/>
                <w:spacing w:val="-4"/>
                <w:sz w:val="16"/>
              </w:rPr>
              <w:t>2022</w:t>
            </w:r>
          </w:p>
        </w:tc>
        <w:tc>
          <w:tcPr>
            <w:tcW w:w="1202" w:type="dxa"/>
            <w:shd w:val="clear" w:color="auto" w:fill="001F5F"/>
          </w:tcPr>
          <w:p>
            <w:pPr>
              <w:pStyle w:val="TableParagraph"/>
              <w:spacing w:before="183"/>
              <w:ind w:left="72" w:right="213"/>
              <w:rPr>
                <w:sz w:val="16"/>
              </w:rPr>
            </w:pPr>
            <w:r>
              <w:rPr>
                <w:color w:val="FFFFFF"/>
                <w:sz w:val="16"/>
              </w:rPr>
              <w:t>% de ejecución</w:t>
            </w:r>
            <w:r>
              <w:rPr>
                <w:color w:val="FFFFFF"/>
                <w:spacing w:val="-12"/>
                <w:sz w:val="16"/>
              </w:rPr>
              <w:t> </w:t>
            </w:r>
            <w:r>
              <w:rPr>
                <w:color w:val="FFFFFF"/>
                <w:sz w:val="16"/>
              </w:rPr>
              <w:t>de la meta</w:t>
            </w:r>
          </w:p>
        </w:tc>
        <w:tc>
          <w:tcPr>
            <w:tcW w:w="1159" w:type="dxa"/>
            <w:shd w:val="clear" w:color="auto" w:fill="001F5F"/>
          </w:tcPr>
          <w:p>
            <w:pPr>
              <w:pStyle w:val="TableParagraph"/>
              <w:spacing w:before="1"/>
              <w:ind w:left="70"/>
              <w:rPr>
                <w:sz w:val="16"/>
              </w:rPr>
            </w:pPr>
            <w:r>
              <w:rPr>
                <w:color w:val="FFFFFF"/>
                <w:spacing w:val="-2"/>
                <w:sz w:val="16"/>
              </w:rPr>
              <w:t>Presupuesto asignado</w:t>
            </w:r>
          </w:p>
          <w:p>
            <w:pPr>
              <w:pStyle w:val="TableParagraph"/>
              <w:spacing w:line="183" w:lineRule="exact"/>
              <w:ind w:left="70"/>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70"/>
              <w:rPr>
                <w:sz w:val="16"/>
              </w:rPr>
            </w:pPr>
            <w:r>
              <w:rPr>
                <w:color w:val="FFFFFF"/>
                <w:spacing w:val="-2"/>
                <w:sz w:val="16"/>
              </w:rPr>
              <w:t>presupuesto ajustado)</w:t>
            </w:r>
          </w:p>
        </w:tc>
        <w:tc>
          <w:tcPr>
            <w:tcW w:w="1243" w:type="dxa"/>
            <w:shd w:val="clear" w:color="auto" w:fill="001F5F"/>
          </w:tcPr>
          <w:p>
            <w:pPr>
              <w:pStyle w:val="TableParagraph"/>
              <w:spacing w:before="183"/>
              <w:ind w:left="7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200" w:type="dxa"/>
            <w:shd w:val="clear" w:color="auto" w:fill="001F5F"/>
          </w:tcPr>
          <w:p>
            <w:pPr>
              <w:pStyle w:val="TableParagraph"/>
              <w:spacing w:before="183"/>
              <w:ind w:left="73" w:right="54"/>
              <w:rPr>
                <w:sz w:val="16"/>
              </w:rPr>
            </w:pPr>
            <w:r>
              <w:rPr>
                <w:color w:val="FFFFFF"/>
                <w:sz w:val="16"/>
              </w:rPr>
              <w:t>% de</w:t>
            </w:r>
            <w:r>
              <w:rPr>
                <w:color w:val="FFFFFF"/>
                <w:spacing w:val="40"/>
                <w:sz w:val="16"/>
              </w:rPr>
              <w:t> </w:t>
            </w:r>
            <w:r>
              <w:rPr>
                <w:color w:val="FFFFFF"/>
                <w:spacing w:val="-2"/>
                <w:sz w:val="16"/>
              </w:rPr>
              <w:t>ejecución presupuestaria</w:t>
            </w:r>
          </w:p>
        </w:tc>
        <w:tc>
          <w:tcPr>
            <w:tcW w:w="1904" w:type="dxa"/>
            <w:shd w:val="clear" w:color="auto" w:fill="001F5F"/>
          </w:tcPr>
          <w:p>
            <w:pPr>
              <w:pStyle w:val="TableParagraph"/>
              <w:spacing w:before="92"/>
              <w:rPr>
                <w:b/>
                <w:sz w:val="16"/>
              </w:rPr>
            </w:pPr>
          </w:p>
          <w:p>
            <w:pPr>
              <w:pStyle w:val="TableParagraph"/>
              <w:spacing w:before="1"/>
              <w:ind w:left="71" w:right="5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326" w:type="dxa"/>
            <w:shd w:val="clear" w:color="auto" w:fill="001F5F"/>
          </w:tcPr>
          <w:p>
            <w:pPr>
              <w:pStyle w:val="TableParagraph"/>
              <w:rPr>
                <w:b/>
                <w:sz w:val="16"/>
              </w:rPr>
            </w:pPr>
          </w:p>
          <w:p>
            <w:pPr>
              <w:pStyle w:val="TableParagraph"/>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5117" w:hRule="atLeast"/>
        </w:trPr>
        <w:tc>
          <w:tcPr>
            <w:tcW w:w="1805" w:type="dxa"/>
          </w:tcPr>
          <w:p>
            <w:pPr>
              <w:pStyle w:val="TableParagraph"/>
              <w:rPr>
                <w:rFonts w:ascii="Times New Roman"/>
                <w:sz w:val="16"/>
              </w:rPr>
            </w:pPr>
          </w:p>
        </w:tc>
        <w:tc>
          <w:tcPr>
            <w:tcW w:w="792" w:type="dxa"/>
          </w:tcPr>
          <w:p>
            <w:pPr>
              <w:pStyle w:val="TableParagraph"/>
              <w:rPr>
                <w:rFonts w:ascii="Times New Roman"/>
                <w:sz w:val="16"/>
              </w:rPr>
            </w:pPr>
          </w:p>
        </w:tc>
        <w:tc>
          <w:tcPr>
            <w:tcW w:w="1217" w:type="dxa"/>
          </w:tcPr>
          <w:p>
            <w:pPr>
              <w:pStyle w:val="TableParagraph"/>
              <w:rPr>
                <w:rFonts w:ascii="Times New Roman"/>
                <w:sz w:val="16"/>
              </w:rPr>
            </w:pPr>
          </w:p>
        </w:tc>
        <w:tc>
          <w:tcPr>
            <w:tcW w:w="1027" w:type="dxa"/>
          </w:tcPr>
          <w:p>
            <w:pPr>
              <w:pStyle w:val="TableParagraph"/>
              <w:rPr>
                <w:rFonts w:ascii="Times New Roman"/>
                <w:sz w:val="16"/>
              </w:rPr>
            </w:pPr>
          </w:p>
        </w:tc>
        <w:tc>
          <w:tcPr>
            <w:tcW w:w="1202" w:type="dxa"/>
          </w:tcPr>
          <w:p>
            <w:pPr>
              <w:pStyle w:val="TableParagraph"/>
              <w:rPr>
                <w:rFonts w:ascii="Times New Roman"/>
                <w:sz w:val="16"/>
              </w:rPr>
            </w:pPr>
          </w:p>
        </w:tc>
        <w:tc>
          <w:tcPr>
            <w:tcW w:w="1159" w:type="dxa"/>
          </w:tcPr>
          <w:p>
            <w:pPr>
              <w:pStyle w:val="TableParagraph"/>
              <w:rPr>
                <w:rFonts w:ascii="Times New Roman"/>
                <w:sz w:val="16"/>
              </w:rPr>
            </w:pPr>
          </w:p>
        </w:tc>
        <w:tc>
          <w:tcPr>
            <w:tcW w:w="1243" w:type="dxa"/>
          </w:tcPr>
          <w:p>
            <w:pPr>
              <w:pStyle w:val="TableParagraph"/>
              <w:rPr>
                <w:rFonts w:ascii="Times New Roman"/>
                <w:sz w:val="16"/>
              </w:rPr>
            </w:pPr>
          </w:p>
        </w:tc>
        <w:tc>
          <w:tcPr>
            <w:tcW w:w="1200" w:type="dxa"/>
          </w:tcPr>
          <w:p>
            <w:pPr>
              <w:pStyle w:val="TableParagraph"/>
              <w:rPr>
                <w:rFonts w:ascii="Times New Roman"/>
                <w:sz w:val="16"/>
              </w:rPr>
            </w:pPr>
          </w:p>
        </w:tc>
        <w:tc>
          <w:tcPr>
            <w:tcW w:w="1904" w:type="dxa"/>
          </w:tcPr>
          <w:p>
            <w:pPr>
              <w:pStyle w:val="TableParagraph"/>
              <w:spacing w:before="1"/>
              <w:ind w:left="71" w:right="66"/>
              <w:rPr>
                <w:sz w:val="16"/>
              </w:rPr>
            </w:pPr>
            <w:r>
              <w:rPr>
                <w:sz w:val="16"/>
              </w:rPr>
              <w:t>“Medidas a tomar ante</w:t>
            </w:r>
            <w:r>
              <w:rPr>
                <w:spacing w:val="40"/>
                <w:sz w:val="16"/>
              </w:rPr>
              <w:t> </w:t>
            </w:r>
            <w:r>
              <w:rPr>
                <w:sz w:val="16"/>
              </w:rPr>
              <w:t>la emergencia del COVID 19 cuyas condiciones cambiaron para 2022 y por efectos de la virtualidad que envío a la mayoría de</w:t>
            </w:r>
            <w:r>
              <w:rPr>
                <w:spacing w:val="40"/>
                <w:sz w:val="16"/>
              </w:rPr>
              <w:t> </w:t>
            </w:r>
            <w:r>
              <w:rPr>
                <w:sz w:val="16"/>
              </w:rPr>
              <w:t>las personas funcionarias a la modalidad</w:t>
            </w:r>
            <w:r>
              <w:rPr>
                <w:spacing w:val="-12"/>
                <w:sz w:val="16"/>
              </w:rPr>
              <w:t> </w:t>
            </w:r>
            <w:r>
              <w:rPr>
                <w:sz w:val="16"/>
              </w:rPr>
              <w:t>de</w:t>
            </w:r>
            <w:r>
              <w:rPr>
                <w:spacing w:val="-11"/>
                <w:sz w:val="16"/>
              </w:rPr>
              <w:t> </w:t>
            </w:r>
            <w:r>
              <w:rPr>
                <w:sz w:val="16"/>
              </w:rPr>
              <w:t>teletrabajo disminuyendo la cantidad de giras y uso de los vehículos en un 50% aproximadamente.</w:t>
            </w:r>
          </w:p>
        </w:tc>
        <w:tc>
          <w:tcPr>
            <w:tcW w:w="2326" w:type="dxa"/>
          </w:tcPr>
          <w:p>
            <w:pPr>
              <w:pStyle w:val="TableParagraph"/>
              <w:rPr>
                <w:rFonts w:ascii="Times New Roman"/>
                <w:sz w:val="16"/>
              </w:rPr>
            </w:pPr>
          </w:p>
        </w:tc>
      </w:tr>
      <w:tr>
        <w:trPr>
          <w:trHeight w:val="2208" w:hRule="atLeast"/>
        </w:trPr>
        <w:tc>
          <w:tcPr>
            <w:tcW w:w="1805" w:type="dxa"/>
          </w:tcPr>
          <w:p>
            <w:pPr>
              <w:pStyle w:val="TableParagraph"/>
              <w:spacing w:before="93"/>
              <w:rPr>
                <w:b/>
                <w:sz w:val="16"/>
              </w:rPr>
            </w:pPr>
          </w:p>
          <w:p>
            <w:pPr>
              <w:pStyle w:val="TableParagraph"/>
              <w:ind w:left="69" w:right="66"/>
              <w:rPr>
                <w:sz w:val="16"/>
              </w:rPr>
            </w:pPr>
            <w:r>
              <w:rPr>
                <w:b/>
                <w:sz w:val="16"/>
              </w:rPr>
              <w:t>Actividad PAC2.5.4: </w:t>
            </w:r>
            <w:r>
              <w:rPr>
                <w:sz w:val="16"/>
              </w:rPr>
              <w:t>Garantizar</w:t>
            </w:r>
            <w:r>
              <w:rPr>
                <w:spacing w:val="-12"/>
                <w:sz w:val="16"/>
              </w:rPr>
              <w:t> </w:t>
            </w:r>
            <w:r>
              <w:rPr>
                <w:sz w:val="16"/>
              </w:rPr>
              <w:t>los</w:t>
            </w:r>
            <w:r>
              <w:rPr>
                <w:spacing w:val="-11"/>
                <w:sz w:val="16"/>
              </w:rPr>
              <w:t> </w:t>
            </w:r>
            <w:r>
              <w:rPr>
                <w:sz w:val="16"/>
              </w:rPr>
              <w:t>servicios informáticos de</w:t>
            </w:r>
            <w:r>
              <w:rPr>
                <w:spacing w:val="80"/>
                <w:sz w:val="16"/>
              </w:rPr>
              <w:t> </w:t>
            </w:r>
            <w:r>
              <w:rPr>
                <w:sz w:val="16"/>
              </w:rPr>
              <w:t>soporte técnico, mantenimiento y desarrollo evolutivo para el sistema SITRA por medio de la figura de contratación.</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4"/>
              <w:rPr>
                <w:b/>
                <w:sz w:val="16"/>
              </w:rPr>
            </w:pPr>
          </w:p>
          <w:p>
            <w:pPr>
              <w:pStyle w:val="TableParagraph"/>
              <w:spacing w:before="1"/>
              <w:ind w:left="218"/>
              <w:rPr>
                <w:rFonts w:ascii="Calibri"/>
                <w:sz w:val="16"/>
              </w:rPr>
            </w:pPr>
            <w:r>
              <w:rPr>
                <w:rFonts w:ascii="Calibri"/>
                <w:spacing w:val="-4"/>
                <w:sz w:val="16"/>
              </w:rPr>
              <w:t>100%</w:t>
            </w:r>
          </w:p>
        </w:tc>
        <w:tc>
          <w:tcPr>
            <w:tcW w:w="1217"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69" w:right="142"/>
              <w:rPr>
                <w:sz w:val="16"/>
              </w:rPr>
            </w:pPr>
            <w:r>
              <w:rPr>
                <w:sz w:val="16"/>
              </w:rPr>
              <w:t>Porcentaje</w:t>
            </w:r>
            <w:r>
              <w:rPr>
                <w:spacing w:val="-12"/>
                <w:sz w:val="16"/>
              </w:rPr>
              <w:t> </w:t>
            </w:r>
            <w:r>
              <w:rPr>
                <w:sz w:val="16"/>
              </w:rPr>
              <w:t>de Contratos de servicios en </w:t>
            </w:r>
            <w:r>
              <w:rPr>
                <w:spacing w:val="-2"/>
                <w:sz w:val="16"/>
              </w:rPr>
              <w:t>ejecución contractual.</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310"/>
              <w:rPr>
                <w:sz w:val="16"/>
              </w:rPr>
            </w:pPr>
            <w:r>
              <w:rPr>
                <w:spacing w:val="-4"/>
                <w:sz w:val="16"/>
              </w:rPr>
              <w:t>100%</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399"/>
              <w:rPr>
                <w:sz w:val="16"/>
              </w:rPr>
            </w:pPr>
            <w:r>
              <w:rPr>
                <w:spacing w:val="-4"/>
                <w:sz w:val="16"/>
              </w:rPr>
              <w:t>100%</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4"/>
              <w:rPr>
                <w:b/>
                <w:sz w:val="16"/>
              </w:rPr>
            </w:pPr>
          </w:p>
          <w:p>
            <w:pPr>
              <w:pStyle w:val="TableParagraph"/>
              <w:spacing w:before="1"/>
              <w:ind w:left="277"/>
              <w:rPr>
                <w:rFonts w:ascii="Calibri" w:hAnsi="Calibri"/>
                <w:sz w:val="16"/>
              </w:rPr>
            </w:pPr>
            <w:r>
              <w:rPr>
                <w:rFonts w:ascii="Calibri" w:hAnsi="Calibri"/>
                <w:spacing w:val="-2"/>
                <w:sz w:val="16"/>
              </w:rPr>
              <w:t>₡20,000,000</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4"/>
              <w:rPr>
                <w:b/>
                <w:sz w:val="16"/>
              </w:rPr>
            </w:pPr>
          </w:p>
          <w:p>
            <w:pPr>
              <w:pStyle w:val="TableParagraph"/>
              <w:spacing w:before="1"/>
              <w:ind w:left="241"/>
              <w:rPr>
                <w:rFonts w:ascii="Calibri" w:hAnsi="Calibri"/>
                <w:sz w:val="16"/>
              </w:rPr>
            </w:pPr>
            <w:r>
              <w:rPr>
                <w:rFonts w:ascii="Calibri" w:hAnsi="Calibri"/>
                <w:spacing w:val="-2"/>
                <w:sz w:val="16"/>
              </w:rPr>
              <w:t>₡3,110,608.00</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4"/>
              <w:rPr>
                <w:b/>
                <w:sz w:val="16"/>
              </w:rPr>
            </w:pPr>
          </w:p>
          <w:p>
            <w:pPr>
              <w:pStyle w:val="TableParagraph"/>
              <w:spacing w:before="1"/>
              <w:ind w:left="18"/>
              <w:jc w:val="center"/>
              <w:rPr>
                <w:rFonts w:ascii="Calibri"/>
                <w:sz w:val="16"/>
              </w:rPr>
            </w:pPr>
            <w:r>
              <w:rPr>
                <w:rFonts w:ascii="Calibri"/>
                <w:spacing w:val="-5"/>
                <w:sz w:val="16"/>
              </w:rPr>
              <w:t>16%</w:t>
            </w:r>
          </w:p>
        </w:tc>
        <w:tc>
          <w:tcPr>
            <w:tcW w:w="1904" w:type="dxa"/>
          </w:tcPr>
          <w:p>
            <w:pPr>
              <w:pStyle w:val="TableParagraph"/>
              <w:spacing w:before="1"/>
              <w:ind w:left="71" w:right="58"/>
              <w:rPr>
                <w:sz w:val="16"/>
              </w:rPr>
            </w:pPr>
            <w:r>
              <w:rPr>
                <w:sz w:val="16"/>
              </w:rPr>
              <w:t>Al ser este un sistema informático hecho a la medida no se pudo presupuestar por el departamento de Tecnologías de Información el monto exacto</w:t>
            </w:r>
            <w:r>
              <w:rPr>
                <w:spacing w:val="-11"/>
                <w:sz w:val="16"/>
              </w:rPr>
              <w:t> </w:t>
            </w:r>
            <w:r>
              <w:rPr>
                <w:sz w:val="16"/>
              </w:rPr>
              <w:t>y</w:t>
            </w:r>
            <w:r>
              <w:rPr>
                <w:spacing w:val="-7"/>
                <w:sz w:val="16"/>
              </w:rPr>
              <w:t> </w:t>
            </w:r>
            <w:r>
              <w:rPr>
                <w:sz w:val="16"/>
              </w:rPr>
              <w:t>la</w:t>
            </w:r>
            <w:r>
              <w:rPr>
                <w:spacing w:val="-11"/>
                <w:sz w:val="16"/>
              </w:rPr>
              <w:t> </w:t>
            </w:r>
            <w:r>
              <w:rPr>
                <w:sz w:val="16"/>
              </w:rPr>
              <w:t>cantidad</w:t>
            </w:r>
            <w:r>
              <w:rPr>
                <w:spacing w:val="-9"/>
                <w:sz w:val="16"/>
              </w:rPr>
              <w:t> </w:t>
            </w:r>
            <w:r>
              <w:rPr>
                <w:sz w:val="16"/>
              </w:rPr>
              <w:t>de horas para cubrir la necesidad del soporte técnico, sobre esa</w:t>
            </w:r>
          </w:p>
          <w:p>
            <w:pPr>
              <w:pStyle w:val="TableParagraph"/>
              <w:spacing w:line="163" w:lineRule="exact"/>
              <w:ind w:left="71"/>
              <w:rPr>
                <w:sz w:val="16"/>
              </w:rPr>
            </w:pPr>
            <w:r>
              <w:rPr>
                <w:sz w:val="16"/>
              </w:rPr>
              <w:t>limitación</w:t>
            </w:r>
            <w:r>
              <w:rPr>
                <w:spacing w:val="-10"/>
                <w:sz w:val="16"/>
              </w:rPr>
              <w:t> </w:t>
            </w:r>
            <w:r>
              <w:rPr>
                <w:spacing w:val="-2"/>
                <w:sz w:val="16"/>
              </w:rPr>
              <w:t>Transportes</w:t>
            </w:r>
          </w:p>
        </w:tc>
        <w:tc>
          <w:tcPr>
            <w:tcW w:w="2326" w:type="dxa"/>
          </w:tcPr>
          <w:p>
            <w:pPr>
              <w:pStyle w:val="TableParagraph"/>
              <w:spacing w:before="1"/>
              <w:ind w:left="73"/>
              <w:rPr>
                <w:sz w:val="16"/>
              </w:rPr>
            </w:pPr>
            <w:r>
              <w:rPr>
                <w:sz w:val="16"/>
              </w:rPr>
              <w:t>Se</w:t>
            </w:r>
            <w:r>
              <w:rPr>
                <w:spacing w:val="-9"/>
                <w:sz w:val="16"/>
              </w:rPr>
              <w:t> </w:t>
            </w:r>
            <w:r>
              <w:rPr>
                <w:sz w:val="16"/>
              </w:rPr>
              <w:t>encuentra</w:t>
            </w:r>
            <w:r>
              <w:rPr>
                <w:spacing w:val="-9"/>
                <w:sz w:val="16"/>
              </w:rPr>
              <w:t> </w:t>
            </w:r>
            <w:r>
              <w:rPr>
                <w:sz w:val="16"/>
              </w:rPr>
              <w:t>en</w:t>
            </w:r>
            <w:r>
              <w:rPr>
                <w:spacing w:val="-9"/>
                <w:sz w:val="16"/>
              </w:rPr>
              <w:t> </w:t>
            </w:r>
            <w:r>
              <w:rPr>
                <w:sz w:val="16"/>
              </w:rPr>
              <w:t>ejecución</w:t>
            </w:r>
            <w:r>
              <w:rPr>
                <w:spacing w:val="-9"/>
                <w:sz w:val="16"/>
              </w:rPr>
              <w:t> </w:t>
            </w:r>
            <w:r>
              <w:rPr>
                <w:sz w:val="16"/>
              </w:rPr>
              <w:t>el contrato</w:t>
            </w:r>
            <w:r>
              <w:rPr>
                <w:spacing w:val="-2"/>
                <w:sz w:val="16"/>
              </w:rPr>
              <w:t> </w:t>
            </w:r>
            <w:r>
              <w:rPr>
                <w:sz w:val="16"/>
              </w:rPr>
              <w:t>N°.</w:t>
            </w:r>
          </w:p>
          <w:p>
            <w:pPr>
              <w:pStyle w:val="TableParagraph"/>
              <w:ind w:left="73"/>
              <w:rPr>
                <w:sz w:val="16"/>
              </w:rPr>
            </w:pPr>
            <w:r>
              <w:rPr>
                <w:sz w:val="16"/>
              </w:rPr>
              <w:t>0432020000700092</w:t>
            </w:r>
            <w:r>
              <w:rPr>
                <w:spacing w:val="34"/>
                <w:sz w:val="16"/>
              </w:rPr>
              <w:t> </w:t>
            </w:r>
            <w:r>
              <w:rPr>
                <w:sz w:val="16"/>
              </w:rPr>
              <w:t>con</w:t>
            </w:r>
            <w:r>
              <w:rPr>
                <w:spacing w:val="-4"/>
                <w:sz w:val="16"/>
              </w:rPr>
              <w:t> </w:t>
            </w:r>
            <w:r>
              <w:rPr>
                <w:spacing w:val="-5"/>
                <w:sz w:val="16"/>
              </w:rPr>
              <w:t>el</w:t>
            </w:r>
          </w:p>
          <w:p>
            <w:pPr>
              <w:pStyle w:val="TableParagraph"/>
              <w:spacing w:line="183" w:lineRule="exact"/>
              <w:ind w:left="73"/>
              <w:rPr>
                <w:sz w:val="16"/>
              </w:rPr>
            </w:pPr>
            <w:r>
              <w:rPr>
                <w:sz w:val="16"/>
              </w:rPr>
              <w:t>contratista</w:t>
            </w:r>
            <w:r>
              <w:rPr>
                <w:spacing w:val="-7"/>
                <w:sz w:val="16"/>
              </w:rPr>
              <w:t> </w:t>
            </w:r>
            <w:r>
              <w:rPr>
                <w:sz w:val="16"/>
              </w:rPr>
              <w:t>Grupo</w:t>
            </w:r>
            <w:r>
              <w:rPr>
                <w:spacing w:val="-8"/>
                <w:sz w:val="16"/>
              </w:rPr>
              <w:t> </w:t>
            </w:r>
            <w:r>
              <w:rPr>
                <w:spacing w:val="-2"/>
                <w:sz w:val="16"/>
              </w:rPr>
              <w:t>PRIDES</w:t>
            </w:r>
          </w:p>
          <w:p>
            <w:pPr>
              <w:pStyle w:val="TableParagraph"/>
              <w:ind w:left="73" w:right="159"/>
              <w:rPr>
                <w:sz w:val="16"/>
              </w:rPr>
            </w:pPr>
            <w:r>
              <w:rPr>
                <w:sz w:val="16"/>
              </w:rPr>
              <w:t>S.A. ,</w:t>
            </w:r>
            <w:r>
              <w:rPr>
                <w:spacing w:val="40"/>
                <w:sz w:val="16"/>
              </w:rPr>
              <w:t> </w:t>
            </w:r>
            <w:r>
              <w:rPr>
                <w:sz w:val="16"/>
              </w:rPr>
              <w:t>generado a raíz de la LICITACIÓN</w:t>
            </w:r>
            <w:r>
              <w:rPr>
                <w:spacing w:val="-2"/>
                <w:sz w:val="16"/>
              </w:rPr>
              <w:t> </w:t>
            </w:r>
            <w:r>
              <w:rPr>
                <w:sz w:val="16"/>
              </w:rPr>
              <w:t>ABREVIADA </w:t>
            </w:r>
            <w:r>
              <w:rPr>
                <w:spacing w:val="-2"/>
                <w:sz w:val="16"/>
              </w:rPr>
              <w:t>2020LA-000009-0005300001 </w:t>
            </w:r>
            <w:r>
              <w:rPr>
                <w:sz w:val="16"/>
              </w:rPr>
              <w:t>CONTRATACIÓN DE SERVICIO DEL MANTENIMIENTO Y</w:t>
            </w:r>
          </w:p>
          <w:p>
            <w:pPr>
              <w:pStyle w:val="TableParagraph"/>
              <w:spacing w:line="184" w:lineRule="exact"/>
              <w:ind w:left="73" w:right="217"/>
              <w:rPr>
                <w:sz w:val="16"/>
              </w:rPr>
            </w:pPr>
            <w:r>
              <w:rPr>
                <w:sz w:val="16"/>
              </w:rPr>
              <w:t>SOPORTE TÉCNICO DEL SISTEMA</w:t>
            </w:r>
            <w:r>
              <w:rPr>
                <w:spacing w:val="-12"/>
                <w:sz w:val="16"/>
              </w:rPr>
              <w:t> </w:t>
            </w:r>
            <w:r>
              <w:rPr>
                <w:sz w:val="16"/>
              </w:rPr>
              <w:t>AUTOMATIZADO</w:t>
            </w:r>
          </w:p>
        </w:tc>
      </w:tr>
    </w:tbl>
    <w:p>
      <w:pPr>
        <w:pStyle w:val="TableParagraph"/>
        <w:spacing w:after="0" w:line="184" w:lineRule="exact"/>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5"/>
        <w:gridCol w:w="792"/>
        <w:gridCol w:w="1217"/>
        <w:gridCol w:w="1027"/>
        <w:gridCol w:w="1202"/>
        <w:gridCol w:w="1159"/>
        <w:gridCol w:w="1243"/>
        <w:gridCol w:w="1200"/>
        <w:gridCol w:w="1904"/>
        <w:gridCol w:w="2326"/>
      </w:tblGrid>
      <w:tr>
        <w:trPr>
          <w:trHeight w:val="899" w:hRule="atLeast"/>
        </w:trPr>
        <w:tc>
          <w:tcPr>
            <w:tcW w:w="13875" w:type="dxa"/>
            <w:gridSpan w:val="10"/>
            <w:shd w:val="clear" w:color="auto" w:fill="001F5F"/>
          </w:tcPr>
          <w:p>
            <w:pPr>
              <w:pStyle w:val="TableParagraph"/>
              <w:spacing w:before="174"/>
              <w:rPr>
                <w:b/>
                <w:sz w:val="16"/>
              </w:rPr>
            </w:pPr>
          </w:p>
          <w:p>
            <w:pPr>
              <w:pStyle w:val="TableParagraph"/>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918" w:hRule="atLeast"/>
        </w:trPr>
        <w:tc>
          <w:tcPr>
            <w:tcW w:w="1805"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792" w:type="dxa"/>
            <w:shd w:val="clear" w:color="auto" w:fill="001F5F"/>
          </w:tcPr>
          <w:p>
            <w:pPr>
              <w:pStyle w:val="TableParagraph"/>
              <w:spacing w:before="92"/>
              <w:rPr>
                <w:b/>
                <w:sz w:val="16"/>
              </w:rPr>
            </w:pPr>
          </w:p>
          <w:p>
            <w:pPr>
              <w:pStyle w:val="TableParagraph"/>
              <w:spacing w:before="1"/>
              <w:ind w:left="72" w:right="56"/>
              <w:rPr>
                <w:sz w:val="16"/>
              </w:rPr>
            </w:pPr>
            <w:r>
              <w:rPr>
                <w:color w:val="FFFFFF"/>
                <w:spacing w:val="-4"/>
                <w:sz w:val="16"/>
              </w:rPr>
              <w:t>Meta </w:t>
            </w:r>
            <w:r>
              <w:rPr>
                <w:color w:val="FFFFFF"/>
                <w:spacing w:val="-2"/>
                <w:sz w:val="16"/>
              </w:rPr>
              <w:t>asignada</w:t>
            </w:r>
          </w:p>
        </w:tc>
        <w:tc>
          <w:tcPr>
            <w:tcW w:w="1217"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Indicador</w:t>
            </w:r>
          </w:p>
        </w:tc>
        <w:tc>
          <w:tcPr>
            <w:tcW w:w="1027" w:type="dxa"/>
            <w:shd w:val="clear" w:color="auto" w:fill="001F5F"/>
          </w:tcPr>
          <w:p>
            <w:pPr>
              <w:pStyle w:val="TableParagraph"/>
              <w:spacing w:before="1"/>
              <w:ind w:left="72" w:right="74"/>
              <w:rPr>
                <w:sz w:val="16"/>
              </w:rPr>
            </w:pPr>
            <w:r>
              <w:rPr>
                <w:color w:val="FFFFFF"/>
                <w:spacing w:val="-4"/>
                <w:sz w:val="16"/>
              </w:rPr>
              <w:t>Meta </w:t>
            </w:r>
            <w:r>
              <w:rPr>
                <w:color w:val="FFFFFF"/>
                <w:sz w:val="16"/>
              </w:rPr>
              <w:t>ejecutada</w:t>
            </w:r>
            <w:r>
              <w:rPr>
                <w:color w:val="FFFFFF"/>
                <w:spacing w:val="-12"/>
                <w:sz w:val="16"/>
              </w:rPr>
              <w:t> </w:t>
            </w:r>
            <w:r>
              <w:rPr>
                <w:color w:val="FFFFFF"/>
                <w:sz w:val="16"/>
              </w:rPr>
              <w:t>al </w:t>
            </w:r>
            <w:r>
              <w:rPr>
                <w:color w:val="FFFFFF"/>
                <w:spacing w:val="-4"/>
                <w:sz w:val="16"/>
              </w:rPr>
              <w:t>31de </w:t>
            </w:r>
            <w:r>
              <w:rPr>
                <w:color w:val="FFFFFF"/>
                <w:spacing w:val="-2"/>
                <w:sz w:val="16"/>
              </w:rPr>
              <w:t>diciembre</w:t>
            </w:r>
          </w:p>
          <w:p>
            <w:pPr>
              <w:pStyle w:val="TableParagraph"/>
              <w:spacing w:line="162" w:lineRule="exact"/>
              <w:ind w:left="72"/>
              <w:rPr>
                <w:sz w:val="16"/>
              </w:rPr>
            </w:pPr>
            <w:r>
              <w:rPr>
                <w:color w:val="FFFFFF"/>
                <w:spacing w:val="-4"/>
                <w:sz w:val="16"/>
              </w:rPr>
              <w:t>2022</w:t>
            </w:r>
          </w:p>
        </w:tc>
        <w:tc>
          <w:tcPr>
            <w:tcW w:w="1202" w:type="dxa"/>
            <w:shd w:val="clear" w:color="auto" w:fill="001F5F"/>
          </w:tcPr>
          <w:p>
            <w:pPr>
              <w:pStyle w:val="TableParagraph"/>
              <w:spacing w:before="183"/>
              <w:ind w:left="72" w:right="213"/>
              <w:rPr>
                <w:sz w:val="16"/>
              </w:rPr>
            </w:pPr>
            <w:r>
              <w:rPr>
                <w:color w:val="FFFFFF"/>
                <w:sz w:val="16"/>
              </w:rPr>
              <w:t>% de ejecución</w:t>
            </w:r>
            <w:r>
              <w:rPr>
                <w:color w:val="FFFFFF"/>
                <w:spacing w:val="-12"/>
                <w:sz w:val="16"/>
              </w:rPr>
              <w:t> </w:t>
            </w:r>
            <w:r>
              <w:rPr>
                <w:color w:val="FFFFFF"/>
                <w:sz w:val="16"/>
              </w:rPr>
              <w:t>de la meta</w:t>
            </w:r>
          </w:p>
        </w:tc>
        <w:tc>
          <w:tcPr>
            <w:tcW w:w="1159" w:type="dxa"/>
            <w:shd w:val="clear" w:color="auto" w:fill="001F5F"/>
          </w:tcPr>
          <w:p>
            <w:pPr>
              <w:pStyle w:val="TableParagraph"/>
              <w:spacing w:before="1"/>
              <w:ind w:left="70"/>
              <w:rPr>
                <w:sz w:val="16"/>
              </w:rPr>
            </w:pPr>
            <w:r>
              <w:rPr>
                <w:color w:val="FFFFFF"/>
                <w:spacing w:val="-2"/>
                <w:sz w:val="16"/>
              </w:rPr>
              <w:t>Presupuesto asignado</w:t>
            </w:r>
          </w:p>
          <w:p>
            <w:pPr>
              <w:pStyle w:val="TableParagraph"/>
              <w:spacing w:line="183" w:lineRule="exact"/>
              <w:ind w:left="70"/>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70"/>
              <w:rPr>
                <w:sz w:val="16"/>
              </w:rPr>
            </w:pPr>
            <w:r>
              <w:rPr>
                <w:color w:val="FFFFFF"/>
                <w:spacing w:val="-2"/>
                <w:sz w:val="16"/>
              </w:rPr>
              <w:t>presupuesto ajustado)</w:t>
            </w:r>
          </w:p>
        </w:tc>
        <w:tc>
          <w:tcPr>
            <w:tcW w:w="1243" w:type="dxa"/>
            <w:shd w:val="clear" w:color="auto" w:fill="001F5F"/>
          </w:tcPr>
          <w:p>
            <w:pPr>
              <w:pStyle w:val="TableParagraph"/>
              <w:spacing w:before="183"/>
              <w:ind w:left="7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200" w:type="dxa"/>
            <w:shd w:val="clear" w:color="auto" w:fill="001F5F"/>
          </w:tcPr>
          <w:p>
            <w:pPr>
              <w:pStyle w:val="TableParagraph"/>
              <w:spacing w:before="183"/>
              <w:ind w:left="73" w:right="54"/>
              <w:rPr>
                <w:sz w:val="16"/>
              </w:rPr>
            </w:pPr>
            <w:r>
              <w:rPr>
                <w:color w:val="FFFFFF"/>
                <w:sz w:val="16"/>
              </w:rPr>
              <w:t>% de</w:t>
            </w:r>
            <w:r>
              <w:rPr>
                <w:color w:val="FFFFFF"/>
                <w:spacing w:val="40"/>
                <w:sz w:val="16"/>
              </w:rPr>
              <w:t> </w:t>
            </w:r>
            <w:r>
              <w:rPr>
                <w:color w:val="FFFFFF"/>
                <w:spacing w:val="-2"/>
                <w:sz w:val="16"/>
              </w:rPr>
              <w:t>ejecución presupuestaria</w:t>
            </w:r>
          </w:p>
        </w:tc>
        <w:tc>
          <w:tcPr>
            <w:tcW w:w="1904" w:type="dxa"/>
            <w:shd w:val="clear" w:color="auto" w:fill="001F5F"/>
          </w:tcPr>
          <w:p>
            <w:pPr>
              <w:pStyle w:val="TableParagraph"/>
              <w:spacing w:before="92"/>
              <w:rPr>
                <w:b/>
                <w:sz w:val="16"/>
              </w:rPr>
            </w:pPr>
          </w:p>
          <w:p>
            <w:pPr>
              <w:pStyle w:val="TableParagraph"/>
              <w:spacing w:before="1"/>
              <w:ind w:left="71" w:right="5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326" w:type="dxa"/>
            <w:shd w:val="clear" w:color="auto" w:fill="001F5F"/>
          </w:tcPr>
          <w:p>
            <w:pPr>
              <w:pStyle w:val="TableParagraph"/>
              <w:rPr>
                <w:b/>
                <w:sz w:val="16"/>
              </w:rPr>
            </w:pPr>
          </w:p>
          <w:p>
            <w:pPr>
              <w:pStyle w:val="TableParagraph"/>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5705" w:hRule="atLeast"/>
        </w:trPr>
        <w:tc>
          <w:tcPr>
            <w:tcW w:w="1805" w:type="dxa"/>
          </w:tcPr>
          <w:p>
            <w:pPr>
              <w:pStyle w:val="TableParagraph"/>
              <w:rPr>
                <w:rFonts w:ascii="Times New Roman"/>
                <w:sz w:val="16"/>
              </w:rPr>
            </w:pPr>
          </w:p>
        </w:tc>
        <w:tc>
          <w:tcPr>
            <w:tcW w:w="792" w:type="dxa"/>
          </w:tcPr>
          <w:p>
            <w:pPr>
              <w:pStyle w:val="TableParagraph"/>
              <w:rPr>
                <w:rFonts w:ascii="Times New Roman"/>
                <w:sz w:val="16"/>
              </w:rPr>
            </w:pPr>
          </w:p>
        </w:tc>
        <w:tc>
          <w:tcPr>
            <w:tcW w:w="1217" w:type="dxa"/>
          </w:tcPr>
          <w:p>
            <w:pPr>
              <w:pStyle w:val="TableParagraph"/>
              <w:rPr>
                <w:rFonts w:ascii="Times New Roman"/>
                <w:sz w:val="16"/>
              </w:rPr>
            </w:pPr>
          </w:p>
        </w:tc>
        <w:tc>
          <w:tcPr>
            <w:tcW w:w="1027" w:type="dxa"/>
          </w:tcPr>
          <w:p>
            <w:pPr>
              <w:pStyle w:val="TableParagraph"/>
              <w:rPr>
                <w:rFonts w:ascii="Times New Roman"/>
                <w:sz w:val="16"/>
              </w:rPr>
            </w:pPr>
          </w:p>
        </w:tc>
        <w:tc>
          <w:tcPr>
            <w:tcW w:w="1202" w:type="dxa"/>
          </w:tcPr>
          <w:p>
            <w:pPr>
              <w:pStyle w:val="TableParagraph"/>
              <w:rPr>
                <w:rFonts w:ascii="Times New Roman"/>
                <w:sz w:val="16"/>
              </w:rPr>
            </w:pPr>
          </w:p>
        </w:tc>
        <w:tc>
          <w:tcPr>
            <w:tcW w:w="1159" w:type="dxa"/>
          </w:tcPr>
          <w:p>
            <w:pPr>
              <w:pStyle w:val="TableParagraph"/>
              <w:rPr>
                <w:rFonts w:ascii="Times New Roman"/>
                <w:sz w:val="16"/>
              </w:rPr>
            </w:pPr>
          </w:p>
        </w:tc>
        <w:tc>
          <w:tcPr>
            <w:tcW w:w="1243" w:type="dxa"/>
          </w:tcPr>
          <w:p>
            <w:pPr>
              <w:pStyle w:val="TableParagraph"/>
              <w:rPr>
                <w:rFonts w:ascii="Times New Roman"/>
                <w:sz w:val="16"/>
              </w:rPr>
            </w:pPr>
          </w:p>
        </w:tc>
        <w:tc>
          <w:tcPr>
            <w:tcW w:w="1200" w:type="dxa"/>
          </w:tcPr>
          <w:p>
            <w:pPr>
              <w:pStyle w:val="TableParagraph"/>
              <w:rPr>
                <w:rFonts w:ascii="Times New Roman"/>
                <w:sz w:val="16"/>
              </w:rPr>
            </w:pPr>
          </w:p>
        </w:tc>
        <w:tc>
          <w:tcPr>
            <w:tcW w:w="1904" w:type="dxa"/>
          </w:tcPr>
          <w:p>
            <w:pPr>
              <w:pStyle w:val="TableParagraph"/>
              <w:spacing w:before="1"/>
              <w:ind w:left="71" w:right="101"/>
              <w:rPr>
                <w:sz w:val="16"/>
              </w:rPr>
            </w:pPr>
            <w:r>
              <w:rPr>
                <w:sz w:val="16"/>
              </w:rPr>
              <w:t>tuvo la necesidad de estimar una cantidad horas suficiente que le permitiera cubrir los cambios tecnológicos que se venían presentando</w:t>
            </w:r>
            <w:r>
              <w:rPr>
                <w:spacing w:val="-3"/>
                <w:sz w:val="16"/>
              </w:rPr>
              <w:t> </w:t>
            </w:r>
            <w:r>
              <w:rPr>
                <w:sz w:val="16"/>
              </w:rPr>
              <w:t>al</w:t>
            </w:r>
            <w:r>
              <w:rPr>
                <w:spacing w:val="-4"/>
                <w:sz w:val="16"/>
              </w:rPr>
              <w:t> </w:t>
            </w:r>
            <w:r>
              <w:rPr>
                <w:sz w:val="16"/>
              </w:rPr>
              <w:t>inicio</w:t>
            </w:r>
            <w:r>
              <w:rPr>
                <w:spacing w:val="-3"/>
                <w:sz w:val="16"/>
              </w:rPr>
              <w:t> </w:t>
            </w:r>
            <w:r>
              <w:rPr>
                <w:sz w:val="16"/>
              </w:rPr>
              <w:t>de la contratación y que afectaban</w:t>
            </w:r>
            <w:r>
              <w:rPr>
                <w:spacing w:val="-2"/>
                <w:sz w:val="16"/>
              </w:rPr>
              <w:t> </w:t>
            </w:r>
            <w:r>
              <w:rPr>
                <w:sz w:val="16"/>
              </w:rPr>
              <w:t>directamente la</w:t>
            </w:r>
            <w:r>
              <w:rPr>
                <w:spacing w:val="40"/>
                <w:sz w:val="16"/>
              </w:rPr>
              <w:t> </w:t>
            </w:r>
            <w:r>
              <w:rPr>
                <w:sz w:val="16"/>
              </w:rPr>
              <w:t>estructura y funcionamiento del SITRA, otra limitación que</w:t>
            </w:r>
            <w:r>
              <w:rPr>
                <w:spacing w:val="-9"/>
                <w:sz w:val="16"/>
              </w:rPr>
              <w:t> </w:t>
            </w:r>
            <w:r>
              <w:rPr>
                <w:sz w:val="16"/>
              </w:rPr>
              <w:t>se</w:t>
            </w:r>
            <w:r>
              <w:rPr>
                <w:spacing w:val="-9"/>
                <w:sz w:val="16"/>
              </w:rPr>
              <w:t> </w:t>
            </w:r>
            <w:r>
              <w:rPr>
                <w:sz w:val="16"/>
              </w:rPr>
              <w:t>presenta</w:t>
            </w:r>
            <w:r>
              <w:rPr>
                <w:spacing w:val="-7"/>
                <w:sz w:val="16"/>
              </w:rPr>
              <w:t> </w:t>
            </w:r>
            <w:r>
              <w:rPr>
                <w:sz w:val="16"/>
              </w:rPr>
              <w:t>en</w:t>
            </w:r>
            <w:r>
              <w:rPr>
                <w:spacing w:val="-11"/>
                <w:sz w:val="16"/>
              </w:rPr>
              <w:t> </w:t>
            </w:r>
            <w:r>
              <w:rPr>
                <w:sz w:val="16"/>
              </w:rPr>
              <w:t>este período son los efectos de la virtualidad y la necesidad</w:t>
            </w:r>
            <w:r>
              <w:rPr>
                <w:spacing w:val="-2"/>
                <w:sz w:val="16"/>
              </w:rPr>
              <w:t> </w:t>
            </w:r>
            <w:r>
              <w:rPr>
                <w:sz w:val="16"/>
              </w:rPr>
              <w:t>del teletrabajo provocando que el uso del SITRA disminuyo 50% </w:t>
            </w:r>
            <w:r>
              <w:rPr>
                <w:spacing w:val="-2"/>
                <w:sz w:val="16"/>
              </w:rPr>
              <w:t>aproximadamente </w:t>
            </w:r>
            <w:r>
              <w:rPr>
                <w:sz w:val="16"/>
              </w:rPr>
              <w:t>afectando de forma directa la cantidad de contrataciones de requerimientos y mantenimientos en soporte técnicos, adicionalmente la falta de recurso humano contribuye al limitado uso durante el periodo</w:t>
            </w:r>
          </w:p>
          <w:p>
            <w:pPr>
              <w:pStyle w:val="TableParagraph"/>
              <w:spacing w:line="163" w:lineRule="exact" w:before="2"/>
              <w:ind w:left="71"/>
              <w:rPr>
                <w:sz w:val="16"/>
              </w:rPr>
            </w:pPr>
            <w:r>
              <w:rPr>
                <w:spacing w:val="-2"/>
                <w:sz w:val="16"/>
              </w:rPr>
              <w:t>2022.</w:t>
            </w:r>
          </w:p>
        </w:tc>
        <w:tc>
          <w:tcPr>
            <w:tcW w:w="2326" w:type="dxa"/>
          </w:tcPr>
          <w:p>
            <w:pPr>
              <w:pStyle w:val="TableParagraph"/>
              <w:spacing w:before="1"/>
              <w:ind w:left="73"/>
              <w:rPr>
                <w:sz w:val="16"/>
              </w:rPr>
            </w:pPr>
            <w:r>
              <w:rPr>
                <w:sz w:val="16"/>
              </w:rPr>
              <w:t>PARA LA GESTIÓN DE TRANSPORTES</w:t>
            </w:r>
            <w:r>
              <w:rPr>
                <w:spacing w:val="-12"/>
                <w:sz w:val="16"/>
              </w:rPr>
              <w:t> </w:t>
            </w:r>
            <w:r>
              <w:rPr>
                <w:sz w:val="16"/>
              </w:rPr>
              <w:t>DEL</w:t>
            </w:r>
            <w:r>
              <w:rPr>
                <w:spacing w:val="-11"/>
                <w:sz w:val="16"/>
              </w:rPr>
              <w:t> </w:t>
            </w:r>
            <w:r>
              <w:rPr>
                <w:sz w:val="16"/>
              </w:rPr>
              <w:t>IMAS.</w:t>
            </w:r>
          </w:p>
          <w:p>
            <w:pPr>
              <w:pStyle w:val="TableParagraph"/>
              <w:spacing w:before="2"/>
              <w:ind w:left="73" w:right="59"/>
              <w:rPr>
                <w:sz w:val="16"/>
              </w:rPr>
            </w:pPr>
            <w:r>
              <w:rPr>
                <w:sz w:val="16"/>
              </w:rPr>
              <w:t>Después de la puesta en producción realizada el 18 Enero del 2022, se han realizado las pruebas de funcionamiento</w:t>
            </w:r>
            <w:r>
              <w:rPr>
                <w:spacing w:val="-12"/>
                <w:sz w:val="16"/>
              </w:rPr>
              <w:t> </w:t>
            </w:r>
            <w:r>
              <w:rPr>
                <w:sz w:val="16"/>
              </w:rPr>
              <w:t>y</w:t>
            </w:r>
            <w:r>
              <w:rPr>
                <w:spacing w:val="-11"/>
                <w:sz w:val="16"/>
              </w:rPr>
              <w:t> </w:t>
            </w:r>
            <w:r>
              <w:rPr>
                <w:sz w:val="16"/>
              </w:rPr>
              <w:t>respuestas</w:t>
            </w:r>
            <w:r>
              <w:rPr>
                <w:spacing w:val="-11"/>
                <w:sz w:val="16"/>
              </w:rPr>
              <w:t> </w:t>
            </w:r>
            <w:r>
              <w:rPr>
                <w:sz w:val="16"/>
              </w:rPr>
              <w:t>a los</w:t>
            </w:r>
            <w:r>
              <w:rPr>
                <w:spacing w:val="-12"/>
                <w:sz w:val="16"/>
              </w:rPr>
              <w:t> </w:t>
            </w:r>
            <w:r>
              <w:rPr>
                <w:sz w:val="16"/>
              </w:rPr>
              <w:t>incidentes</w:t>
            </w:r>
            <w:r>
              <w:rPr>
                <w:spacing w:val="-11"/>
                <w:sz w:val="16"/>
              </w:rPr>
              <w:t> </w:t>
            </w:r>
            <w:r>
              <w:rPr>
                <w:sz w:val="16"/>
              </w:rPr>
              <w:t>presentados</w:t>
            </w:r>
            <w:r>
              <w:rPr>
                <w:spacing w:val="-11"/>
                <w:sz w:val="16"/>
              </w:rPr>
              <w:t> </w:t>
            </w:r>
            <w:r>
              <w:rPr>
                <w:sz w:val="16"/>
              </w:rPr>
              <w:t>por las personas usuarias con resultados</w:t>
            </w:r>
            <w:r>
              <w:rPr>
                <w:spacing w:val="-2"/>
                <w:sz w:val="16"/>
              </w:rPr>
              <w:t> </w:t>
            </w:r>
            <w:r>
              <w:rPr>
                <w:sz w:val="16"/>
              </w:rPr>
              <w:t>satisfactorios mantenimientos la estabilidad de los servicios requeridos para el funcionamiento del SITRA a nivel Institucional.</w:t>
            </w:r>
          </w:p>
        </w:tc>
      </w:tr>
    </w:tbl>
    <w:p>
      <w:pPr>
        <w:pStyle w:val="TableParagraph"/>
        <w:spacing w:after="0"/>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5"/>
        <w:gridCol w:w="792"/>
        <w:gridCol w:w="1217"/>
        <w:gridCol w:w="1027"/>
        <w:gridCol w:w="1202"/>
        <w:gridCol w:w="1159"/>
        <w:gridCol w:w="1243"/>
        <w:gridCol w:w="1200"/>
        <w:gridCol w:w="1904"/>
        <w:gridCol w:w="2326"/>
      </w:tblGrid>
      <w:tr>
        <w:trPr>
          <w:trHeight w:val="899" w:hRule="atLeast"/>
        </w:trPr>
        <w:tc>
          <w:tcPr>
            <w:tcW w:w="13875" w:type="dxa"/>
            <w:gridSpan w:val="10"/>
            <w:shd w:val="clear" w:color="auto" w:fill="001F5F"/>
          </w:tcPr>
          <w:p>
            <w:pPr>
              <w:pStyle w:val="TableParagraph"/>
              <w:spacing w:before="174"/>
              <w:rPr>
                <w:b/>
                <w:sz w:val="16"/>
              </w:rPr>
            </w:pPr>
          </w:p>
          <w:p>
            <w:pPr>
              <w:pStyle w:val="TableParagraph"/>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918" w:hRule="atLeast"/>
        </w:trPr>
        <w:tc>
          <w:tcPr>
            <w:tcW w:w="1805"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792" w:type="dxa"/>
            <w:shd w:val="clear" w:color="auto" w:fill="001F5F"/>
          </w:tcPr>
          <w:p>
            <w:pPr>
              <w:pStyle w:val="TableParagraph"/>
              <w:spacing w:before="92"/>
              <w:rPr>
                <w:b/>
                <w:sz w:val="16"/>
              </w:rPr>
            </w:pPr>
          </w:p>
          <w:p>
            <w:pPr>
              <w:pStyle w:val="TableParagraph"/>
              <w:spacing w:before="1"/>
              <w:ind w:left="72" w:right="56"/>
              <w:rPr>
                <w:sz w:val="16"/>
              </w:rPr>
            </w:pPr>
            <w:r>
              <w:rPr>
                <w:color w:val="FFFFFF"/>
                <w:spacing w:val="-4"/>
                <w:sz w:val="16"/>
              </w:rPr>
              <w:t>Meta </w:t>
            </w:r>
            <w:r>
              <w:rPr>
                <w:color w:val="FFFFFF"/>
                <w:spacing w:val="-2"/>
                <w:sz w:val="16"/>
              </w:rPr>
              <w:t>asignada</w:t>
            </w:r>
          </w:p>
        </w:tc>
        <w:tc>
          <w:tcPr>
            <w:tcW w:w="1217"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Indicador</w:t>
            </w:r>
          </w:p>
        </w:tc>
        <w:tc>
          <w:tcPr>
            <w:tcW w:w="1027" w:type="dxa"/>
            <w:shd w:val="clear" w:color="auto" w:fill="001F5F"/>
          </w:tcPr>
          <w:p>
            <w:pPr>
              <w:pStyle w:val="TableParagraph"/>
              <w:spacing w:before="1"/>
              <w:ind w:left="72" w:right="74"/>
              <w:rPr>
                <w:sz w:val="16"/>
              </w:rPr>
            </w:pPr>
            <w:r>
              <w:rPr>
                <w:color w:val="FFFFFF"/>
                <w:spacing w:val="-4"/>
                <w:sz w:val="16"/>
              </w:rPr>
              <w:t>Meta </w:t>
            </w:r>
            <w:r>
              <w:rPr>
                <w:color w:val="FFFFFF"/>
                <w:sz w:val="16"/>
              </w:rPr>
              <w:t>ejecutada</w:t>
            </w:r>
            <w:r>
              <w:rPr>
                <w:color w:val="FFFFFF"/>
                <w:spacing w:val="-12"/>
                <w:sz w:val="16"/>
              </w:rPr>
              <w:t> </w:t>
            </w:r>
            <w:r>
              <w:rPr>
                <w:color w:val="FFFFFF"/>
                <w:sz w:val="16"/>
              </w:rPr>
              <w:t>al </w:t>
            </w:r>
            <w:r>
              <w:rPr>
                <w:color w:val="FFFFFF"/>
                <w:spacing w:val="-4"/>
                <w:sz w:val="16"/>
              </w:rPr>
              <w:t>31de </w:t>
            </w:r>
            <w:r>
              <w:rPr>
                <w:color w:val="FFFFFF"/>
                <w:spacing w:val="-2"/>
                <w:sz w:val="16"/>
              </w:rPr>
              <w:t>diciembre</w:t>
            </w:r>
          </w:p>
          <w:p>
            <w:pPr>
              <w:pStyle w:val="TableParagraph"/>
              <w:spacing w:line="162" w:lineRule="exact"/>
              <w:ind w:left="72"/>
              <w:rPr>
                <w:sz w:val="16"/>
              </w:rPr>
            </w:pPr>
            <w:r>
              <w:rPr>
                <w:color w:val="FFFFFF"/>
                <w:spacing w:val="-4"/>
                <w:sz w:val="16"/>
              </w:rPr>
              <w:t>2022</w:t>
            </w:r>
          </w:p>
        </w:tc>
        <w:tc>
          <w:tcPr>
            <w:tcW w:w="1202" w:type="dxa"/>
            <w:shd w:val="clear" w:color="auto" w:fill="001F5F"/>
          </w:tcPr>
          <w:p>
            <w:pPr>
              <w:pStyle w:val="TableParagraph"/>
              <w:spacing w:before="183"/>
              <w:ind w:left="72" w:right="213"/>
              <w:rPr>
                <w:sz w:val="16"/>
              </w:rPr>
            </w:pPr>
            <w:r>
              <w:rPr>
                <w:color w:val="FFFFFF"/>
                <w:sz w:val="16"/>
              </w:rPr>
              <w:t>% de ejecución</w:t>
            </w:r>
            <w:r>
              <w:rPr>
                <w:color w:val="FFFFFF"/>
                <w:spacing w:val="-12"/>
                <w:sz w:val="16"/>
              </w:rPr>
              <w:t> </w:t>
            </w:r>
            <w:r>
              <w:rPr>
                <w:color w:val="FFFFFF"/>
                <w:sz w:val="16"/>
              </w:rPr>
              <w:t>de la meta</w:t>
            </w:r>
          </w:p>
        </w:tc>
        <w:tc>
          <w:tcPr>
            <w:tcW w:w="1159" w:type="dxa"/>
            <w:shd w:val="clear" w:color="auto" w:fill="001F5F"/>
          </w:tcPr>
          <w:p>
            <w:pPr>
              <w:pStyle w:val="TableParagraph"/>
              <w:spacing w:before="1"/>
              <w:ind w:left="70"/>
              <w:rPr>
                <w:sz w:val="16"/>
              </w:rPr>
            </w:pPr>
            <w:r>
              <w:rPr>
                <w:color w:val="FFFFFF"/>
                <w:spacing w:val="-2"/>
                <w:sz w:val="16"/>
              </w:rPr>
              <w:t>Presupuesto asignado</w:t>
            </w:r>
          </w:p>
          <w:p>
            <w:pPr>
              <w:pStyle w:val="TableParagraph"/>
              <w:spacing w:line="183" w:lineRule="exact"/>
              <w:ind w:left="70"/>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70"/>
              <w:rPr>
                <w:sz w:val="16"/>
              </w:rPr>
            </w:pPr>
            <w:r>
              <w:rPr>
                <w:color w:val="FFFFFF"/>
                <w:spacing w:val="-2"/>
                <w:sz w:val="16"/>
              </w:rPr>
              <w:t>presupuesto ajustado)</w:t>
            </w:r>
          </w:p>
        </w:tc>
        <w:tc>
          <w:tcPr>
            <w:tcW w:w="1243" w:type="dxa"/>
            <w:shd w:val="clear" w:color="auto" w:fill="001F5F"/>
          </w:tcPr>
          <w:p>
            <w:pPr>
              <w:pStyle w:val="TableParagraph"/>
              <w:spacing w:before="183"/>
              <w:ind w:left="7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200" w:type="dxa"/>
            <w:shd w:val="clear" w:color="auto" w:fill="001F5F"/>
          </w:tcPr>
          <w:p>
            <w:pPr>
              <w:pStyle w:val="TableParagraph"/>
              <w:spacing w:before="183"/>
              <w:ind w:left="73" w:right="54"/>
              <w:rPr>
                <w:sz w:val="16"/>
              </w:rPr>
            </w:pPr>
            <w:r>
              <w:rPr>
                <w:color w:val="FFFFFF"/>
                <w:sz w:val="16"/>
              </w:rPr>
              <w:t>% de</w:t>
            </w:r>
            <w:r>
              <w:rPr>
                <w:color w:val="FFFFFF"/>
                <w:spacing w:val="40"/>
                <w:sz w:val="16"/>
              </w:rPr>
              <w:t> </w:t>
            </w:r>
            <w:r>
              <w:rPr>
                <w:color w:val="FFFFFF"/>
                <w:spacing w:val="-2"/>
                <w:sz w:val="16"/>
              </w:rPr>
              <w:t>ejecución presupuestaria</w:t>
            </w:r>
          </w:p>
        </w:tc>
        <w:tc>
          <w:tcPr>
            <w:tcW w:w="1904" w:type="dxa"/>
            <w:shd w:val="clear" w:color="auto" w:fill="001F5F"/>
          </w:tcPr>
          <w:p>
            <w:pPr>
              <w:pStyle w:val="TableParagraph"/>
              <w:spacing w:before="92"/>
              <w:rPr>
                <w:b/>
                <w:sz w:val="16"/>
              </w:rPr>
            </w:pPr>
          </w:p>
          <w:p>
            <w:pPr>
              <w:pStyle w:val="TableParagraph"/>
              <w:spacing w:before="1"/>
              <w:ind w:left="71" w:right="5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326" w:type="dxa"/>
            <w:shd w:val="clear" w:color="auto" w:fill="001F5F"/>
          </w:tcPr>
          <w:p>
            <w:pPr>
              <w:pStyle w:val="TableParagraph"/>
              <w:rPr>
                <w:b/>
                <w:sz w:val="16"/>
              </w:rPr>
            </w:pPr>
          </w:p>
          <w:p>
            <w:pPr>
              <w:pStyle w:val="TableParagraph"/>
              <w:rPr>
                <w:b/>
                <w:sz w:val="16"/>
              </w:rPr>
            </w:pPr>
          </w:p>
          <w:p>
            <w:pPr>
              <w:pStyle w:val="TableParagraph"/>
              <w:ind w:left="73"/>
              <w:rPr>
                <w:sz w:val="16"/>
              </w:rPr>
            </w:pPr>
            <w:r>
              <w:rPr>
                <w:color w:val="FFFFFF"/>
                <w:sz w:val="16"/>
              </w:rPr>
              <w:t>Principales</w:t>
            </w:r>
            <w:r>
              <w:rPr>
                <w:color w:val="FFFFFF"/>
                <w:spacing w:val="-9"/>
                <w:sz w:val="16"/>
              </w:rPr>
              <w:t> </w:t>
            </w:r>
            <w:r>
              <w:rPr>
                <w:color w:val="FFFFFF"/>
                <w:spacing w:val="-2"/>
                <w:sz w:val="16"/>
              </w:rPr>
              <w:t>logros</w:t>
            </w:r>
          </w:p>
        </w:tc>
      </w:tr>
      <w:tr>
        <w:trPr>
          <w:trHeight w:val="5890" w:hRule="atLeast"/>
        </w:trPr>
        <w:tc>
          <w:tcPr>
            <w:tcW w:w="180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69"/>
              <w:rPr>
                <w:sz w:val="16"/>
              </w:rPr>
            </w:pPr>
            <w:r>
              <w:rPr>
                <w:b/>
                <w:sz w:val="16"/>
              </w:rPr>
              <w:t>Actividad PAC 2.5.5 : </w:t>
            </w:r>
            <w:r>
              <w:rPr>
                <w:sz w:val="16"/>
              </w:rPr>
              <w:t>Gestionar</w:t>
            </w:r>
            <w:r>
              <w:rPr>
                <w:spacing w:val="-12"/>
                <w:sz w:val="16"/>
              </w:rPr>
              <w:t> </w:t>
            </w:r>
            <w:r>
              <w:rPr>
                <w:sz w:val="16"/>
              </w:rPr>
              <w:t>la</w:t>
            </w:r>
            <w:r>
              <w:rPr>
                <w:spacing w:val="-11"/>
                <w:sz w:val="16"/>
              </w:rPr>
              <w:t> </w:t>
            </w:r>
            <w:r>
              <w:rPr>
                <w:sz w:val="16"/>
              </w:rPr>
              <w:t>compra</w:t>
            </w:r>
            <w:r>
              <w:rPr>
                <w:spacing w:val="-11"/>
                <w:sz w:val="16"/>
              </w:rPr>
              <w:t> </w:t>
            </w:r>
            <w:r>
              <w:rPr>
                <w:sz w:val="16"/>
              </w:rPr>
              <w:t>de vehículos para cubrir necesidades de transporte a nivel </w:t>
            </w:r>
            <w:r>
              <w:rPr>
                <w:spacing w:val="-2"/>
                <w:sz w:val="16"/>
              </w:rPr>
              <w:t>institucional</w:t>
            </w:r>
          </w:p>
        </w:tc>
        <w:tc>
          <w:tcPr>
            <w:tcW w:w="7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3"/>
              <w:rPr>
                <w:b/>
                <w:sz w:val="16"/>
              </w:rPr>
            </w:pPr>
          </w:p>
          <w:p>
            <w:pPr>
              <w:pStyle w:val="TableParagraph"/>
              <w:spacing w:line="195" w:lineRule="exact" w:before="1"/>
              <w:ind w:left="14" w:right="4"/>
              <w:jc w:val="center"/>
              <w:rPr>
                <w:rFonts w:ascii="Calibri"/>
                <w:sz w:val="16"/>
              </w:rPr>
            </w:pPr>
            <w:r>
              <w:rPr>
                <w:rFonts w:ascii="Calibri"/>
                <w:spacing w:val="-5"/>
                <w:sz w:val="16"/>
              </w:rPr>
              <w:t>11</w:t>
            </w:r>
          </w:p>
          <w:p>
            <w:pPr>
              <w:pStyle w:val="TableParagraph"/>
              <w:spacing w:line="195" w:lineRule="exact"/>
              <w:ind w:left="14" w:right="4"/>
              <w:jc w:val="center"/>
              <w:rPr>
                <w:rFonts w:ascii="Calibri" w:hAnsi="Calibri"/>
                <w:sz w:val="16"/>
              </w:rPr>
            </w:pPr>
            <w:r>
              <w:rPr>
                <w:rFonts w:ascii="Calibri" w:hAnsi="Calibri"/>
                <w:spacing w:val="-2"/>
                <w:sz w:val="16"/>
              </w:rPr>
              <w:t>vehículos</w:t>
            </w:r>
          </w:p>
        </w:tc>
        <w:tc>
          <w:tcPr>
            <w:tcW w:w="12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69" w:right="271"/>
              <w:rPr>
                <w:sz w:val="16"/>
              </w:rPr>
            </w:pPr>
            <w:r>
              <w:rPr>
                <w:sz w:val="16"/>
              </w:rPr>
              <w:t>Cantidad</w:t>
            </w:r>
            <w:r>
              <w:rPr>
                <w:spacing w:val="-12"/>
                <w:sz w:val="16"/>
              </w:rPr>
              <w:t> </w:t>
            </w:r>
            <w:r>
              <w:rPr>
                <w:sz w:val="16"/>
              </w:rPr>
              <w:t>de </w:t>
            </w:r>
            <w:r>
              <w:rPr>
                <w:spacing w:val="-2"/>
                <w:sz w:val="16"/>
              </w:rPr>
              <w:t>vehículos adquiridos</w:t>
            </w:r>
          </w:p>
        </w:tc>
        <w:tc>
          <w:tcPr>
            <w:tcW w:w="102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113"/>
              <w:rPr>
                <w:rFonts w:ascii="Calibri" w:hAnsi="Calibri"/>
                <w:sz w:val="16"/>
              </w:rPr>
            </w:pPr>
            <w:r>
              <w:rPr>
                <w:rFonts w:ascii="Calibri" w:hAnsi="Calibri"/>
                <w:sz w:val="16"/>
              </w:rPr>
              <w:t>11 </w:t>
            </w:r>
            <w:r>
              <w:rPr>
                <w:rFonts w:ascii="Calibri" w:hAnsi="Calibri"/>
                <w:spacing w:val="-2"/>
                <w:sz w:val="16"/>
              </w:rPr>
              <w:t>vehículos</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399"/>
              <w:rPr>
                <w:sz w:val="16"/>
              </w:rPr>
            </w:pPr>
            <w:r>
              <w:rPr>
                <w:spacing w:val="-4"/>
                <w:sz w:val="16"/>
              </w:rPr>
              <w:t>100%</w:t>
            </w:r>
          </w:p>
        </w:tc>
        <w:tc>
          <w:tcPr>
            <w:tcW w:w="11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195"/>
              <w:rPr>
                <w:rFonts w:ascii="Calibri" w:hAnsi="Calibri"/>
                <w:sz w:val="16"/>
              </w:rPr>
            </w:pPr>
            <w:r>
              <w:rPr>
                <w:rFonts w:ascii="Calibri" w:hAnsi="Calibri"/>
                <w:spacing w:val="-2"/>
                <w:sz w:val="16"/>
              </w:rPr>
              <w:t>₡289,200,751</w:t>
            </w:r>
          </w:p>
        </w:tc>
        <w:tc>
          <w:tcPr>
            <w:tcW w:w="124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80"/>
              <w:rPr>
                <w:rFonts w:ascii="Calibri" w:hAnsi="Calibri"/>
                <w:sz w:val="16"/>
              </w:rPr>
            </w:pPr>
            <w:r>
              <w:rPr>
                <w:rFonts w:ascii="Calibri" w:hAnsi="Calibri"/>
                <w:spacing w:val="-2"/>
                <w:sz w:val="16"/>
              </w:rPr>
              <w:t>₡289,200,751.09</w:t>
            </w:r>
          </w:p>
        </w:tc>
        <w:tc>
          <w:tcPr>
            <w:tcW w:w="12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18"/>
              <w:jc w:val="center"/>
              <w:rPr>
                <w:rFonts w:ascii="Calibri"/>
                <w:sz w:val="16"/>
              </w:rPr>
            </w:pPr>
            <w:r>
              <w:rPr>
                <w:rFonts w:ascii="Calibri"/>
                <w:spacing w:val="-4"/>
                <w:sz w:val="16"/>
              </w:rPr>
              <w:t>100%</w:t>
            </w:r>
          </w:p>
        </w:tc>
        <w:tc>
          <w:tcPr>
            <w:tcW w:w="1904" w:type="dxa"/>
          </w:tcPr>
          <w:p>
            <w:pPr>
              <w:pStyle w:val="TableParagraph"/>
              <w:rPr>
                <w:rFonts w:ascii="Times New Roman"/>
                <w:sz w:val="16"/>
              </w:rPr>
            </w:pPr>
          </w:p>
        </w:tc>
        <w:tc>
          <w:tcPr>
            <w:tcW w:w="2326" w:type="dxa"/>
          </w:tcPr>
          <w:p>
            <w:pPr>
              <w:pStyle w:val="TableParagraph"/>
              <w:spacing w:before="1"/>
              <w:ind w:left="73"/>
              <w:rPr>
                <w:sz w:val="16"/>
              </w:rPr>
            </w:pPr>
            <w:r>
              <w:rPr>
                <w:sz w:val="16"/>
              </w:rPr>
              <w:t>Se</w:t>
            </w:r>
            <w:r>
              <w:rPr>
                <w:spacing w:val="-9"/>
                <w:sz w:val="16"/>
              </w:rPr>
              <w:t> </w:t>
            </w:r>
            <w:r>
              <w:rPr>
                <w:sz w:val="16"/>
              </w:rPr>
              <w:t>encuentra</w:t>
            </w:r>
            <w:r>
              <w:rPr>
                <w:spacing w:val="-9"/>
                <w:sz w:val="16"/>
              </w:rPr>
              <w:t> </w:t>
            </w:r>
            <w:r>
              <w:rPr>
                <w:sz w:val="16"/>
              </w:rPr>
              <w:t>en</w:t>
            </w:r>
            <w:r>
              <w:rPr>
                <w:spacing w:val="-9"/>
                <w:sz w:val="16"/>
              </w:rPr>
              <w:t> </w:t>
            </w:r>
            <w:r>
              <w:rPr>
                <w:sz w:val="16"/>
              </w:rPr>
              <w:t>ejecución</w:t>
            </w:r>
            <w:r>
              <w:rPr>
                <w:spacing w:val="-9"/>
                <w:sz w:val="16"/>
              </w:rPr>
              <w:t> </w:t>
            </w:r>
            <w:r>
              <w:rPr>
                <w:sz w:val="16"/>
              </w:rPr>
              <w:t>el contrato</w:t>
            </w:r>
            <w:r>
              <w:rPr>
                <w:spacing w:val="-2"/>
                <w:sz w:val="16"/>
              </w:rPr>
              <w:t> </w:t>
            </w:r>
            <w:r>
              <w:rPr>
                <w:sz w:val="16"/>
              </w:rPr>
              <w:t>N°.</w:t>
            </w:r>
          </w:p>
          <w:p>
            <w:pPr>
              <w:pStyle w:val="TableParagraph"/>
              <w:spacing w:before="2"/>
              <w:ind w:left="73" w:right="82"/>
              <w:rPr>
                <w:sz w:val="16"/>
              </w:rPr>
            </w:pPr>
            <w:r>
              <w:rPr>
                <w:sz w:val="16"/>
              </w:rPr>
              <w:t>0432021000700132</w:t>
            </w:r>
            <w:r>
              <w:rPr>
                <w:spacing w:val="-12"/>
                <w:sz w:val="16"/>
              </w:rPr>
              <w:t> </w:t>
            </w:r>
            <w:r>
              <w:rPr>
                <w:sz w:val="16"/>
              </w:rPr>
              <w:t>generado mediante la LICITACIÓN ABREVIADA</w:t>
            </w:r>
            <w:r>
              <w:rPr>
                <w:spacing w:val="-12"/>
                <w:sz w:val="16"/>
              </w:rPr>
              <w:t> </w:t>
            </w:r>
            <w:r>
              <w:rPr>
                <w:sz w:val="16"/>
              </w:rPr>
              <w:t>2021LA-000011-0005300001 COMPRA DE VEHICULOS PARA EL INSTITUTO MIXTO DE AYUDA SOCIAL.</w:t>
            </w:r>
          </w:p>
          <w:p>
            <w:pPr>
              <w:pStyle w:val="TableParagraph"/>
              <w:ind w:left="73" w:right="61"/>
              <w:rPr>
                <w:sz w:val="16"/>
              </w:rPr>
            </w:pPr>
            <w:r>
              <w:rPr>
                <w:sz w:val="16"/>
              </w:rPr>
              <w:t>Se</w:t>
            </w:r>
            <w:r>
              <w:rPr>
                <w:spacing w:val="-8"/>
                <w:sz w:val="16"/>
              </w:rPr>
              <w:t> </w:t>
            </w:r>
            <w:r>
              <w:rPr>
                <w:sz w:val="16"/>
              </w:rPr>
              <w:t>espera</w:t>
            </w:r>
            <w:r>
              <w:rPr>
                <w:spacing w:val="-8"/>
                <w:sz w:val="16"/>
              </w:rPr>
              <w:t> </w:t>
            </w:r>
            <w:r>
              <w:rPr>
                <w:sz w:val="16"/>
              </w:rPr>
              <w:t>la</w:t>
            </w:r>
            <w:r>
              <w:rPr>
                <w:spacing w:val="-8"/>
                <w:sz w:val="16"/>
              </w:rPr>
              <w:t> </w:t>
            </w:r>
            <w:r>
              <w:rPr>
                <w:sz w:val="16"/>
              </w:rPr>
              <w:t>realización</w:t>
            </w:r>
            <w:r>
              <w:rPr>
                <w:spacing w:val="-8"/>
                <w:sz w:val="16"/>
              </w:rPr>
              <w:t> </w:t>
            </w:r>
            <w:r>
              <w:rPr>
                <w:sz w:val="16"/>
              </w:rPr>
              <w:t>de</w:t>
            </w:r>
            <w:r>
              <w:rPr>
                <w:spacing w:val="-8"/>
                <w:sz w:val="16"/>
              </w:rPr>
              <w:t> </w:t>
            </w:r>
            <w:r>
              <w:rPr>
                <w:sz w:val="16"/>
              </w:rPr>
              <w:t>los procesos de exoneración de seis vehículos para la nacionalización y poder retirar las unidades de las Agencias Aduanales para realizar los procesos de registro, alisto, rotulación y posterior entrega al IMAS.</w:t>
            </w:r>
          </w:p>
          <w:p>
            <w:pPr>
              <w:pStyle w:val="TableParagraph"/>
              <w:ind w:left="73" w:right="85"/>
              <w:rPr>
                <w:sz w:val="16"/>
              </w:rPr>
            </w:pPr>
            <w:r>
              <w:rPr>
                <w:sz w:val="16"/>
              </w:rPr>
              <w:t>Para el contrato N° 0432022000700039</w:t>
            </w:r>
            <w:r>
              <w:rPr>
                <w:spacing w:val="-12"/>
                <w:sz w:val="16"/>
              </w:rPr>
              <w:t> </w:t>
            </w:r>
            <w:r>
              <w:rPr>
                <w:sz w:val="16"/>
              </w:rPr>
              <w:t>generado mediante</w:t>
            </w:r>
            <w:r>
              <w:rPr>
                <w:spacing w:val="-12"/>
                <w:sz w:val="16"/>
              </w:rPr>
              <w:t> </w:t>
            </w:r>
            <w:r>
              <w:rPr>
                <w:sz w:val="16"/>
              </w:rPr>
              <w:t>aumento</w:t>
            </w:r>
            <w:r>
              <w:rPr>
                <w:spacing w:val="-11"/>
                <w:sz w:val="16"/>
              </w:rPr>
              <w:t> </w:t>
            </w:r>
            <w:r>
              <w:rPr>
                <w:sz w:val="16"/>
              </w:rPr>
              <w:t>la</w:t>
            </w:r>
            <w:r>
              <w:rPr>
                <w:spacing w:val="-11"/>
                <w:sz w:val="16"/>
              </w:rPr>
              <w:t> </w:t>
            </w:r>
            <w:r>
              <w:rPr>
                <w:sz w:val="16"/>
              </w:rPr>
              <w:t>licitación </w:t>
            </w:r>
            <w:r>
              <w:rPr>
                <w:spacing w:val="-2"/>
                <w:sz w:val="16"/>
              </w:rPr>
              <w:t>2022LA-000005-0005300001</w:t>
            </w:r>
          </w:p>
          <w:p>
            <w:pPr>
              <w:pStyle w:val="TableParagraph"/>
              <w:ind w:left="73" w:right="61"/>
              <w:rPr>
                <w:sz w:val="16"/>
              </w:rPr>
            </w:pPr>
            <w:r>
              <w:rPr>
                <w:sz w:val="16"/>
              </w:rPr>
              <w:t>el 23/06/2022 se dio la orden de inicio en el SICOP para la adquisición</w:t>
            </w:r>
            <w:r>
              <w:rPr>
                <w:spacing w:val="-5"/>
                <w:sz w:val="16"/>
              </w:rPr>
              <w:t> </w:t>
            </w:r>
            <w:r>
              <w:rPr>
                <w:sz w:val="16"/>
              </w:rPr>
              <w:t>de</w:t>
            </w:r>
            <w:r>
              <w:rPr>
                <w:spacing w:val="-5"/>
                <w:sz w:val="16"/>
              </w:rPr>
              <w:t> </w:t>
            </w:r>
            <w:r>
              <w:rPr>
                <w:sz w:val="16"/>
              </w:rPr>
              <w:t>5</w:t>
            </w:r>
            <w:r>
              <w:rPr>
                <w:spacing w:val="-7"/>
                <w:sz w:val="16"/>
              </w:rPr>
              <w:t> </w:t>
            </w:r>
            <w:r>
              <w:rPr>
                <w:sz w:val="16"/>
              </w:rPr>
              <w:t>vehículos</w:t>
            </w:r>
            <w:r>
              <w:rPr>
                <w:spacing w:val="-6"/>
                <w:sz w:val="16"/>
              </w:rPr>
              <w:t> </w:t>
            </w:r>
            <w:r>
              <w:rPr>
                <w:sz w:val="16"/>
              </w:rPr>
              <w:t>y</w:t>
            </w:r>
            <w:r>
              <w:rPr>
                <w:spacing w:val="-6"/>
                <w:sz w:val="16"/>
              </w:rPr>
              <w:t> </w:t>
            </w:r>
            <w:r>
              <w:rPr>
                <w:sz w:val="16"/>
              </w:rPr>
              <w:t>el 30 de junio se entregaron de parte del contratista</w:t>
            </w:r>
            <w:r>
              <w:rPr>
                <w:spacing w:val="40"/>
                <w:sz w:val="16"/>
              </w:rPr>
              <w:t> </w:t>
            </w:r>
            <w:r>
              <w:rPr>
                <w:sz w:val="16"/>
              </w:rPr>
              <w:t>los documentos para</w:t>
            </w:r>
            <w:r>
              <w:rPr>
                <w:spacing w:val="40"/>
                <w:sz w:val="16"/>
              </w:rPr>
              <w:t> </w:t>
            </w:r>
            <w:r>
              <w:rPr>
                <w:sz w:val="16"/>
              </w:rPr>
              <w:t>la exoneración ante el Ministerio de Hacienda</w:t>
            </w:r>
            <w:r>
              <w:rPr>
                <w:spacing w:val="40"/>
                <w:sz w:val="16"/>
              </w:rPr>
              <w:t> </w:t>
            </w:r>
            <w:r>
              <w:rPr>
                <w:sz w:val="16"/>
              </w:rPr>
              <w:t>de 1 pick up Hilux</w:t>
            </w:r>
            <w:r>
              <w:rPr>
                <w:spacing w:val="-6"/>
                <w:sz w:val="16"/>
              </w:rPr>
              <w:t> </w:t>
            </w:r>
            <w:r>
              <w:rPr>
                <w:sz w:val="16"/>
              </w:rPr>
              <w:t>y</w:t>
            </w:r>
            <w:r>
              <w:rPr>
                <w:spacing w:val="-3"/>
                <w:sz w:val="16"/>
              </w:rPr>
              <w:t> </w:t>
            </w:r>
            <w:r>
              <w:rPr>
                <w:sz w:val="16"/>
              </w:rPr>
              <w:t>de</w:t>
            </w:r>
            <w:r>
              <w:rPr>
                <w:spacing w:val="-8"/>
                <w:sz w:val="16"/>
              </w:rPr>
              <w:t> </w:t>
            </w:r>
            <w:r>
              <w:rPr>
                <w:sz w:val="16"/>
              </w:rPr>
              <w:t>la</w:t>
            </w:r>
            <w:r>
              <w:rPr>
                <w:spacing w:val="-7"/>
                <w:sz w:val="16"/>
              </w:rPr>
              <w:t> </w:t>
            </w:r>
            <w:r>
              <w:rPr>
                <w:sz w:val="16"/>
              </w:rPr>
              <w:t>Toyota</w:t>
            </w:r>
            <w:r>
              <w:rPr>
                <w:spacing w:val="-7"/>
                <w:sz w:val="16"/>
              </w:rPr>
              <w:t> </w:t>
            </w:r>
            <w:r>
              <w:rPr>
                <w:sz w:val="16"/>
              </w:rPr>
              <w:t>Prado</w:t>
            </w:r>
            <w:r>
              <w:rPr>
                <w:spacing w:val="-5"/>
                <w:sz w:val="16"/>
              </w:rPr>
              <w:t> </w:t>
            </w:r>
            <w:r>
              <w:rPr>
                <w:sz w:val="16"/>
              </w:rPr>
              <w:t>a</w:t>
            </w:r>
            <w:r>
              <w:rPr>
                <w:spacing w:val="-5"/>
                <w:sz w:val="16"/>
              </w:rPr>
              <w:t> </w:t>
            </w:r>
            <w:r>
              <w:rPr>
                <w:sz w:val="16"/>
              </w:rPr>
              <w:t>la</w:t>
            </w:r>
          </w:p>
          <w:p>
            <w:pPr>
              <w:pStyle w:val="TableParagraph"/>
              <w:spacing w:line="163" w:lineRule="exact" w:before="1"/>
              <w:ind w:left="73"/>
              <w:rPr>
                <w:sz w:val="16"/>
              </w:rPr>
            </w:pPr>
            <w:r>
              <w:rPr>
                <w:sz w:val="16"/>
              </w:rPr>
              <w:t>Proveeduría</w:t>
            </w:r>
            <w:r>
              <w:rPr>
                <w:spacing w:val="-9"/>
                <w:sz w:val="16"/>
              </w:rPr>
              <w:t> </w:t>
            </w:r>
            <w:r>
              <w:rPr>
                <w:spacing w:val="-2"/>
                <w:sz w:val="16"/>
              </w:rPr>
              <w:t>Institucional.</w:t>
            </w:r>
          </w:p>
        </w:tc>
      </w:tr>
    </w:tbl>
    <w:p>
      <w:pPr>
        <w:pStyle w:val="BodyText"/>
        <w:spacing w:before="71"/>
        <w:rPr>
          <w:b/>
          <w:sz w:val="16"/>
        </w:rPr>
      </w:pPr>
    </w:p>
    <w:p>
      <w:pPr>
        <w:spacing w:before="1"/>
        <w:ind w:left="510" w:right="0" w:firstLine="0"/>
        <w:jc w:val="left"/>
        <w:rPr>
          <w:sz w:val="16"/>
        </w:rPr>
      </w:pPr>
      <w:r>
        <w:rPr>
          <w:sz w:val="16"/>
        </w:rPr>
        <w:t>Fuente:</w:t>
      </w:r>
      <w:r>
        <w:rPr>
          <w:spacing w:val="-7"/>
          <w:sz w:val="16"/>
        </w:rPr>
        <w:t> </w:t>
      </w:r>
      <w:r>
        <w:rPr>
          <w:sz w:val="16"/>
        </w:rPr>
        <w:t>Información</w:t>
      </w:r>
      <w:r>
        <w:rPr>
          <w:spacing w:val="-7"/>
          <w:sz w:val="16"/>
        </w:rPr>
        <w:t> </w:t>
      </w:r>
      <w:r>
        <w:rPr>
          <w:sz w:val="16"/>
        </w:rPr>
        <w:t>suministrada</w:t>
      </w:r>
      <w:r>
        <w:rPr>
          <w:spacing w:val="-8"/>
          <w:sz w:val="16"/>
        </w:rPr>
        <w:t> </w:t>
      </w:r>
      <w:r>
        <w:rPr>
          <w:sz w:val="16"/>
        </w:rPr>
        <w:t>por</w:t>
      </w:r>
      <w:r>
        <w:rPr>
          <w:spacing w:val="-6"/>
          <w:sz w:val="16"/>
        </w:rPr>
        <w:t> </w:t>
      </w:r>
      <w:r>
        <w:rPr>
          <w:sz w:val="16"/>
        </w:rPr>
        <w:t>Unidad</w:t>
      </w:r>
      <w:r>
        <w:rPr>
          <w:spacing w:val="-6"/>
          <w:sz w:val="16"/>
        </w:rPr>
        <w:t> </w:t>
      </w:r>
      <w:r>
        <w:rPr>
          <w:sz w:val="16"/>
        </w:rPr>
        <w:t>de</w:t>
      </w:r>
      <w:r>
        <w:rPr>
          <w:spacing w:val="-6"/>
          <w:sz w:val="16"/>
        </w:rPr>
        <w:t> </w:t>
      </w:r>
      <w:r>
        <w:rPr>
          <w:sz w:val="16"/>
        </w:rPr>
        <w:t>Servicios</w:t>
      </w:r>
      <w:r>
        <w:rPr>
          <w:spacing w:val="-6"/>
          <w:sz w:val="16"/>
        </w:rPr>
        <w:t> </w:t>
      </w:r>
      <w:r>
        <w:rPr>
          <w:spacing w:val="-2"/>
          <w:sz w:val="16"/>
        </w:rPr>
        <w:t>Generales</w:t>
      </w:r>
    </w:p>
    <w:p>
      <w:pPr>
        <w:spacing w:after="0"/>
        <w:jc w:val="left"/>
        <w:rPr>
          <w:sz w:val="16"/>
        </w:rPr>
        <w:sectPr>
          <w:pgSz w:w="15850" w:h="12250" w:orient="landscape"/>
          <w:pgMar w:header="0" w:footer="753" w:top="1380" w:bottom="940" w:left="850" w:right="425"/>
        </w:sectPr>
      </w:pPr>
    </w:p>
    <w:p>
      <w:pPr>
        <w:pStyle w:val="BodyText"/>
        <w:spacing w:before="60" w:after="1"/>
        <w:rPr>
          <w:sz w:val="20"/>
        </w:rPr>
      </w:pPr>
    </w:p>
    <w:p>
      <w:pPr>
        <w:spacing w:line="20" w:lineRule="exact"/>
        <w:ind w:left="758" w:right="0" w:firstLine="0"/>
        <w:rPr>
          <w:sz w:val="2"/>
        </w:rPr>
      </w:pPr>
      <w:r>
        <w:rPr>
          <w:sz w:val="2"/>
        </w:rPr>
        <mc:AlternateContent>
          <mc:Choice Requires="wps">
            <w:drawing>
              <wp:inline distT="0" distB="0" distL="0" distR="0">
                <wp:extent cx="7980680" cy="6350"/>
                <wp:effectExtent l="0" t="0" r="0" b="0"/>
                <wp:docPr id="32" name="Group 32"/>
                <wp:cNvGraphicFramePr>
                  <a:graphicFrameLocks/>
                </wp:cNvGraphicFramePr>
                <a:graphic>
                  <a:graphicData uri="http://schemas.microsoft.com/office/word/2010/wordprocessingGroup">
                    <wpg:wgp>
                      <wpg:cNvPr id="32" name="Group 32"/>
                      <wpg:cNvGrpSpPr/>
                      <wpg:grpSpPr>
                        <a:xfrm>
                          <a:off x="0" y="0"/>
                          <a:ext cx="7980680" cy="6350"/>
                          <a:chExt cx="7980680" cy="6350"/>
                        </a:xfrm>
                      </wpg:grpSpPr>
                      <wps:wsp>
                        <wps:cNvPr id="33" name="Graphic 33"/>
                        <wps:cNvSpPr/>
                        <wps:spPr>
                          <a:xfrm>
                            <a:off x="0" y="0"/>
                            <a:ext cx="7980680" cy="6350"/>
                          </a:xfrm>
                          <a:custGeom>
                            <a:avLst/>
                            <a:gdLst/>
                            <a:ahLst/>
                            <a:cxnLst/>
                            <a:rect l="l" t="t" r="r" b="b"/>
                            <a:pathLst>
                              <a:path w="7980680" h="6350">
                                <a:moveTo>
                                  <a:pt x="7980553" y="0"/>
                                </a:moveTo>
                                <a:lnTo>
                                  <a:pt x="0" y="0"/>
                                </a:lnTo>
                                <a:lnTo>
                                  <a:pt x="0" y="6096"/>
                                </a:lnTo>
                                <a:lnTo>
                                  <a:pt x="7980553" y="6096"/>
                                </a:lnTo>
                                <a:lnTo>
                                  <a:pt x="79805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28.4pt;height:.5pt;mso-position-horizontal-relative:char;mso-position-vertical-relative:line" id="docshapegroup30" coordorigin="0,0" coordsize="12568,10">
                <v:rect style="position:absolute;left:0;top:0;width:12568;height:10" id="docshape31" filled="true" fillcolor="#000000" stroked="false">
                  <v:fill type="solid"/>
                </v:rect>
              </v:group>
            </w:pict>
          </mc:Fallback>
        </mc:AlternateContent>
      </w:r>
      <w:r>
        <w:rPr>
          <w:sz w:val="2"/>
        </w:rPr>
      </w:r>
    </w:p>
    <w:p>
      <w:pPr>
        <w:pStyle w:val="Heading2"/>
        <w:spacing w:before="9"/>
        <w:ind w:left="6"/>
        <w:jc w:val="center"/>
      </w:pPr>
      <w:r>
        <w:rPr/>
        <mc:AlternateContent>
          <mc:Choice Requires="wps">
            <w:drawing>
              <wp:anchor distT="0" distB="0" distL="0" distR="0" allowOverlap="1" layoutInCell="1" locked="0" behindDoc="1" simplePos="0" relativeHeight="487597568">
                <wp:simplePos x="0" y="0"/>
                <wp:positionH relativeFrom="page">
                  <wp:posOffset>1021384</wp:posOffset>
                </wp:positionH>
                <wp:positionV relativeFrom="paragraph">
                  <wp:posOffset>177800</wp:posOffset>
                </wp:positionV>
                <wp:extent cx="7980680" cy="2794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7980680" cy="27940"/>
                        </a:xfrm>
                        <a:custGeom>
                          <a:avLst/>
                          <a:gdLst/>
                          <a:ahLst/>
                          <a:cxnLst/>
                          <a:rect l="l" t="t" r="r" b="b"/>
                          <a:pathLst>
                            <a:path w="7980680" h="27940">
                              <a:moveTo>
                                <a:pt x="7980553" y="0"/>
                              </a:moveTo>
                              <a:lnTo>
                                <a:pt x="0" y="0"/>
                              </a:lnTo>
                              <a:lnTo>
                                <a:pt x="0" y="27432"/>
                              </a:lnTo>
                              <a:lnTo>
                                <a:pt x="7980553" y="27432"/>
                              </a:lnTo>
                              <a:lnTo>
                                <a:pt x="7980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pt;width:628.39pt;height:2.16pt;mso-position-horizontal-relative:page;mso-position-vertical-relative:paragraph;z-index:-15718912;mso-wrap-distance-left:0;mso-wrap-distance-right:0" id="docshape32" filled="true" fillcolor="#000000" stroked="false">
                <v:fill type="solid"/>
                <w10:wrap type="topAndBottom"/>
              </v:rect>
            </w:pict>
          </mc:Fallback>
        </mc:AlternateContent>
      </w:r>
      <w:r>
        <w:rPr/>
        <w:t>Cuadro</w:t>
      </w:r>
      <w:r>
        <w:rPr>
          <w:spacing w:val="-3"/>
        </w:rPr>
        <w:t> </w:t>
      </w:r>
      <w:r>
        <w:rPr/>
        <w:t>Nº</w:t>
      </w:r>
      <w:r>
        <w:rPr>
          <w:spacing w:val="-4"/>
        </w:rPr>
        <w:t> </w:t>
      </w:r>
      <w:r>
        <w:rPr/>
        <w:t>9:</w:t>
      </w:r>
      <w:r>
        <w:rPr>
          <w:spacing w:val="-3"/>
        </w:rPr>
        <w:t> </w:t>
      </w:r>
      <w:r>
        <w:rPr/>
        <w:t>Cumplimiento</w:t>
      </w:r>
      <w:r>
        <w:rPr>
          <w:spacing w:val="-3"/>
        </w:rPr>
        <w:t> </w:t>
      </w:r>
      <w:r>
        <w:rPr/>
        <w:t>de</w:t>
      </w:r>
      <w:r>
        <w:rPr>
          <w:spacing w:val="-5"/>
        </w:rPr>
        <w:t> </w:t>
      </w:r>
      <w:r>
        <w:rPr/>
        <w:t>metas </w:t>
      </w:r>
      <w:r>
        <w:rPr>
          <w:spacing w:val="-2"/>
        </w:rPr>
        <w:t>Proveeduría</w:t>
      </w:r>
    </w:p>
    <w:p>
      <w:pPr>
        <w:pStyle w:val="BodyText"/>
        <w:spacing w:before="26" w:after="1"/>
        <w:rPr>
          <w:b/>
          <w:sz w:val="20"/>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955"/>
        <w:gridCol w:w="1376"/>
        <w:gridCol w:w="845"/>
        <w:gridCol w:w="847"/>
        <w:gridCol w:w="1395"/>
        <w:gridCol w:w="1239"/>
        <w:gridCol w:w="1198"/>
        <w:gridCol w:w="1463"/>
        <w:gridCol w:w="2675"/>
      </w:tblGrid>
      <w:tr>
        <w:trPr>
          <w:trHeight w:val="520" w:hRule="atLeast"/>
        </w:trPr>
        <w:tc>
          <w:tcPr>
            <w:tcW w:w="13880" w:type="dxa"/>
            <w:gridSpan w:val="10"/>
            <w:shd w:val="clear" w:color="auto" w:fill="001F5F"/>
          </w:tcPr>
          <w:p>
            <w:pPr>
              <w:pStyle w:val="TableParagraph"/>
              <w:spacing w:before="169"/>
              <w:ind w:left="69"/>
              <w:rPr>
                <w:sz w:val="16"/>
              </w:rPr>
            </w:pPr>
            <w:r>
              <w:rPr>
                <w:color w:val="FFFFFF"/>
                <w:sz w:val="16"/>
              </w:rPr>
              <w:t>Producto</w:t>
            </w:r>
            <w:r>
              <w:rPr>
                <w:color w:val="FFFFFF"/>
                <w:spacing w:val="-9"/>
                <w:sz w:val="16"/>
              </w:rPr>
              <w:t> </w:t>
            </w:r>
            <w:r>
              <w:rPr>
                <w:color w:val="FFFFFF"/>
                <w:sz w:val="16"/>
              </w:rPr>
              <w:t>PAC</w:t>
            </w:r>
            <w:r>
              <w:rPr>
                <w:color w:val="FFFFFF"/>
                <w:spacing w:val="-5"/>
                <w:sz w:val="16"/>
              </w:rPr>
              <w:t> </w:t>
            </w:r>
            <w:r>
              <w:rPr>
                <w:color w:val="FFFFFF"/>
                <w:sz w:val="16"/>
              </w:rPr>
              <w:t>2.6:</w:t>
            </w:r>
            <w:r>
              <w:rPr>
                <w:color w:val="FFFFFF"/>
                <w:spacing w:val="-3"/>
                <w:sz w:val="16"/>
              </w:rPr>
              <w:t> </w:t>
            </w:r>
            <w:r>
              <w:rPr>
                <w:color w:val="FFFFFF"/>
                <w:sz w:val="16"/>
              </w:rPr>
              <w:t>Gestión</w:t>
            </w:r>
            <w:r>
              <w:rPr>
                <w:color w:val="FFFFFF"/>
                <w:spacing w:val="-4"/>
                <w:sz w:val="16"/>
              </w:rPr>
              <w:t> </w:t>
            </w:r>
            <w:r>
              <w:rPr>
                <w:color w:val="FFFFFF"/>
                <w:sz w:val="16"/>
              </w:rPr>
              <w:t>oportuna</w:t>
            </w:r>
            <w:r>
              <w:rPr>
                <w:color w:val="FFFFFF"/>
                <w:spacing w:val="-5"/>
                <w:sz w:val="16"/>
              </w:rPr>
              <w:t> </w:t>
            </w:r>
            <w:r>
              <w:rPr>
                <w:color w:val="FFFFFF"/>
                <w:sz w:val="16"/>
              </w:rPr>
              <w:t>de</w:t>
            </w:r>
            <w:r>
              <w:rPr>
                <w:color w:val="FFFFFF"/>
                <w:spacing w:val="-4"/>
                <w:sz w:val="16"/>
              </w:rPr>
              <w:t> </w:t>
            </w:r>
            <w:r>
              <w:rPr>
                <w:color w:val="FFFFFF"/>
                <w:sz w:val="16"/>
              </w:rPr>
              <w:t>la</w:t>
            </w:r>
            <w:r>
              <w:rPr>
                <w:color w:val="FFFFFF"/>
                <w:spacing w:val="-4"/>
                <w:sz w:val="16"/>
              </w:rPr>
              <w:t> </w:t>
            </w:r>
            <w:r>
              <w:rPr>
                <w:color w:val="FFFFFF"/>
                <w:sz w:val="16"/>
              </w:rPr>
              <w:t>demanda</w:t>
            </w:r>
            <w:r>
              <w:rPr>
                <w:color w:val="FFFFFF"/>
                <w:spacing w:val="-4"/>
                <w:sz w:val="16"/>
              </w:rPr>
              <w:t> </w:t>
            </w:r>
            <w:r>
              <w:rPr>
                <w:color w:val="FFFFFF"/>
                <w:sz w:val="16"/>
              </w:rPr>
              <w:t>y</w:t>
            </w:r>
            <w:r>
              <w:rPr>
                <w:color w:val="FFFFFF"/>
                <w:spacing w:val="-5"/>
                <w:sz w:val="16"/>
              </w:rPr>
              <w:t> </w:t>
            </w:r>
            <w:r>
              <w:rPr>
                <w:color w:val="FFFFFF"/>
                <w:sz w:val="16"/>
              </w:rPr>
              <w:t>el</w:t>
            </w:r>
            <w:r>
              <w:rPr>
                <w:color w:val="FFFFFF"/>
                <w:spacing w:val="-4"/>
                <w:sz w:val="16"/>
              </w:rPr>
              <w:t> </w:t>
            </w:r>
            <w:r>
              <w:rPr>
                <w:color w:val="FFFFFF"/>
                <w:sz w:val="16"/>
              </w:rPr>
              <w:t>uso</w:t>
            </w:r>
            <w:r>
              <w:rPr>
                <w:color w:val="FFFFFF"/>
                <w:spacing w:val="-4"/>
                <w:sz w:val="16"/>
              </w:rPr>
              <w:t> </w:t>
            </w:r>
            <w:r>
              <w:rPr>
                <w:color w:val="FFFFFF"/>
                <w:sz w:val="16"/>
              </w:rPr>
              <w:t>de</w:t>
            </w:r>
            <w:r>
              <w:rPr>
                <w:color w:val="FFFFFF"/>
                <w:spacing w:val="-7"/>
                <w:sz w:val="16"/>
              </w:rPr>
              <w:t> </w:t>
            </w:r>
            <w:r>
              <w:rPr>
                <w:color w:val="FFFFFF"/>
                <w:sz w:val="16"/>
              </w:rPr>
              <w:t>bienes</w:t>
            </w:r>
            <w:r>
              <w:rPr>
                <w:color w:val="FFFFFF"/>
                <w:spacing w:val="-5"/>
                <w:sz w:val="16"/>
              </w:rPr>
              <w:t> </w:t>
            </w:r>
            <w:r>
              <w:rPr>
                <w:color w:val="FFFFFF"/>
                <w:sz w:val="16"/>
              </w:rPr>
              <w:t>y</w:t>
            </w:r>
            <w:r>
              <w:rPr>
                <w:color w:val="FFFFFF"/>
                <w:spacing w:val="-5"/>
                <w:sz w:val="16"/>
              </w:rPr>
              <w:t> </w:t>
            </w:r>
            <w:r>
              <w:rPr>
                <w:color w:val="FFFFFF"/>
                <w:sz w:val="16"/>
              </w:rPr>
              <w:t>servicios</w:t>
            </w:r>
            <w:r>
              <w:rPr>
                <w:color w:val="FFFFFF"/>
                <w:spacing w:val="-5"/>
                <w:sz w:val="16"/>
              </w:rPr>
              <w:t> </w:t>
            </w:r>
            <w:r>
              <w:rPr>
                <w:color w:val="FFFFFF"/>
                <w:spacing w:val="-2"/>
                <w:sz w:val="16"/>
              </w:rPr>
              <w:t>institucionales</w:t>
            </w:r>
          </w:p>
        </w:tc>
      </w:tr>
      <w:tr>
        <w:trPr>
          <w:trHeight w:val="1140" w:hRule="atLeast"/>
        </w:trPr>
        <w:tc>
          <w:tcPr>
            <w:tcW w:w="1887" w:type="dxa"/>
            <w:shd w:val="clear" w:color="auto" w:fill="001F5F"/>
          </w:tcPr>
          <w:p>
            <w:pPr>
              <w:pStyle w:val="TableParagraph"/>
              <w:rPr>
                <w:b/>
                <w:sz w:val="16"/>
              </w:rPr>
            </w:pPr>
          </w:p>
          <w:p>
            <w:pPr>
              <w:pStyle w:val="TableParagraph"/>
              <w:spacing w:before="110"/>
              <w:rPr>
                <w:b/>
                <w:sz w:val="16"/>
              </w:rPr>
            </w:pPr>
          </w:p>
          <w:p>
            <w:pPr>
              <w:pStyle w:val="TableParagraph"/>
              <w:ind w:left="69"/>
              <w:rPr>
                <w:sz w:val="16"/>
              </w:rPr>
            </w:pPr>
            <w:r>
              <w:rPr>
                <w:color w:val="FFFFFF"/>
                <w:spacing w:val="-2"/>
                <w:sz w:val="16"/>
              </w:rPr>
              <w:t>Actividad</w:t>
            </w:r>
          </w:p>
        </w:tc>
        <w:tc>
          <w:tcPr>
            <w:tcW w:w="955" w:type="dxa"/>
            <w:shd w:val="clear" w:color="auto" w:fill="001F5F"/>
          </w:tcPr>
          <w:p>
            <w:pPr>
              <w:pStyle w:val="TableParagraph"/>
              <w:rPr>
                <w:b/>
                <w:sz w:val="16"/>
              </w:rPr>
            </w:pPr>
          </w:p>
          <w:p>
            <w:pPr>
              <w:pStyle w:val="TableParagraph"/>
              <w:spacing w:before="19"/>
              <w:rPr>
                <w:b/>
                <w:sz w:val="16"/>
              </w:rPr>
            </w:pPr>
          </w:p>
          <w:p>
            <w:pPr>
              <w:pStyle w:val="TableParagraph"/>
              <w:ind w:left="71"/>
              <w:rPr>
                <w:sz w:val="16"/>
              </w:rPr>
            </w:pPr>
            <w:r>
              <w:rPr>
                <w:color w:val="FFFFFF"/>
                <w:spacing w:val="-4"/>
                <w:sz w:val="16"/>
              </w:rPr>
              <w:t>Meta </w:t>
            </w:r>
            <w:r>
              <w:rPr>
                <w:color w:val="FFFFFF"/>
                <w:spacing w:val="-2"/>
                <w:sz w:val="16"/>
              </w:rPr>
              <w:t>asignada</w:t>
            </w:r>
          </w:p>
        </w:tc>
        <w:tc>
          <w:tcPr>
            <w:tcW w:w="1376" w:type="dxa"/>
            <w:shd w:val="clear" w:color="auto" w:fill="001F5F"/>
          </w:tcPr>
          <w:p>
            <w:pPr>
              <w:pStyle w:val="TableParagraph"/>
              <w:rPr>
                <w:b/>
                <w:sz w:val="16"/>
              </w:rPr>
            </w:pPr>
          </w:p>
          <w:p>
            <w:pPr>
              <w:pStyle w:val="TableParagraph"/>
              <w:spacing w:before="110"/>
              <w:rPr>
                <w:b/>
                <w:sz w:val="16"/>
              </w:rPr>
            </w:pPr>
          </w:p>
          <w:p>
            <w:pPr>
              <w:pStyle w:val="TableParagraph"/>
              <w:ind w:left="69"/>
              <w:rPr>
                <w:sz w:val="16"/>
              </w:rPr>
            </w:pPr>
            <w:r>
              <w:rPr>
                <w:color w:val="FFFFFF"/>
                <w:spacing w:val="-2"/>
                <w:sz w:val="16"/>
              </w:rPr>
              <w:t>Indicador</w:t>
            </w:r>
          </w:p>
        </w:tc>
        <w:tc>
          <w:tcPr>
            <w:tcW w:w="845" w:type="dxa"/>
            <w:shd w:val="clear" w:color="auto" w:fill="001F5F"/>
          </w:tcPr>
          <w:p>
            <w:pPr>
              <w:pStyle w:val="TableParagraph"/>
              <w:spacing w:before="111"/>
              <w:ind w:left="71"/>
              <w:rPr>
                <w:sz w:val="16"/>
              </w:rPr>
            </w:pPr>
            <w:r>
              <w:rPr>
                <w:color w:val="FFFFFF"/>
                <w:spacing w:val="-4"/>
                <w:sz w:val="16"/>
              </w:rPr>
              <w:t>Meta </w:t>
            </w:r>
            <w:r>
              <w:rPr>
                <w:color w:val="FFFFFF"/>
                <w:spacing w:val="-2"/>
                <w:sz w:val="16"/>
              </w:rPr>
              <w:t>ejecutada </w:t>
            </w:r>
            <w:r>
              <w:rPr>
                <w:color w:val="FFFFFF"/>
                <w:sz w:val="16"/>
              </w:rPr>
              <w:t>al 31 de </w:t>
            </w:r>
            <w:r>
              <w:rPr>
                <w:color w:val="FFFFFF"/>
                <w:spacing w:val="-2"/>
                <w:sz w:val="16"/>
              </w:rPr>
              <w:t>diciembre </w:t>
            </w:r>
            <w:r>
              <w:rPr>
                <w:color w:val="FFFFFF"/>
                <w:spacing w:val="-4"/>
                <w:sz w:val="16"/>
              </w:rPr>
              <w:t>2022</w:t>
            </w:r>
          </w:p>
        </w:tc>
        <w:tc>
          <w:tcPr>
            <w:tcW w:w="847" w:type="dxa"/>
            <w:shd w:val="clear" w:color="auto" w:fill="001F5F"/>
          </w:tcPr>
          <w:p>
            <w:pPr>
              <w:pStyle w:val="TableParagraph"/>
              <w:spacing w:before="18"/>
              <w:rPr>
                <w:b/>
                <w:sz w:val="16"/>
              </w:rPr>
            </w:pPr>
          </w:p>
          <w:p>
            <w:pPr>
              <w:pStyle w:val="TableParagraph"/>
              <w:ind w:left="69" w:right="86"/>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395" w:type="dxa"/>
            <w:shd w:val="clear" w:color="auto" w:fill="001F5F"/>
          </w:tcPr>
          <w:p>
            <w:pPr>
              <w:pStyle w:val="TableParagraph"/>
              <w:spacing w:before="111"/>
              <w:ind w:left="69"/>
              <w:rPr>
                <w:sz w:val="16"/>
              </w:rPr>
            </w:pPr>
            <w:r>
              <w:rPr>
                <w:color w:val="FFFFFF"/>
                <w:spacing w:val="-2"/>
                <w:sz w:val="16"/>
              </w:rPr>
              <w:t>Presupuesto asignado</w:t>
            </w:r>
          </w:p>
          <w:p>
            <w:pPr>
              <w:pStyle w:val="TableParagraph"/>
              <w:ind w:left="69"/>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239" w:type="dxa"/>
            <w:shd w:val="clear" w:color="auto" w:fill="001F5F"/>
          </w:tcPr>
          <w:p>
            <w:pPr>
              <w:pStyle w:val="TableParagraph"/>
              <w:spacing w:before="18"/>
              <w:rPr>
                <w:b/>
                <w:sz w:val="16"/>
              </w:rPr>
            </w:pPr>
          </w:p>
          <w:p>
            <w:pPr>
              <w:pStyle w:val="TableParagraph"/>
              <w:ind w:left="69"/>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 </w:t>
            </w:r>
            <w:r>
              <w:rPr>
                <w:color w:val="FFFFFF"/>
                <w:spacing w:val="-4"/>
                <w:sz w:val="16"/>
              </w:rPr>
              <w:t>2022</w:t>
            </w:r>
          </w:p>
        </w:tc>
        <w:tc>
          <w:tcPr>
            <w:tcW w:w="1198" w:type="dxa"/>
            <w:shd w:val="clear" w:color="auto" w:fill="001F5F"/>
          </w:tcPr>
          <w:p>
            <w:pPr>
              <w:pStyle w:val="TableParagraph"/>
              <w:spacing w:before="109"/>
              <w:rPr>
                <w:b/>
                <w:sz w:val="16"/>
              </w:rPr>
            </w:pPr>
          </w:p>
          <w:p>
            <w:pPr>
              <w:pStyle w:val="TableParagraph"/>
              <w:ind w:left="68" w:right="57"/>
              <w:rPr>
                <w:sz w:val="16"/>
              </w:rPr>
            </w:pPr>
            <w:r>
              <w:rPr>
                <w:color w:val="FFFFFF"/>
                <w:sz w:val="16"/>
              </w:rPr>
              <w:t>% de</w:t>
            </w:r>
            <w:r>
              <w:rPr>
                <w:color w:val="FFFFFF"/>
                <w:spacing w:val="40"/>
                <w:sz w:val="16"/>
              </w:rPr>
              <w:t> </w:t>
            </w:r>
            <w:r>
              <w:rPr>
                <w:color w:val="FFFFFF"/>
                <w:spacing w:val="-2"/>
                <w:sz w:val="16"/>
              </w:rPr>
              <w:t>ejecución presupuestaria</w:t>
            </w:r>
          </w:p>
        </w:tc>
        <w:tc>
          <w:tcPr>
            <w:tcW w:w="1463" w:type="dxa"/>
            <w:shd w:val="clear" w:color="auto" w:fill="001F5F"/>
          </w:tcPr>
          <w:p>
            <w:pPr>
              <w:pStyle w:val="TableParagraph"/>
              <w:rPr>
                <w:b/>
                <w:sz w:val="16"/>
              </w:rPr>
            </w:pPr>
          </w:p>
          <w:p>
            <w:pPr>
              <w:pStyle w:val="TableParagraph"/>
              <w:spacing w:before="19"/>
              <w:rPr>
                <w:b/>
                <w:sz w:val="16"/>
              </w:rPr>
            </w:pPr>
          </w:p>
          <w:p>
            <w:pPr>
              <w:pStyle w:val="TableParagraph"/>
              <w:ind w:left="68" w:right="286"/>
              <w:rPr>
                <w:sz w:val="16"/>
              </w:rPr>
            </w:pPr>
            <w:r>
              <w:rPr>
                <w:color w:val="FFFFFF"/>
                <w:sz w:val="16"/>
              </w:rPr>
              <w:t>Justificación</w:t>
            </w:r>
            <w:r>
              <w:rPr>
                <w:color w:val="FFFFFF"/>
                <w:spacing w:val="-12"/>
                <w:sz w:val="16"/>
              </w:rPr>
              <w:t> </w:t>
            </w:r>
            <w:r>
              <w:rPr>
                <w:color w:val="FFFFFF"/>
                <w:sz w:val="16"/>
              </w:rPr>
              <w:t>de los atrasos</w:t>
            </w:r>
          </w:p>
        </w:tc>
        <w:tc>
          <w:tcPr>
            <w:tcW w:w="2675" w:type="dxa"/>
            <w:shd w:val="clear" w:color="auto" w:fill="001F5F"/>
          </w:tcPr>
          <w:p>
            <w:pPr>
              <w:pStyle w:val="TableParagraph"/>
              <w:rPr>
                <w:b/>
                <w:sz w:val="16"/>
              </w:rPr>
            </w:pPr>
          </w:p>
          <w:p>
            <w:pPr>
              <w:pStyle w:val="TableParagraph"/>
              <w:spacing w:before="110"/>
              <w:rPr>
                <w:b/>
                <w:sz w:val="16"/>
              </w:rPr>
            </w:pPr>
          </w:p>
          <w:p>
            <w:pPr>
              <w:pStyle w:val="TableParagraph"/>
              <w:ind w:left="69"/>
              <w:rPr>
                <w:sz w:val="16"/>
              </w:rPr>
            </w:pPr>
            <w:r>
              <w:rPr>
                <w:color w:val="FFFFFF"/>
                <w:sz w:val="16"/>
              </w:rPr>
              <w:t>Principales</w:t>
            </w:r>
            <w:r>
              <w:rPr>
                <w:color w:val="FFFFFF"/>
                <w:spacing w:val="-9"/>
                <w:sz w:val="16"/>
              </w:rPr>
              <w:t> </w:t>
            </w:r>
            <w:r>
              <w:rPr>
                <w:color w:val="FFFFFF"/>
                <w:spacing w:val="-2"/>
                <w:sz w:val="16"/>
              </w:rPr>
              <w:t>logros</w:t>
            </w:r>
          </w:p>
        </w:tc>
      </w:tr>
      <w:tr>
        <w:trPr>
          <w:trHeight w:val="2985" w:hRule="atLeast"/>
        </w:trPr>
        <w:tc>
          <w:tcPr>
            <w:tcW w:w="1887" w:type="dxa"/>
          </w:tcPr>
          <w:p>
            <w:pPr>
              <w:pStyle w:val="TableParagraph"/>
              <w:rPr>
                <w:b/>
                <w:sz w:val="16"/>
              </w:rPr>
            </w:pPr>
          </w:p>
          <w:p>
            <w:pPr>
              <w:pStyle w:val="TableParagraph"/>
              <w:rPr>
                <w:b/>
                <w:sz w:val="16"/>
              </w:rPr>
            </w:pPr>
          </w:p>
          <w:p>
            <w:pPr>
              <w:pStyle w:val="TableParagraph"/>
              <w:spacing w:before="113"/>
              <w:rPr>
                <w:b/>
                <w:sz w:val="16"/>
              </w:rPr>
            </w:pPr>
          </w:p>
          <w:p>
            <w:pPr>
              <w:pStyle w:val="TableParagraph"/>
              <w:ind w:left="69" w:right="101"/>
              <w:rPr>
                <w:sz w:val="16"/>
              </w:rPr>
            </w:pPr>
            <w:r>
              <w:rPr>
                <w:b/>
                <w:sz w:val="16"/>
              </w:rPr>
              <w:t>Actividad PAC 2.6.1: </w:t>
            </w:r>
            <w:r>
              <w:rPr>
                <w:sz w:val="16"/>
              </w:rPr>
              <w:t>Salvaguardar los intereses</w:t>
            </w:r>
            <w:r>
              <w:rPr>
                <w:spacing w:val="-12"/>
                <w:sz w:val="16"/>
              </w:rPr>
              <w:t> </w:t>
            </w:r>
            <w:r>
              <w:rPr>
                <w:sz w:val="16"/>
              </w:rPr>
              <w:t>institucionales por medio de</w:t>
            </w:r>
            <w:r>
              <w:rPr>
                <w:spacing w:val="-2"/>
                <w:sz w:val="16"/>
              </w:rPr>
              <w:t> </w:t>
            </w:r>
            <w:r>
              <w:rPr>
                <w:sz w:val="16"/>
              </w:rPr>
              <w:t>la gestión del proceso de aseguramiento del recurso humano y de los bienes </w:t>
            </w:r>
            <w:r>
              <w:rPr>
                <w:spacing w:val="-2"/>
                <w:sz w:val="16"/>
              </w:rPr>
              <w:t>institucionales.</w:t>
            </w:r>
          </w:p>
        </w:tc>
        <w:tc>
          <w:tcPr>
            <w:tcW w:w="95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2"/>
              <w:rPr>
                <w:b/>
                <w:sz w:val="16"/>
              </w:rPr>
            </w:pPr>
          </w:p>
          <w:p>
            <w:pPr>
              <w:pStyle w:val="TableParagraph"/>
              <w:ind w:left="162"/>
              <w:rPr>
                <w:sz w:val="16"/>
              </w:rPr>
            </w:pPr>
            <w:r>
              <w:rPr>
                <w:spacing w:val="-2"/>
                <w:sz w:val="16"/>
              </w:rPr>
              <w:t>100.00%</w:t>
            </w:r>
          </w:p>
        </w:tc>
        <w:tc>
          <w:tcPr>
            <w:tcW w:w="137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spacing w:before="1"/>
              <w:ind w:left="69" w:right="301"/>
              <w:rPr>
                <w:sz w:val="16"/>
              </w:rPr>
            </w:pPr>
            <w:r>
              <w:rPr>
                <w:sz w:val="16"/>
              </w:rPr>
              <w:t>Porcentaje</w:t>
            </w:r>
            <w:r>
              <w:rPr>
                <w:spacing w:val="-12"/>
                <w:sz w:val="16"/>
              </w:rPr>
              <w:t> </w:t>
            </w:r>
            <w:r>
              <w:rPr>
                <w:sz w:val="16"/>
              </w:rPr>
              <w:t>de </w:t>
            </w:r>
            <w:r>
              <w:rPr>
                <w:spacing w:val="-2"/>
                <w:sz w:val="16"/>
              </w:rPr>
              <w:t>activos asegurados</w:t>
            </w:r>
          </w:p>
        </w:tc>
        <w:tc>
          <w:tcPr>
            <w:tcW w:w="8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2"/>
              <w:rPr>
                <w:b/>
                <w:sz w:val="16"/>
              </w:rPr>
            </w:pPr>
          </w:p>
          <w:p>
            <w:pPr>
              <w:pStyle w:val="TableParagraph"/>
              <w:ind w:left="218"/>
              <w:rPr>
                <w:sz w:val="16"/>
              </w:rPr>
            </w:pPr>
            <w:r>
              <w:rPr>
                <w:spacing w:val="-4"/>
                <w:sz w:val="16"/>
              </w:rPr>
              <w:t>100%</w:t>
            </w:r>
          </w:p>
        </w:tc>
        <w:tc>
          <w:tcPr>
            <w:tcW w:w="84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2"/>
              <w:rPr>
                <w:b/>
                <w:sz w:val="16"/>
              </w:rPr>
            </w:pPr>
          </w:p>
          <w:p>
            <w:pPr>
              <w:pStyle w:val="TableParagraph"/>
              <w:ind w:left="217"/>
              <w:rPr>
                <w:sz w:val="16"/>
              </w:rPr>
            </w:pPr>
            <w:r>
              <w:rPr>
                <w:spacing w:val="-4"/>
                <w:sz w:val="16"/>
              </w:rPr>
              <w:t>100%</w:t>
            </w:r>
          </w:p>
        </w:tc>
        <w:tc>
          <w:tcPr>
            <w:tcW w:w="139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2"/>
              <w:rPr>
                <w:b/>
                <w:sz w:val="16"/>
              </w:rPr>
            </w:pPr>
          </w:p>
          <w:p>
            <w:pPr>
              <w:pStyle w:val="TableParagraph"/>
              <w:ind w:left="434"/>
              <w:rPr>
                <w:sz w:val="16"/>
              </w:rPr>
            </w:pPr>
            <w:r>
              <w:rPr>
                <w:spacing w:val="-2"/>
                <w:sz w:val="16"/>
              </w:rPr>
              <w:t>179,947,638</w:t>
            </w:r>
          </w:p>
        </w:tc>
        <w:tc>
          <w:tcPr>
            <w:tcW w:w="123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2"/>
              <w:rPr>
                <w:b/>
                <w:sz w:val="16"/>
              </w:rPr>
            </w:pPr>
          </w:p>
          <w:p>
            <w:pPr>
              <w:pStyle w:val="TableParagraph"/>
              <w:ind w:left="275"/>
              <w:rPr>
                <w:sz w:val="16"/>
              </w:rPr>
            </w:pPr>
            <w:r>
              <w:rPr>
                <w:spacing w:val="-2"/>
                <w:sz w:val="16"/>
              </w:rPr>
              <w:t>176,245,379</w:t>
            </w:r>
          </w:p>
        </w:tc>
        <w:tc>
          <w:tcPr>
            <w:tcW w:w="119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2"/>
              <w:rPr>
                <w:b/>
                <w:sz w:val="16"/>
              </w:rPr>
            </w:pPr>
          </w:p>
          <w:p>
            <w:pPr>
              <w:pStyle w:val="TableParagraph"/>
              <w:ind w:left="25" w:right="17"/>
              <w:jc w:val="center"/>
              <w:rPr>
                <w:sz w:val="16"/>
              </w:rPr>
            </w:pPr>
            <w:r>
              <w:rPr>
                <w:spacing w:val="-5"/>
                <w:sz w:val="16"/>
              </w:rPr>
              <w:t>98%</w:t>
            </w:r>
          </w:p>
        </w:tc>
        <w:tc>
          <w:tcPr>
            <w:tcW w:w="1463" w:type="dxa"/>
          </w:tcPr>
          <w:p>
            <w:pPr>
              <w:pStyle w:val="TableParagraph"/>
              <w:rPr>
                <w:rFonts w:ascii="Times New Roman"/>
                <w:sz w:val="16"/>
              </w:rPr>
            </w:pPr>
          </w:p>
        </w:tc>
        <w:tc>
          <w:tcPr>
            <w:tcW w:w="267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1"/>
              <w:rPr>
                <w:b/>
                <w:sz w:val="16"/>
              </w:rPr>
            </w:pPr>
          </w:p>
          <w:p>
            <w:pPr>
              <w:pStyle w:val="TableParagraph"/>
              <w:ind w:left="69" w:right="36"/>
              <w:rPr>
                <w:sz w:val="16"/>
              </w:rPr>
            </w:pPr>
            <w:r>
              <w:rPr>
                <w:sz w:val="16"/>
              </w:rPr>
              <w:t>Se mantienen el 100% de los activos</w:t>
            </w:r>
            <w:r>
              <w:rPr>
                <w:spacing w:val="-12"/>
                <w:sz w:val="16"/>
              </w:rPr>
              <w:t> </w:t>
            </w:r>
            <w:r>
              <w:rPr>
                <w:sz w:val="16"/>
              </w:rPr>
              <w:t>institucionales</w:t>
            </w:r>
            <w:r>
              <w:rPr>
                <w:spacing w:val="-11"/>
                <w:sz w:val="16"/>
              </w:rPr>
              <w:t> </w:t>
            </w:r>
            <w:r>
              <w:rPr>
                <w:sz w:val="16"/>
              </w:rPr>
              <w:t>asegurados</w:t>
            </w:r>
          </w:p>
        </w:tc>
      </w:tr>
    </w:tbl>
    <w:p>
      <w:pPr>
        <w:pStyle w:val="BodyText"/>
        <w:rPr>
          <w:b/>
        </w:rPr>
      </w:pPr>
    </w:p>
    <w:p>
      <w:pPr>
        <w:spacing w:before="1"/>
        <w:ind w:left="510" w:right="0" w:firstLine="0"/>
        <w:jc w:val="left"/>
        <w:rPr>
          <w:sz w:val="16"/>
        </w:rPr>
      </w:pPr>
      <w:r>
        <w:rPr>
          <w:sz w:val="16"/>
        </w:rPr>
        <w:t>Fuente:</w:t>
      </w:r>
      <w:r>
        <w:rPr>
          <w:spacing w:val="-7"/>
          <w:sz w:val="16"/>
        </w:rPr>
        <w:t> </w:t>
      </w:r>
      <w:r>
        <w:rPr>
          <w:sz w:val="16"/>
        </w:rPr>
        <w:t>Información</w:t>
      </w:r>
      <w:r>
        <w:rPr>
          <w:spacing w:val="-9"/>
          <w:sz w:val="16"/>
        </w:rPr>
        <w:t> </w:t>
      </w:r>
      <w:r>
        <w:rPr>
          <w:sz w:val="16"/>
        </w:rPr>
        <w:t>suministrada</w:t>
      </w:r>
      <w:r>
        <w:rPr>
          <w:spacing w:val="-8"/>
          <w:sz w:val="16"/>
        </w:rPr>
        <w:t> </w:t>
      </w:r>
      <w:r>
        <w:rPr>
          <w:sz w:val="16"/>
        </w:rPr>
        <w:t>por</w:t>
      </w:r>
      <w:r>
        <w:rPr>
          <w:spacing w:val="-7"/>
          <w:sz w:val="16"/>
        </w:rPr>
        <w:t> </w:t>
      </w:r>
      <w:r>
        <w:rPr>
          <w:sz w:val="16"/>
        </w:rPr>
        <w:t>Unidad</w:t>
      </w:r>
      <w:r>
        <w:rPr>
          <w:spacing w:val="-6"/>
          <w:sz w:val="16"/>
        </w:rPr>
        <w:t> </w:t>
      </w:r>
      <w:r>
        <w:rPr>
          <w:sz w:val="16"/>
        </w:rPr>
        <w:t>de</w:t>
      </w:r>
      <w:r>
        <w:rPr>
          <w:spacing w:val="-7"/>
          <w:sz w:val="16"/>
        </w:rPr>
        <w:t> </w:t>
      </w:r>
      <w:r>
        <w:rPr>
          <w:sz w:val="16"/>
        </w:rPr>
        <w:t>Proveeduría</w:t>
      </w:r>
      <w:r>
        <w:rPr>
          <w:spacing w:val="-6"/>
          <w:sz w:val="16"/>
        </w:rPr>
        <w:t> </w:t>
      </w:r>
      <w:r>
        <w:rPr>
          <w:spacing w:val="-2"/>
          <w:sz w:val="16"/>
        </w:rPr>
        <w:t>Institucional</w:t>
      </w:r>
    </w:p>
    <w:p>
      <w:pPr>
        <w:spacing w:after="0"/>
        <w:jc w:val="left"/>
        <w:rPr>
          <w:sz w:val="16"/>
        </w:rPr>
        <w:sectPr>
          <w:pgSz w:w="15850" w:h="12250" w:orient="landscape"/>
          <w:pgMar w:header="0" w:footer="753" w:top="1380" w:bottom="940" w:left="850" w:right="425"/>
        </w:sectPr>
      </w:pPr>
    </w:p>
    <w:p>
      <w:pPr>
        <w:pStyle w:val="BodyText"/>
        <w:spacing w:before="4"/>
        <w:rPr>
          <w:sz w:val="3"/>
        </w:rPr>
      </w:pPr>
    </w:p>
    <w:p>
      <w:pPr>
        <w:spacing w:line="20" w:lineRule="exact"/>
        <w:ind w:left="758" w:right="0" w:firstLine="0"/>
        <w:rPr>
          <w:sz w:val="2"/>
        </w:rPr>
      </w:pPr>
      <w:r>
        <w:rPr>
          <w:sz w:val="2"/>
        </w:rPr>
        <mc:AlternateContent>
          <mc:Choice Requires="wps">
            <w:drawing>
              <wp:inline distT="0" distB="0" distL="0" distR="0">
                <wp:extent cx="7980680" cy="6350"/>
                <wp:effectExtent l="0" t="0" r="0" b="0"/>
                <wp:docPr id="35" name="Group 35"/>
                <wp:cNvGraphicFramePr>
                  <a:graphicFrameLocks/>
                </wp:cNvGraphicFramePr>
                <a:graphic>
                  <a:graphicData uri="http://schemas.microsoft.com/office/word/2010/wordprocessingGroup">
                    <wpg:wgp>
                      <wpg:cNvPr id="35" name="Group 35"/>
                      <wpg:cNvGrpSpPr/>
                      <wpg:grpSpPr>
                        <a:xfrm>
                          <a:off x="0" y="0"/>
                          <a:ext cx="7980680" cy="6350"/>
                          <a:chExt cx="7980680" cy="6350"/>
                        </a:xfrm>
                      </wpg:grpSpPr>
                      <wps:wsp>
                        <wps:cNvPr id="36" name="Graphic 36"/>
                        <wps:cNvSpPr/>
                        <wps:spPr>
                          <a:xfrm>
                            <a:off x="0" y="0"/>
                            <a:ext cx="7980680" cy="6350"/>
                          </a:xfrm>
                          <a:custGeom>
                            <a:avLst/>
                            <a:gdLst/>
                            <a:ahLst/>
                            <a:cxnLst/>
                            <a:rect l="l" t="t" r="r" b="b"/>
                            <a:pathLst>
                              <a:path w="7980680" h="6350">
                                <a:moveTo>
                                  <a:pt x="7980553" y="0"/>
                                </a:moveTo>
                                <a:lnTo>
                                  <a:pt x="0" y="0"/>
                                </a:lnTo>
                                <a:lnTo>
                                  <a:pt x="0" y="6096"/>
                                </a:lnTo>
                                <a:lnTo>
                                  <a:pt x="7980553" y="6096"/>
                                </a:lnTo>
                                <a:lnTo>
                                  <a:pt x="79805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28.4pt;height:.5pt;mso-position-horizontal-relative:char;mso-position-vertical-relative:line" id="docshapegroup33" coordorigin="0,0" coordsize="12568,10">
                <v:rect style="position:absolute;left:0;top:0;width:12568;height:10" id="docshape34" filled="true" fillcolor="#000000" stroked="false">
                  <v:fill type="solid"/>
                </v:rect>
              </v:group>
            </w:pict>
          </mc:Fallback>
        </mc:AlternateContent>
      </w:r>
      <w:r>
        <w:rPr>
          <w:sz w:val="2"/>
        </w:rPr>
      </w:r>
    </w:p>
    <w:p>
      <w:pPr>
        <w:pStyle w:val="Heading2"/>
        <w:spacing w:before="9"/>
        <w:ind w:left="3"/>
        <w:jc w:val="center"/>
      </w:pPr>
      <w:r>
        <w:rPr/>
        <mc:AlternateContent>
          <mc:Choice Requires="wps">
            <w:drawing>
              <wp:anchor distT="0" distB="0" distL="0" distR="0" allowOverlap="1" layoutInCell="1" locked="0" behindDoc="1" simplePos="0" relativeHeight="487598592">
                <wp:simplePos x="0" y="0"/>
                <wp:positionH relativeFrom="page">
                  <wp:posOffset>1021384</wp:posOffset>
                </wp:positionH>
                <wp:positionV relativeFrom="paragraph">
                  <wp:posOffset>177992</wp:posOffset>
                </wp:positionV>
                <wp:extent cx="7980680" cy="27940"/>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7980680" cy="27940"/>
                        </a:xfrm>
                        <a:custGeom>
                          <a:avLst/>
                          <a:gdLst/>
                          <a:ahLst/>
                          <a:cxnLst/>
                          <a:rect l="l" t="t" r="r" b="b"/>
                          <a:pathLst>
                            <a:path w="7980680" h="27940">
                              <a:moveTo>
                                <a:pt x="7980553" y="0"/>
                              </a:moveTo>
                              <a:lnTo>
                                <a:pt x="0" y="0"/>
                              </a:lnTo>
                              <a:lnTo>
                                <a:pt x="0" y="27431"/>
                              </a:lnTo>
                              <a:lnTo>
                                <a:pt x="7980553" y="27431"/>
                              </a:lnTo>
                              <a:lnTo>
                                <a:pt x="7980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015146pt;width:628.39pt;height:2.16pt;mso-position-horizontal-relative:page;mso-position-vertical-relative:paragraph;z-index:-15717888;mso-wrap-distance-left:0;mso-wrap-distance-right:0" id="docshape35" filled="true" fillcolor="#000000" stroked="false">
                <v:fill type="solid"/>
                <w10:wrap type="topAndBottom"/>
              </v:rect>
            </w:pict>
          </mc:Fallback>
        </mc:AlternateContent>
      </w:r>
      <w:r>
        <w:rPr/>
        <w:t>Cuadro</w:t>
      </w:r>
      <w:r>
        <w:rPr>
          <w:spacing w:val="-5"/>
        </w:rPr>
        <w:t> </w:t>
      </w:r>
      <w:r>
        <w:rPr/>
        <w:t>Nº</w:t>
      </w:r>
      <w:r>
        <w:rPr>
          <w:spacing w:val="-4"/>
        </w:rPr>
        <w:t> </w:t>
      </w:r>
      <w:r>
        <w:rPr/>
        <w:t>10:</w:t>
      </w:r>
      <w:r>
        <w:rPr>
          <w:spacing w:val="-4"/>
        </w:rPr>
        <w:t> </w:t>
      </w:r>
      <w:r>
        <w:rPr/>
        <w:t>Cumplimiento</w:t>
      </w:r>
      <w:r>
        <w:rPr>
          <w:spacing w:val="-5"/>
        </w:rPr>
        <w:t> </w:t>
      </w:r>
      <w:r>
        <w:rPr/>
        <w:t>de</w:t>
      </w:r>
      <w:r>
        <w:rPr>
          <w:spacing w:val="-5"/>
        </w:rPr>
        <w:t> </w:t>
      </w:r>
      <w:r>
        <w:rPr/>
        <w:t>metas</w:t>
      </w:r>
      <w:r>
        <w:rPr>
          <w:spacing w:val="-4"/>
        </w:rPr>
        <w:t> </w:t>
      </w:r>
      <w:r>
        <w:rPr/>
        <w:t>Subgerencia</w:t>
      </w:r>
      <w:r>
        <w:rPr>
          <w:spacing w:val="-2"/>
        </w:rPr>
        <w:t> </w:t>
      </w:r>
      <w:r>
        <w:rPr/>
        <w:t>Soporte</w:t>
      </w:r>
      <w:r>
        <w:rPr>
          <w:spacing w:val="-4"/>
        </w:rPr>
        <w:t> </w:t>
      </w:r>
      <w:r>
        <w:rPr>
          <w:spacing w:val="-2"/>
        </w:rPr>
        <w:t>Administrativo</w:t>
      </w:r>
    </w:p>
    <w:p>
      <w:pPr>
        <w:pStyle w:val="BodyText"/>
        <w:spacing w:before="24"/>
        <w:rPr>
          <w:b/>
          <w:sz w:val="20"/>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2"/>
        <w:gridCol w:w="1118"/>
        <w:gridCol w:w="1260"/>
        <w:gridCol w:w="981"/>
        <w:gridCol w:w="839"/>
        <w:gridCol w:w="1399"/>
        <w:gridCol w:w="1396"/>
        <w:gridCol w:w="1199"/>
        <w:gridCol w:w="1756"/>
        <w:gridCol w:w="2099"/>
      </w:tblGrid>
      <w:tr>
        <w:trPr>
          <w:trHeight w:val="316" w:hRule="atLeast"/>
        </w:trPr>
        <w:tc>
          <w:tcPr>
            <w:tcW w:w="13869" w:type="dxa"/>
            <w:gridSpan w:val="10"/>
            <w:shd w:val="clear" w:color="auto" w:fill="17375D"/>
          </w:tcPr>
          <w:p>
            <w:pPr>
              <w:pStyle w:val="TableParagraph"/>
              <w:spacing w:line="163" w:lineRule="exact" w:before="133"/>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1139" w:hRule="atLeast"/>
        </w:trPr>
        <w:tc>
          <w:tcPr>
            <w:tcW w:w="1822" w:type="dxa"/>
            <w:shd w:val="clear" w:color="auto" w:fill="17375D"/>
          </w:tcPr>
          <w:p>
            <w:pPr>
              <w:pStyle w:val="TableParagraph"/>
              <w:rPr>
                <w:b/>
                <w:sz w:val="16"/>
              </w:rPr>
            </w:pPr>
          </w:p>
          <w:p>
            <w:pPr>
              <w:pStyle w:val="TableParagraph"/>
              <w:spacing w:before="110"/>
              <w:rPr>
                <w:b/>
                <w:sz w:val="16"/>
              </w:rPr>
            </w:pPr>
          </w:p>
          <w:p>
            <w:pPr>
              <w:pStyle w:val="TableParagraph"/>
              <w:ind w:left="69"/>
              <w:rPr>
                <w:sz w:val="16"/>
              </w:rPr>
            </w:pPr>
            <w:r>
              <w:rPr>
                <w:color w:val="FFFFFF"/>
                <w:spacing w:val="-2"/>
                <w:sz w:val="16"/>
              </w:rPr>
              <w:t>Actividad</w:t>
            </w:r>
          </w:p>
        </w:tc>
        <w:tc>
          <w:tcPr>
            <w:tcW w:w="1118" w:type="dxa"/>
            <w:shd w:val="clear" w:color="auto" w:fill="17375D"/>
          </w:tcPr>
          <w:p>
            <w:pPr>
              <w:pStyle w:val="TableParagraph"/>
              <w:rPr>
                <w:b/>
                <w:sz w:val="16"/>
              </w:rPr>
            </w:pPr>
          </w:p>
          <w:p>
            <w:pPr>
              <w:pStyle w:val="TableParagraph"/>
              <w:spacing w:before="16"/>
              <w:rPr>
                <w:b/>
                <w:sz w:val="16"/>
              </w:rPr>
            </w:pPr>
          </w:p>
          <w:p>
            <w:pPr>
              <w:pStyle w:val="TableParagraph"/>
              <w:spacing w:before="1"/>
              <w:ind w:left="69" w:right="85"/>
              <w:rPr>
                <w:sz w:val="16"/>
              </w:rPr>
            </w:pPr>
            <w:r>
              <w:rPr>
                <w:color w:val="FFFFFF"/>
                <w:spacing w:val="-4"/>
                <w:sz w:val="16"/>
              </w:rPr>
              <w:t>Meta </w:t>
            </w:r>
            <w:r>
              <w:rPr>
                <w:color w:val="FFFFFF"/>
                <w:spacing w:val="-2"/>
                <w:sz w:val="16"/>
              </w:rPr>
              <w:t>asignada</w:t>
            </w:r>
          </w:p>
        </w:tc>
        <w:tc>
          <w:tcPr>
            <w:tcW w:w="1260" w:type="dxa"/>
            <w:shd w:val="clear" w:color="auto" w:fill="17375D"/>
          </w:tcPr>
          <w:p>
            <w:pPr>
              <w:pStyle w:val="TableParagraph"/>
              <w:rPr>
                <w:b/>
                <w:sz w:val="16"/>
              </w:rPr>
            </w:pPr>
          </w:p>
          <w:p>
            <w:pPr>
              <w:pStyle w:val="TableParagraph"/>
              <w:spacing w:before="110"/>
              <w:rPr>
                <w:b/>
                <w:sz w:val="16"/>
              </w:rPr>
            </w:pPr>
          </w:p>
          <w:p>
            <w:pPr>
              <w:pStyle w:val="TableParagraph"/>
              <w:ind w:left="69"/>
              <w:rPr>
                <w:sz w:val="16"/>
              </w:rPr>
            </w:pPr>
            <w:r>
              <w:rPr>
                <w:color w:val="FFFFFF"/>
                <w:spacing w:val="-2"/>
                <w:sz w:val="16"/>
              </w:rPr>
              <w:t>Indicador</w:t>
            </w:r>
          </w:p>
        </w:tc>
        <w:tc>
          <w:tcPr>
            <w:tcW w:w="981" w:type="dxa"/>
            <w:shd w:val="clear" w:color="auto" w:fill="17375D"/>
          </w:tcPr>
          <w:p>
            <w:pPr>
              <w:pStyle w:val="TableParagraph"/>
              <w:spacing w:before="109"/>
              <w:ind w:left="70" w:right="120"/>
              <w:rPr>
                <w:sz w:val="16"/>
              </w:rPr>
            </w:pPr>
            <w:r>
              <w:rPr>
                <w:color w:val="FFFFFF"/>
                <w:spacing w:val="-4"/>
                <w:sz w:val="16"/>
              </w:rPr>
              <w:t>Meta </w:t>
            </w:r>
            <w:r>
              <w:rPr>
                <w:color w:val="FFFFFF"/>
                <w:spacing w:val="-2"/>
                <w:sz w:val="16"/>
              </w:rPr>
              <w:t>ejecutada </w:t>
            </w:r>
            <w:r>
              <w:rPr>
                <w:color w:val="FFFFFF"/>
                <w:sz w:val="16"/>
              </w:rPr>
              <w:t>al 31 de </w:t>
            </w:r>
            <w:r>
              <w:rPr>
                <w:color w:val="FFFFFF"/>
                <w:spacing w:val="-2"/>
                <w:sz w:val="16"/>
              </w:rPr>
              <w:t>diciembre </w:t>
            </w:r>
            <w:r>
              <w:rPr>
                <w:color w:val="FFFFFF"/>
                <w:spacing w:val="-4"/>
                <w:sz w:val="16"/>
              </w:rPr>
              <w:t>2022</w:t>
            </w:r>
          </w:p>
        </w:tc>
        <w:tc>
          <w:tcPr>
            <w:tcW w:w="839" w:type="dxa"/>
            <w:shd w:val="clear" w:color="auto" w:fill="17375D"/>
          </w:tcPr>
          <w:p>
            <w:pPr>
              <w:pStyle w:val="TableParagraph"/>
              <w:spacing w:before="18"/>
              <w:rPr>
                <w:b/>
                <w:sz w:val="16"/>
              </w:rPr>
            </w:pPr>
          </w:p>
          <w:p>
            <w:pPr>
              <w:pStyle w:val="TableParagraph"/>
              <w:ind w:left="71" w:right="76"/>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399" w:type="dxa"/>
            <w:shd w:val="clear" w:color="auto" w:fill="17375D"/>
          </w:tcPr>
          <w:p>
            <w:pPr>
              <w:pStyle w:val="TableParagraph"/>
              <w:spacing w:before="109"/>
              <w:ind w:left="72"/>
              <w:rPr>
                <w:sz w:val="16"/>
              </w:rPr>
            </w:pPr>
            <w:r>
              <w:rPr>
                <w:color w:val="FFFFFF"/>
                <w:spacing w:val="-2"/>
                <w:sz w:val="16"/>
              </w:rPr>
              <w:t>Presupuesto asignado</w:t>
            </w:r>
          </w:p>
          <w:p>
            <w:pPr>
              <w:pStyle w:val="TableParagraph"/>
              <w:spacing w:before="1"/>
              <w:ind w:left="72"/>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396" w:type="dxa"/>
            <w:shd w:val="clear" w:color="auto" w:fill="17375D"/>
          </w:tcPr>
          <w:p>
            <w:pPr>
              <w:pStyle w:val="TableParagraph"/>
              <w:spacing w:before="109"/>
              <w:rPr>
                <w:b/>
                <w:sz w:val="16"/>
              </w:rPr>
            </w:pPr>
          </w:p>
          <w:p>
            <w:pPr>
              <w:pStyle w:val="TableParagraph"/>
              <w:ind w:left="72" w:right="9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199" w:type="dxa"/>
            <w:shd w:val="clear" w:color="auto" w:fill="17375D"/>
          </w:tcPr>
          <w:p>
            <w:pPr>
              <w:pStyle w:val="TableParagraph"/>
              <w:spacing w:before="109"/>
              <w:rPr>
                <w:b/>
                <w:sz w:val="16"/>
              </w:rPr>
            </w:pPr>
          </w:p>
          <w:p>
            <w:pPr>
              <w:pStyle w:val="TableParagraph"/>
              <w:ind w:left="75" w:right="51"/>
              <w:rPr>
                <w:sz w:val="16"/>
              </w:rPr>
            </w:pPr>
            <w:r>
              <w:rPr>
                <w:color w:val="FFFFFF"/>
                <w:sz w:val="16"/>
              </w:rPr>
              <w:t>% de</w:t>
            </w:r>
            <w:r>
              <w:rPr>
                <w:color w:val="FFFFFF"/>
                <w:spacing w:val="40"/>
                <w:sz w:val="16"/>
              </w:rPr>
              <w:t> </w:t>
            </w:r>
            <w:r>
              <w:rPr>
                <w:color w:val="FFFFFF"/>
                <w:spacing w:val="-2"/>
                <w:sz w:val="16"/>
              </w:rPr>
              <w:t>ejecución presupuestaria</w:t>
            </w:r>
          </w:p>
        </w:tc>
        <w:tc>
          <w:tcPr>
            <w:tcW w:w="1756" w:type="dxa"/>
            <w:shd w:val="clear" w:color="auto" w:fill="17375D"/>
          </w:tcPr>
          <w:p>
            <w:pPr>
              <w:pStyle w:val="TableParagraph"/>
              <w:rPr>
                <w:b/>
                <w:sz w:val="16"/>
              </w:rPr>
            </w:pPr>
          </w:p>
          <w:p>
            <w:pPr>
              <w:pStyle w:val="TableParagraph"/>
              <w:spacing w:before="16"/>
              <w:rPr>
                <w:b/>
                <w:sz w:val="16"/>
              </w:rPr>
            </w:pPr>
          </w:p>
          <w:p>
            <w:pPr>
              <w:pStyle w:val="TableParagraph"/>
              <w:spacing w:before="1"/>
              <w:ind w:left="74"/>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099" w:type="dxa"/>
            <w:shd w:val="clear" w:color="auto" w:fill="17375D"/>
          </w:tcPr>
          <w:p>
            <w:pPr>
              <w:pStyle w:val="TableParagraph"/>
              <w:rPr>
                <w:b/>
                <w:sz w:val="16"/>
              </w:rPr>
            </w:pPr>
          </w:p>
          <w:p>
            <w:pPr>
              <w:pStyle w:val="TableParagraph"/>
              <w:spacing w:before="110"/>
              <w:rPr>
                <w:b/>
                <w:sz w:val="16"/>
              </w:rPr>
            </w:pPr>
          </w:p>
          <w:p>
            <w:pPr>
              <w:pStyle w:val="TableParagraph"/>
              <w:ind w:left="78"/>
              <w:rPr>
                <w:sz w:val="16"/>
              </w:rPr>
            </w:pPr>
            <w:r>
              <w:rPr>
                <w:color w:val="FFFFFF"/>
                <w:sz w:val="16"/>
              </w:rPr>
              <w:t>Principales</w:t>
            </w:r>
            <w:r>
              <w:rPr>
                <w:color w:val="FFFFFF"/>
                <w:spacing w:val="-9"/>
                <w:sz w:val="16"/>
              </w:rPr>
              <w:t> </w:t>
            </w:r>
            <w:r>
              <w:rPr>
                <w:color w:val="FFFFFF"/>
                <w:spacing w:val="-2"/>
                <w:sz w:val="16"/>
              </w:rPr>
              <w:t>logros</w:t>
            </w:r>
          </w:p>
        </w:tc>
      </w:tr>
      <w:tr>
        <w:trPr>
          <w:trHeight w:val="6073" w:hRule="atLeast"/>
        </w:trPr>
        <w:tc>
          <w:tcPr>
            <w:tcW w:w="182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69" w:right="68"/>
              <w:rPr>
                <w:sz w:val="16"/>
              </w:rPr>
            </w:pPr>
            <w:r>
              <w:rPr>
                <w:b/>
                <w:sz w:val="16"/>
              </w:rPr>
              <w:t>Actividad PAC 2.7.1: </w:t>
            </w:r>
            <w:r>
              <w:rPr>
                <w:sz w:val="16"/>
              </w:rPr>
              <w:t>PEI 2.1.1. Desarrollo y seguimiento de Planes en</w:t>
            </w:r>
            <w:r>
              <w:rPr>
                <w:spacing w:val="-9"/>
                <w:sz w:val="16"/>
              </w:rPr>
              <w:t> </w:t>
            </w:r>
            <w:r>
              <w:rPr>
                <w:sz w:val="16"/>
              </w:rPr>
              <w:t>donde</w:t>
            </w:r>
            <w:r>
              <w:rPr>
                <w:spacing w:val="-9"/>
                <w:sz w:val="16"/>
              </w:rPr>
              <w:t> </w:t>
            </w:r>
            <w:r>
              <w:rPr>
                <w:sz w:val="16"/>
              </w:rPr>
              <w:t>se</w:t>
            </w:r>
            <w:r>
              <w:rPr>
                <w:spacing w:val="-10"/>
                <w:sz w:val="16"/>
              </w:rPr>
              <w:t> </w:t>
            </w:r>
            <w:r>
              <w:rPr>
                <w:sz w:val="16"/>
              </w:rPr>
              <w:t>incluya</w:t>
            </w:r>
            <w:r>
              <w:rPr>
                <w:spacing w:val="-10"/>
                <w:sz w:val="16"/>
              </w:rPr>
              <w:t> </w:t>
            </w:r>
            <w:r>
              <w:rPr>
                <w:sz w:val="16"/>
              </w:rPr>
              <w:t>los requerimientos y las </w:t>
            </w:r>
            <w:r>
              <w:rPr>
                <w:spacing w:val="-2"/>
                <w:sz w:val="16"/>
              </w:rPr>
              <w:t>necesidades administrativas </w:t>
            </w:r>
            <w:r>
              <w:rPr>
                <w:sz w:val="16"/>
              </w:rPr>
              <w:t>operativas necesarias para</w:t>
            </w:r>
            <w:r>
              <w:rPr>
                <w:spacing w:val="-10"/>
                <w:sz w:val="16"/>
              </w:rPr>
              <w:t> </w:t>
            </w:r>
            <w:r>
              <w:rPr>
                <w:sz w:val="16"/>
              </w:rPr>
              <w:t>la</w:t>
            </w:r>
            <w:r>
              <w:rPr>
                <w:spacing w:val="-10"/>
                <w:sz w:val="16"/>
              </w:rPr>
              <w:t> </w:t>
            </w:r>
            <w:r>
              <w:rPr>
                <w:sz w:val="16"/>
              </w:rPr>
              <w:t>implementación del modelo de intervención</w:t>
            </w:r>
            <w:r>
              <w:rPr>
                <w:spacing w:val="40"/>
                <w:sz w:val="16"/>
              </w:rPr>
              <w:t> </w:t>
            </w:r>
            <w:r>
              <w:rPr>
                <w:sz w:val="16"/>
              </w:rPr>
              <w:t>acordes con las características de cada territorio (Tarea PEI 2.1.1.3</w:t>
            </w:r>
          </w:p>
          <w:p>
            <w:pPr>
              <w:pStyle w:val="TableParagraph"/>
              <w:ind w:left="69"/>
              <w:rPr>
                <w:sz w:val="16"/>
              </w:rPr>
            </w:pPr>
            <w:r>
              <w:rPr>
                <w:sz w:val="16"/>
              </w:rPr>
              <w:t>Implementar</w:t>
            </w:r>
            <w:r>
              <w:rPr>
                <w:spacing w:val="-12"/>
                <w:sz w:val="16"/>
              </w:rPr>
              <w:t> </w:t>
            </w:r>
            <w:r>
              <w:rPr>
                <w:sz w:val="16"/>
              </w:rPr>
              <w:t>el</w:t>
            </w:r>
            <w:r>
              <w:rPr>
                <w:spacing w:val="-11"/>
                <w:sz w:val="16"/>
              </w:rPr>
              <w:t> </w:t>
            </w:r>
            <w:r>
              <w:rPr>
                <w:sz w:val="16"/>
              </w:rPr>
              <w:t>plan</w:t>
            </w:r>
            <w:r>
              <w:rPr>
                <w:spacing w:val="-11"/>
                <w:sz w:val="16"/>
              </w:rPr>
              <w:t> </w:t>
            </w:r>
            <w:r>
              <w:rPr>
                <w:sz w:val="16"/>
              </w:rPr>
              <w:t>de acción</w:t>
            </w:r>
            <w:r>
              <w:rPr>
                <w:spacing w:val="-2"/>
                <w:sz w:val="16"/>
              </w:rPr>
              <w:t> </w:t>
            </w:r>
            <w:r>
              <w:rPr>
                <w:sz w:val="16"/>
              </w:rPr>
              <w:t>2021-2022)</w:t>
            </w:r>
          </w:p>
        </w:tc>
        <w:tc>
          <w:tcPr>
            <w:tcW w:w="111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left="5"/>
              <w:jc w:val="center"/>
              <w:rPr>
                <w:sz w:val="16"/>
              </w:rPr>
            </w:pPr>
            <w:r>
              <w:rPr>
                <w:spacing w:val="-4"/>
                <w:sz w:val="16"/>
              </w:rPr>
              <w:t>100%</w:t>
            </w:r>
          </w:p>
        </w:tc>
        <w:tc>
          <w:tcPr>
            <w:tcW w:w="126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69"/>
              <w:rPr>
                <w:sz w:val="16"/>
              </w:rPr>
            </w:pPr>
            <w:r>
              <w:rPr>
                <w:sz w:val="16"/>
              </w:rPr>
              <w:t>Porcentaje del Plan</w:t>
            </w:r>
            <w:r>
              <w:rPr>
                <w:spacing w:val="-12"/>
                <w:sz w:val="16"/>
              </w:rPr>
              <w:t> </w:t>
            </w:r>
            <w:r>
              <w:rPr>
                <w:sz w:val="16"/>
              </w:rPr>
              <w:t>de</w:t>
            </w:r>
            <w:r>
              <w:rPr>
                <w:spacing w:val="-11"/>
                <w:sz w:val="16"/>
              </w:rPr>
              <w:t> </w:t>
            </w:r>
            <w:r>
              <w:rPr>
                <w:sz w:val="16"/>
              </w:rPr>
              <w:t>Acción </w:t>
            </w:r>
            <w:r>
              <w:rPr>
                <w:spacing w:val="-2"/>
                <w:sz w:val="16"/>
              </w:rPr>
              <w:t>implementado</w:t>
            </w:r>
          </w:p>
        </w:tc>
        <w:tc>
          <w:tcPr>
            <w:tcW w:w="98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right="60"/>
              <w:jc w:val="right"/>
              <w:rPr>
                <w:sz w:val="16"/>
              </w:rPr>
            </w:pPr>
            <w:r>
              <w:rPr>
                <w:spacing w:val="-4"/>
                <w:sz w:val="16"/>
              </w:rPr>
              <w:t>100%</w:t>
            </w:r>
          </w:p>
        </w:tc>
        <w:tc>
          <w:tcPr>
            <w:tcW w:w="83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right="56"/>
              <w:jc w:val="right"/>
              <w:rPr>
                <w:sz w:val="16"/>
              </w:rPr>
            </w:pPr>
            <w:r>
              <w:rPr>
                <w:spacing w:val="-4"/>
                <w:sz w:val="16"/>
              </w:rPr>
              <w:t>100%</w:t>
            </w:r>
          </w:p>
        </w:tc>
        <w:tc>
          <w:tcPr>
            <w:tcW w:w="139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left="326"/>
              <w:rPr>
                <w:sz w:val="16"/>
              </w:rPr>
            </w:pPr>
            <w:r>
              <w:rPr>
                <w:sz w:val="16"/>
              </w:rPr>
              <w:t>₡150</w:t>
            </w:r>
            <w:r>
              <w:rPr>
                <w:spacing w:val="-3"/>
                <w:sz w:val="16"/>
              </w:rPr>
              <w:t> </w:t>
            </w:r>
            <w:r>
              <w:rPr>
                <w:sz w:val="16"/>
              </w:rPr>
              <w:t>000</w:t>
            </w:r>
            <w:r>
              <w:rPr>
                <w:spacing w:val="-2"/>
                <w:sz w:val="16"/>
              </w:rPr>
              <w:t> </w:t>
            </w:r>
            <w:r>
              <w:rPr>
                <w:spacing w:val="-5"/>
                <w:sz w:val="16"/>
              </w:rPr>
              <w:t>000</w:t>
            </w:r>
          </w:p>
        </w:tc>
        <w:tc>
          <w:tcPr>
            <w:tcW w:w="139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left="353"/>
              <w:rPr>
                <w:sz w:val="16"/>
              </w:rPr>
            </w:pPr>
            <w:r>
              <w:rPr>
                <w:spacing w:val="-2"/>
                <w:sz w:val="16"/>
              </w:rPr>
              <w:t>¢150.000.000</w:t>
            </w:r>
          </w:p>
        </w:tc>
        <w:tc>
          <w:tcPr>
            <w:tcW w:w="119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left="75"/>
              <w:rPr>
                <w:sz w:val="16"/>
              </w:rPr>
            </w:pPr>
            <w:r>
              <w:rPr>
                <w:spacing w:val="-4"/>
                <w:sz w:val="16"/>
              </w:rPr>
              <w:t>100%</w:t>
            </w:r>
          </w:p>
        </w:tc>
        <w:tc>
          <w:tcPr>
            <w:tcW w:w="175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left="74"/>
              <w:rPr>
                <w:sz w:val="16"/>
              </w:rPr>
            </w:pPr>
            <w:r>
              <w:rPr>
                <w:spacing w:val="-5"/>
                <w:sz w:val="16"/>
              </w:rPr>
              <w:t>N/A</w:t>
            </w:r>
          </w:p>
        </w:tc>
        <w:tc>
          <w:tcPr>
            <w:tcW w:w="209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78" w:right="65"/>
              <w:rPr>
                <w:sz w:val="16"/>
              </w:rPr>
            </w:pPr>
            <w:r>
              <w:rPr>
                <w:sz w:val="16"/>
              </w:rPr>
              <w:t>Se</w:t>
            </w:r>
            <w:r>
              <w:rPr>
                <w:spacing w:val="-9"/>
                <w:sz w:val="16"/>
              </w:rPr>
              <w:t> </w:t>
            </w:r>
            <w:r>
              <w:rPr>
                <w:sz w:val="16"/>
              </w:rPr>
              <w:t>cumplió</w:t>
            </w:r>
            <w:r>
              <w:rPr>
                <w:spacing w:val="-9"/>
                <w:sz w:val="16"/>
              </w:rPr>
              <w:t> </w:t>
            </w:r>
            <w:r>
              <w:rPr>
                <w:sz w:val="16"/>
              </w:rPr>
              <w:t>con</w:t>
            </w:r>
            <w:r>
              <w:rPr>
                <w:spacing w:val="-10"/>
                <w:sz w:val="16"/>
              </w:rPr>
              <w:t> </w:t>
            </w:r>
            <w:r>
              <w:rPr>
                <w:sz w:val="16"/>
              </w:rPr>
              <w:t>la</w:t>
            </w:r>
            <w:r>
              <w:rPr>
                <w:spacing w:val="-9"/>
                <w:sz w:val="16"/>
              </w:rPr>
              <w:t> </w:t>
            </w:r>
            <w:r>
              <w:rPr>
                <w:sz w:val="16"/>
              </w:rPr>
              <w:t>totalidad de la adquisición de los requerimientos solicitados por las ARDS, según planes de trabajo elaborados previamente</w:t>
            </w:r>
          </w:p>
        </w:tc>
      </w:tr>
      <w:tr>
        <w:trPr>
          <w:trHeight w:val="810" w:hRule="atLeast"/>
        </w:trPr>
        <w:tc>
          <w:tcPr>
            <w:tcW w:w="1822" w:type="dxa"/>
          </w:tcPr>
          <w:p>
            <w:pPr>
              <w:pStyle w:val="TableParagraph"/>
              <w:spacing w:line="183" w:lineRule="exact" w:before="39"/>
              <w:ind w:left="69"/>
              <w:jc w:val="both"/>
              <w:rPr>
                <w:b/>
                <w:sz w:val="16"/>
              </w:rPr>
            </w:pPr>
            <w:r>
              <w:rPr>
                <w:b/>
                <w:sz w:val="16"/>
              </w:rPr>
              <w:t>Actividad</w:t>
            </w:r>
            <w:r>
              <w:rPr>
                <w:b/>
                <w:spacing w:val="-5"/>
                <w:sz w:val="16"/>
              </w:rPr>
              <w:t> </w:t>
            </w:r>
            <w:r>
              <w:rPr>
                <w:b/>
                <w:sz w:val="16"/>
              </w:rPr>
              <w:t>PAC</w:t>
            </w:r>
            <w:r>
              <w:rPr>
                <w:b/>
                <w:spacing w:val="-2"/>
                <w:sz w:val="16"/>
              </w:rPr>
              <w:t> 2.7.2:</w:t>
            </w:r>
          </w:p>
          <w:p>
            <w:pPr>
              <w:pStyle w:val="TableParagraph"/>
              <w:ind w:left="69" w:right="85"/>
              <w:jc w:val="both"/>
              <w:rPr>
                <w:sz w:val="16"/>
              </w:rPr>
            </w:pPr>
            <w:r>
              <w:rPr>
                <w:sz w:val="16"/>
              </w:rPr>
              <w:t>PEI</w:t>
            </w:r>
            <w:r>
              <w:rPr>
                <w:spacing w:val="-9"/>
                <w:sz w:val="16"/>
              </w:rPr>
              <w:t> </w:t>
            </w:r>
            <w:r>
              <w:rPr>
                <w:sz w:val="16"/>
              </w:rPr>
              <w:t>2.1.2</w:t>
            </w:r>
            <w:r>
              <w:rPr>
                <w:spacing w:val="-11"/>
                <w:sz w:val="16"/>
              </w:rPr>
              <w:t> </w:t>
            </w:r>
            <w:r>
              <w:rPr>
                <w:sz w:val="16"/>
              </w:rPr>
              <w:t>Identificación y</w:t>
            </w:r>
            <w:r>
              <w:rPr>
                <w:spacing w:val="-6"/>
                <w:sz w:val="16"/>
              </w:rPr>
              <w:t> </w:t>
            </w:r>
            <w:r>
              <w:rPr>
                <w:sz w:val="16"/>
              </w:rPr>
              <w:t>ajuste</w:t>
            </w:r>
            <w:r>
              <w:rPr>
                <w:spacing w:val="-10"/>
                <w:sz w:val="16"/>
              </w:rPr>
              <w:t> </w:t>
            </w:r>
            <w:r>
              <w:rPr>
                <w:sz w:val="16"/>
              </w:rPr>
              <w:t>del</w:t>
            </w:r>
            <w:r>
              <w:rPr>
                <w:spacing w:val="-7"/>
                <w:sz w:val="16"/>
              </w:rPr>
              <w:t> </w:t>
            </w:r>
            <w:r>
              <w:rPr>
                <w:sz w:val="16"/>
              </w:rPr>
              <w:t>100%</w:t>
            </w:r>
            <w:r>
              <w:rPr>
                <w:spacing w:val="-6"/>
                <w:sz w:val="16"/>
              </w:rPr>
              <w:t> </w:t>
            </w:r>
            <w:r>
              <w:rPr>
                <w:sz w:val="16"/>
              </w:rPr>
              <w:t>de</w:t>
            </w:r>
            <w:r>
              <w:rPr>
                <w:spacing w:val="-9"/>
                <w:sz w:val="16"/>
              </w:rPr>
              <w:t> </w:t>
            </w:r>
            <w:r>
              <w:rPr>
                <w:sz w:val="16"/>
              </w:rPr>
              <w:t>la normativa</w:t>
            </w:r>
            <w:r>
              <w:rPr>
                <w:spacing w:val="-2"/>
                <w:sz w:val="16"/>
              </w:rPr>
              <w:t> </w:t>
            </w:r>
            <w:r>
              <w:rPr>
                <w:sz w:val="16"/>
              </w:rPr>
              <w:t>necesaria</w:t>
            </w:r>
          </w:p>
        </w:tc>
        <w:tc>
          <w:tcPr>
            <w:tcW w:w="1118" w:type="dxa"/>
          </w:tcPr>
          <w:p>
            <w:pPr>
              <w:pStyle w:val="TableParagraph"/>
              <w:spacing w:before="131"/>
              <w:rPr>
                <w:b/>
                <w:sz w:val="16"/>
              </w:rPr>
            </w:pPr>
          </w:p>
          <w:p>
            <w:pPr>
              <w:pStyle w:val="TableParagraph"/>
              <w:ind w:left="5"/>
              <w:jc w:val="center"/>
              <w:rPr>
                <w:sz w:val="16"/>
              </w:rPr>
            </w:pPr>
            <w:r>
              <w:rPr>
                <w:spacing w:val="-4"/>
                <w:sz w:val="16"/>
              </w:rPr>
              <w:t>100%</w:t>
            </w:r>
          </w:p>
        </w:tc>
        <w:tc>
          <w:tcPr>
            <w:tcW w:w="1260" w:type="dxa"/>
          </w:tcPr>
          <w:p>
            <w:pPr>
              <w:pStyle w:val="TableParagraph"/>
              <w:spacing w:before="39"/>
              <w:ind w:left="69" w:right="185"/>
              <w:rPr>
                <w:sz w:val="16"/>
              </w:rPr>
            </w:pPr>
            <w:r>
              <w:rPr>
                <w:sz w:val="16"/>
              </w:rPr>
              <w:t>Porcentaje</w:t>
            </w:r>
            <w:r>
              <w:rPr>
                <w:spacing w:val="-12"/>
                <w:sz w:val="16"/>
              </w:rPr>
              <w:t> </w:t>
            </w:r>
            <w:r>
              <w:rPr>
                <w:sz w:val="16"/>
              </w:rPr>
              <w:t>de </w:t>
            </w:r>
            <w:r>
              <w:rPr>
                <w:spacing w:val="-2"/>
                <w:sz w:val="16"/>
              </w:rPr>
              <w:t>normativa </w:t>
            </w:r>
            <w:r>
              <w:rPr>
                <w:sz w:val="16"/>
              </w:rPr>
              <w:t>ajustada y </w:t>
            </w:r>
            <w:r>
              <w:rPr>
                <w:spacing w:val="-2"/>
                <w:sz w:val="16"/>
              </w:rPr>
              <w:t>aprobada</w:t>
            </w:r>
          </w:p>
        </w:tc>
        <w:tc>
          <w:tcPr>
            <w:tcW w:w="981" w:type="dxa"/>
          </w:tcPr>
          <w:p>
            <w:pPr>
              <w:pStyle w:val="TableParagraph"/>
              <w:spacing w:before="131"/>
              <w:rPr>
                <w:b/>
                <w:sz w:val="16"/>
              </w:rPr>
            </w:pPr>
          </w:p>
          <w:p>
            <w:pPr>
              <w:pStyle w:val="TableParagraph"/>
              <w:ind w:right="57"/>
              <w:jc w:val="right"/>
              <w:rPr>
                <w:sz w:val="16"/>
              </w:rPr>
            </w:pPr>
            <w:r>
              <w:rPr>
                <w:spacing w:val="-2"/>
                <w:sz w:val="16"/>
              </w:rPr>
              <w:t>96.66%</w:t>
            </w:r>
          </w:p>
        </w:tc>
        <w:tc>
          <w:tcPr>
            <w:tcW w:w="839" w:type="dxa"/>
          </w:tcPr>
          <w:p>
            <w:pPr>
              <w:pStyle w:val="TableParagraph"/>
              <w:spacing w:before="131"/>
              <w:rPr>
                <w:b/>
                <w:sz w:val="16"/>
              </w:rPr>
            </w:pPr>
          </w:p>
          <w:p>
            <w:pPr>
              <w:pStyle w:val="TableParagraph"/>
              <w:ind w:right="54"/>
              <w:jc w:val="right"/>
              <w:rPr>
                <w:sz w:val="16"/>
              </w:rPr>
            </w:pPr>
            <w:r>
              <w:rPr>
                <w:spacing w:val="-2"/>
                <w:sz w:val="16"/>
              </w:rPr>
              <w:t>96.66%</w:t>
            </w:r>
          </w:p>
        </w:tc>
        <w:tc>
          <w:tcPr>
            <w:tcW w:w="1399" w:type="dxa"/>
          </w:tcPr>
          <w:p>
            <w:pPr>
              <w:pStyle w:val="TableParagraph"/>
              <w:spacing w:before="131"/>
              <w:rPr>
                <w:b/>
                <w:sz w:val="16"/>
              </w:rPr>
            </w:pPr>
          </w:p>
          <w:p>
            <w:pPr>
              <w:pStyle w:val="TableParagraph"/>
              <w:ind w:left="58"/>
              <w:jc w:val="center"/>
              <w:rPr>
                <w:sz w:val="16"/>
              </w:rPr>
            </w:pPr>
            <w:r>
              <w:rPr>
                <w:spacing w:val="-10"/>
                <w:sz w:val="16"/>
              </w:rPr>
              <w:t>_</w:t>
            </w:r>
          </w:p>
        </w:tc>
        <w:tc>
          <w:tcPr>
            <w:tcW w:w="1396" w:type="dxa"/>
          </w:tcPr>
          <w:p>
            <w:pPr>
              <w:pStyle w:val="TableParagraph"/>
              <w:spacing w:before="131"/>
              <w:rPr>
                <w:b/>
                <w:sz w:val="16"/>
              </w:rPr>
            </w:pPr>
          </w:p>
          <w:p>
            <w:pPr>
              <w:pStyle w:val="TableParagraph"/>
              <w:ind w:left="15"/>
              <w:jc w:val="center"/>
              <w:rPr>
                <w:sz w:val="16"/>
              </w:rPr>
            </w:pPr>
            <w:r>
              <w:rPr>
                <w:spacing w:val="-10"/>
                <w:sz w:val="16"/>
              </w:rPr>
              <w:t>_</w:t>
            </w:r>
          </w:p>
        </w:tc>
        <w:tc>
          <w:tcPr>
            <w:tcW w:w="1199" w:type="dxa"/>
          </w:tcPr>
          <w:p>
            <w:pPr>
              <w:pStyle w:val="TableParagraph"/>
              <w:spacing w:before="131"/>
              <w:rPr>
                <w:b/>
                <w:sz w:val="16"/>
              </w:rPr>
            </w:pPr>
          </w:p>
          <w:p>
            <w:pPr>
              <w:pStyle w:val="TableParagraph"/>
              <w:ind w:left="21"/>
              <w:jc w:val="center"/>
              <w:rPr>
                <w:sz w:val="16"/>
              </w:rPr>
            </w:pPr>
            <w:r>
              <w:rPr>
                <w:spacing w:val="-10"/>
                <w:sz w:val="16"/>
              </w:rPr>
              <w:t>_</w:t>
            </w:r>
          </w:p>
        </w:tc>
        <w:tc>
          <w:tcPr>
            <w:tcW w:w="1756" w:type="dxa"/>
          </w:tcPr>
          <w:p>
            <w:pPr>
              <w:pStyle w:val="TableParagraph"/>
              <w:spacing w:before="39"/>
              <w:ind w:left="74"/>
              <w:rPr>
                <w:sz w:val="16"/>
              </w:rPr>
            </w:pPr>
            <w:r>
              <w:rPr>
                <w:sz w:val="16"/>
              </w:rPr>
              <w:t>El ajuste de la normativa</w:t>
            </w:r>
            <w:r>
              <w:rPr>
                <w:spacing w:val="-2"/>
                <w:sz w:val="16"/>
              </w:rPr>
              <w:t> </w:t>
            </w:r>
            <w:r>
              <w:rPr>
                <w:sz w:val="16"/>
              </w:rPr>
              <w:t>de Transportes</w:t>
            </w:r>
            <w:r>
              <w:rPr>
                <w:spacing w:val="-12"/>
                <w:sz w:val="16"/>
              </w:rPr>
              <w:t> </w:t>
            </w:r>
            <w:r>
              <w:rPr>
                <w:sz w:val="16"/>
              </w:rPr>
              <w:t>requirió más</w:t>
            </w:r>
            <w:r>
              <w:rPr>
                <w:spacing w:val="-4"/>
                <w:sz w:val="16"/>
              </w:rPr>
              <w:t> </w:t>
            </w:r>
            <w:r>
              <w:rPr>
                <w:sz w:val="16"/>
              </w:rPr>
              <w:t>sesiones</w:t>
            </w:r>
            <w:r>
              <w:rPr>
                <w:spacing w:val="-3"/>
                <w:sz w:val="16"/>
              </w:rPr>
              <w:t> </w:t>
            </w:r>
            <w:r>
              <w:rPr>
                <w:sz w:val="16"/>
              </w:rPr>
              <w:t>de</w:t>
            </w:r>
            <w:r>
              <w:rPr>
                <w:spacing w:val="-3"/>
                <w:sz w:val="16"/>
              </w:rPr>
              <w:t> </w:t>
            </w:r>
            <w:r>
              <w:rPr>
                <w:spacing w:val="-5"/>
                <w:sz w:val="16"/>
              </w:rPr>
              <w:t>las</w:t>
            </w:r>
          </w:p>
        </w:tc>
        <w:tc>
          <w:tcPr>
            <w:tcW w:w="2099" w:type="dxa"/>
          </w:tcPr>
          <w:p>
            <w:pPr>
              <w:pStyle w:val="TableParagraph"/>
              <w:spacing w:before="39"/>
              <w:ind w:left="78"/>
              <w:rPr>
                <w:sz w:val="16"/>
              </w:rPr>
            </w:pPr>
            <w:r>
              <w:rPr>
                <w:sz w:val="16"/>
              </w:rPr>
              <w:t>El Manual de Procedimientos</w:t>
            </w:r>
            <w:r>
              <w:rPr>
                <w:spacing w:val="-12"/>
                <w:sz w:val="16"/>
              </w:rPr>
              <w:t> </w:t>
            </w:r>
            <w:r>
              <w:rPr>
                <w:sz w:val="16"/>
              </w:rPr>
              <w:t>para</w:t>
            </w:r>
            <w:r>
              <w:rPr>
                <w:spacing w:val="-11"/>
                <w:sz w:val="16"/>
              </w:rPr>
              <w:t> </w:t>
            </w:r>
            <w:r>
              <w:rPr>
                <w:sz w:val="16"/>
              </w:rPr>
              <w:t>la Emisión, Entrega de Subsidios y Pagos</w:t>
            </w:r>
          </w:p>
        </w:tc>
      </w:tr>
    </w:tbl>
    <w:p>
      <w:pPr>
        <w:pStyle w:val="TableParagraph"/>
        <w:spacing w:after="0"/>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2"/>
        <w:gridCol w:w="1118"/>
        <w:gridCol w:w="1260"/>
        <w:gridCol w:w="981"/>
        <w:gridCol w:w="839"/>
        <w:gridCol w:w="1399"/>
        <w:gridCol w:w="1396"/>
        <w:gridCol w:w="1199"/>
        <w:gridCol w:w="1756"/>
        <w:gridCol w:w="2099"/>
      </w:tblGrid>
      <w:tr>
        <w:trPr>
          <w:trHeight w:val="314" w:hRule="atLeast"/>
        </w:trPr>
        <w:tc>
          <w:tcPr>
            <w:tcW w:w="13869" w:type="dxa"/>
            <w:gridSpan w:val="10"/>
            <w:shd w:val="clear" w:color="auto" w:fill="17375D"/>
          </w:tcPr>
          <w:p>
            <w:pPr>
              <w:pStyle w:val="TableParagraph"/>
              <w:spacing w:line="163" w:lineRule="exact" w:before="130"/>
              <w:ind w:left="69"/>
              <w:rPr>
                <w:sz w:val="16"/>
              </w:rPr>
            </w:pPr>
            <w:r>
              <w:rPr>
                <w:color w:val="FFFFFF"/>
                <w:sz w:val="16"/>
              </w:rPr>
              <w:t>Producto</w:t>
            </w:r>
            <w:r>
              <w:rPr>
                <w:color w:val="FFFFFF"/>
                <w:spacing w:val="-11"/>
                <w:sz w:val="16"/>
              </w:rPr>
              <w:t> </w:t>
            </w:r>
            <w:r>
              <w:rPr>
                <w:color w:val="FFFFFF"/>
                <w:sz w:val="16"/>
              </w:rPr>
              <w:t>PAC</w:t>
            </w:r>
            <w:r>
              <w:rPr>
                <w:color w:val="FFFFFF"/>
                <w:spacing w:val="-5"/>
                <w:sz w:val="16"/>
              </w:rPr>
              <w:t> </w:t>
            </w:r>
            <w:r>
              <w:rPr>
                <w:color w:val="FFFFFF"/>
                <w:sz w:val="16"/>
              </w:rPr>
              <w:t>2.3:</w:t>
            </w:r>
            <w:r>
              <w:rPr>
                <w:color w:val="FFFFFF"/>
                <w:spacing w:val="-7"/>
                <w:sz w:val="16"/>
              </w:rPr>
              <w:t> </w:t>
            </w:r>
            <w:r>
              <w:rPr>
                <w:color w:val="FFFFFF"/>
                <w:sz w:val="16"/>
              </w:rPr>
              <w:t>Eficiente</w:t>
            </w:r>
            <w:r>
              <w:rPr>
                <w:color w:val="FFFFFF"/>
                <w:spacing w:val="-5"/>
                <w:sz w:val="16"/>
              </w:rPr>
              <w:t> </w:t>
            </w:r>
            <w:r>
              <w:rPr>
                <w:color w:val="FFFFFF"/>
                <w:sz w:val="16"/>
              </w:rPr>
              <w:t>desarrollo</w:t>
            </w:r>
            <w:r>
              <w:rPr>
                <w:color w:val="FFFFFF"/>
                <w:spacing w:val="-6"/>
                <w:sz w:val="16"/>
              </w:rPr>
              <w:t> </w:t>
            </w:r>
            <w:r>
              <w:rPr>
                <w:color w:val="FFFFFF"/>
                <w:sz w:val="16"/>
              </w:rPr>
              <w:t>de</w:t>
            </w:r>
            <w:r>
              <w:rPr>
                <w:color w:val="FFFFFF"/>
                <w:spacing w:val="-5"/>
                <w:sz w:val="16"/>
              </w:rPr>
              <w:t> </w:t>
            </w:r>
            <w:r>
              <w:rPr>
                <w:color w:val="FFFFFF"/>
                <w:sz w:val="16"/>
              </w:rPr>
              <w:t>los</w:t>
            </w:r>
            <w:r>
              <w:rPr>
                <w:color w:val="FFFFFF"/>
                <w:spacing w:val="-4"/>
                <w:sz w:val="16"/>
              </w:rPr>
              <w:t> </w:t>
            </w:r>
            <w:r>
              <w:rPr>
                <w:color w:val="FFFFFF"/>
                <w:sz w:val="16"/>
              </w:rPr>
              <w:t>proyectos</w:t>
            </w:r>
            <w:r>
              <w:rPr>
                <w:color w:val="FFFFFF"/>
                <w:spacing w:val="-4"/>
                <w:sz w:val="16"/>
              </w:rPr>
              <w:t> </w:t>
            </w:r>
            <w:r>
              <w:rPr>
                <w:color w:val="FFFFFF"/>
                <w:sz w:val="16"/>
              </w:rPr>
              <w:t>de</w:t>
            </w:r>
            <w:r>
              <w:rPr>
                <w:color w:val="FFFFFF"/>
                <w:spacing w:val="-8"/>
                <w:sz w:val="16"/>
              </w:rPr>
              <w:t> </w:t>
            </w:r>
            <w:r>
              <w:rPr>
                <w:color w:val="FFFFFF"/>
                <w:sz w:val="16"/>
              </w:rPr>
              <w:t>infraestructura</w:t>
            </w:r>
            <w:r>
              <w:rPr>
                <w:color w:val="FFFFFF"/>
                <w:spacing w:val="-6"/>
                <w:sz w:val="16"/>
              </w:rPr>
              <w:t> </w:t>
            </w:r>
            <w:r>
              <w:rPr>
                <w:color w:val="FFFFFF"/>
                <w:sz w:val="16"/>
              </w:rPr>
              <w:t>del</w:t>
            </w:r>
            <w:r>
              <w:rPr>
                <w:color w:val="FFFFFF"/>
                <w:spacing w:val="-7"/>
                <w:sz w:val="16"/>
              </w:rPr>
              <w:t> </w:t>
            </w:r>
            <w:r>
              <w:rPr>
                <w:color w:val="FFFFFF"/>
                <w:sz w:val="16"/>
              </w:rPr>
              <w:t>Nivel</w:t>
            </w:r>
            <w:r>
              <w:rPr>
                <w:color w:val="FFFFFF"/>
                <w:spacing w:val="-4"/>
                <w:sz w:val="16"/>
              </w:rPr>
              <w:t> </w:t>
            </w:r>
            <w:r>
              <w:rPr>
                <w:color w:val="FFFFFF"/>
                <w:spacing w:val="-2"/>
                <w:sz w:val="16"/>
              </w:rPr>
              <w:t>Central</w:t>
            </w:r>
          </w:p>
        </w:tc>
      </w:tr>
      <w:tr>
        <w:trPr>
          <w:trHeight w:val="1139" w:hRule="atLeast"/>
        </w:trPr>
        <w:tc>
          <w:tcPr>
            <w:tcW w:w="1822" w:type="dxa"/>
            <w:shd w:val="clear" w:color="auto" w:fill="17375D"/>
          </w:tcPr>
          <w:p>
            <w:pPr>
              <w:pStyle w:val="TableParagraph"/>
              <w:rPr>
                <w:b/>
                <w:sz w:val="16"/>
              </w:rPr>
            </w:pPr>
          </w:p>
          <w:p>
            <w:pPr>
              <w:pStyle w:val="TableParagraph"/>
              <w:spacing w:before="110"/>
              <w:rPr>
                <w:b/>
                <w:sz w:val="16"/>
              </w:rPr>
            </w:pPr>
          </w:p>
          <w:p>
            <w:pPr>
              <w:pStyle w:val="TableParagraph"/>
              <w:ind w:left="69"/>
              <w:rPr>
                <w:sz w:val="16"/>
              </w:rPr>
            </w:pPr>
            <w:r>
              <w:rPr>
                <w:color w:val="FFFFFF"/>
                <w:spacing w:val="-2"/>
                <w:sz w:val="16"/>
              </w:rPr>
              <w:t>Actividad</w:t>
            </w:r>
          </w:p>
        </w:tc>
        <w:tc>
          <w:tcPr>
            <w:tcW w:w="1118" w:type="dxa"/>
            <w:shd w:val="clear" w:color="auto" w:fill="17375D"/>
          </w:tcPr>
          <w:p>
            <w:pPr>
              <w:pStyle w:val="TableParagraph"/>
              <w:rPr>
                <w:b/>
                <w:sz w:val="16"/>
              </w:rPr>
            </w:pPr>
          </w:p>
          <w:p>
            <w:pPr>
              <w:pStyle w:val="TableParagraph"/>
              <w:spacing w:before="19"/>
              <w:rPr>
                <w:b/>
                <w:sz w:val="16"/>
              </w:rPr>
            </w:pPr>
          </w:p>
          <w:p>
            <w:pPr>
              <w:pStyle w:val="TableParagraph"/>
              <w:ind w:left="69" w:right="85"/>
              <w:rPr>
                <w:sz w:val="16"/>
              </w:rPr>
            </w:pPr>
            <w:r>
              <w:rPr>
                <w:color w:val="FFFFFF"/>
                <w:spacing w:val="-4"/>
                <w:sz w:val="16"/>
              </w:rPr>
              <w:t>Meta </w:t>
            </w:r>
            <w:r>
              <w:rPr>
                <w:color w:val="FFFFFF"/>
                <w:spacing w:val="-2"/>
                <w:sz w:val="16"/>
              </w:rPr>
              <w:t>asignada</w:t>
            </w:r>
          </w:p>
        </w:tc>
        <w:tc>
          <w:tcPr>
            <w:tcW w:w="1260" w:type="dxa"/>
            <w:shd w:val="clear" w:color="auto" w:fill="17375D"/>
          </w:tcPr>
          <w:p>
            <w:pPr>
              <w:pStyle w:val="TableParagraph"/>
              <w:rPr>
                <w:b/>
                <w:sz w:val="16"/>
              </w:rPr>
            </w:pPr>
          </w:p>
          <w:p>
            <w:pPr>
              <w:pStyle w:val="TableParagraph"/>
              <w:spacing w:before="110"/>
              <w:rPr>
                <w:b/>
                <w:sz w:val="16"/>
              </w:rPr>
            </w:pPr>
          </w:p>
          <w:p>
            <w:pPr>
              <w:pStyle w:val="TableParagraph"/>
              <w:ind w:left="69"/>
              <w:rPr>
                <w:sz w:val="16"/>
              </w:rPr>
            </w:pPr>
            <w:r>
              <w:rPr>
                <w:color w:val="FFFFFF"/>
                <w:spacing w:val="-2"/>
                <w:sz w:val="16"/>
              </w:rPr>
              <w:t>Indicador</w:t>
            </w:r>
          </w:p>
        </w:tc>
        <w:tc>
          <w:tcPr>
            <w:tcW w:w="981" w:type="dxa"/>
            <w:shd w:val="clear" w:color="auto" w:fill="17375D"/>
          </w:tcPr>
          <w:p>
            <w:pPr>
              <w:pStyle w:val="TableParagraph"/>
              <w:spacing w:before="111"/>
              <w:ind w:left="70" w:right="120"/>
              <w:rPr>
                <w:sz w:val="16"/>
              </w:rPr>
            </w:pPr>
            <w:r>
              <w:rPr>
                <w:color w:val="FFFFFF"/>
                <w:spacing w:val="-4"/>
                <w:sz w:val="16"/>
              </w:rPr>
              <w:t>Meta </w:t>
            </w:r>
            <w:r>
              <w:rPr>
                <w:color w:val="FFFFFF"/>
                <w:spacing w:val="-2"/>
                <w:sz w:val="16"/>
              </w:rPr>
              <w:t>ejecutada </w:t>
            </w:r>
            <w:r>
              <w:rPr>
                <w:color w:val="FFFFFF"/>
                <w:sz w:val="16"/>
              </w:rPr>
              <w:t>al 31 de </w:t>
            </w:r>
            <w:r>
              <w:rPr>
                <w:color w:val="FFFFFF"/>
                <w:spacing w:val="-2"/>
                <w:sz w:val="16"/>
              </w:rPr>
              <w:t>diciembre </w:t>
            </w:r>
            <w:r>
              <w:rPr>
                <w:color w:val="FFFFFF"/>
                <w:spacing w:val="-4"/>
                <w:sz w:val="16"/>
              </w:rPr>
              <w:t>2022</w:t>
            </w:r>
          </w:p>
        </w:tc>
        <w:tc>
          <w:tcPr>
            <w:tcW w:w="839" w:type="dxa"/>
            <w:shd w:val="clear" w:color="auto" w:fill="17375D"/>
          </w:tcPr>
          <w:p>
            <w:pPr>
              <w:pStyle w:val="TableParagraph"/>
              <w:spacing w:before="18"/>
              <w:rPr>
                <w:b/>
                <w:sz w:val="16"/>
              </w:rPr>
            </w:pPr>
          </w:p>
          <w:p>
            <w:pPr>
              <w:pStyle w:val="TableParagraph"/>
              <w:ind w:left="71" w:right="76"/>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399" w:type="dxa"/>
            <w:shd w:val="clear" w:color="auto" w:fill="17375D"/>
          </w:tcPr>
          <w:p>
            <w:pPr>
              <w:pStyle w:val="TableParagraph"/>
              <w:spacing w:before="111"/>
              <w:ind w:left="72"/>
              <w:rPr>
                <w:sz w:val="16"/>
              </w:rPr>
            </w:pPr>
            <w:r>
              <w:rPr>
                <w:color w:val="FFFFFF"/>
                <w:spacing w:val="-2"/>
                <w:sz w:val="16"/>
              </w:rPr>
              <w:t>Presupuesto asignado</w:t>
            </w:r>
          </w:p>
          <w:p>
            <w:pPr>
              <w:pStyle w:val="TableParagraph"/>
              <w:ind w:left="72"/>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 ajustado)</w:t>
            </w:r>
          </w:p>
        </w:tc>
        <w:tc>
          <w:tcPr>
            <w:tcW w:w="1396" w:type="dxa"/>
            <w:shd w:val="clear" w:color="auto" w:fill="17375D"/>
          </w:tcPr>
          <w:p>
            <w:pPr>
              <w:pStyle w:val="TableParagraph"/>
              <w:spacing w:before="112"/>
              <w:rPr>
                <w:b/>
                <w:sz w:val="16"/>
              </w:rPr>
            </w:pPr>
          </w:p>
          <w:p>
            <w:pPr>
              <w:pStyle w:val="TableParagraph"/>
              <w:ind w:left="72" w:right="93"/>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w:t>
            </w:r>
          </w:p>
        </w:tc>
        <w:tc>
          <w:tcPr>
            <w:tcW w:w="1199" w:type="dxa"/>
            <w:shd w:val="clear" w:color="auto" w:fill="17375D"/>
          </w:tcPr>
          <w:p>
            <w:pPr>
              <w:pStyle w:val="TableParagraph"/>
              <w:spacing w:before="112"/>
              <w:rPr>
                <w:b/>
                <w:sz w:val="16"/>
              </w:rPr>
            </w:pPr>
          </w:p>
          <w:p>
            <w:pPr>
              <w:pStyle w:val="TableParagraph"/>
              <w:ind w:left="75" w:right="51"/>
              <w:rPr>
                <w:sz w:val="16"/>
              </w:rPr>
            </w:pPr>
            <w:r>
              <w:rPr>
                <w:color w:val="FFFFFF"/>
                <w:sz w:val="16"/>
              </w:rPr>
              <w:t>% de</w:t>
            </w:r>
            <w:r>
              <w:rPr>
                <w:color w:val="FFFFFF"/>
                <w:spacing w:val="40"/>
                <w:sz w:val="16"/>
              </w:rPr>
              <w:t> </w:t>
            </w:r>
            <w:r>
              <w:rPr>
                <w:color w:val="FFFFFF"/>
                <w:spacing w:val="-2"/>
                <w:sz w:val="16"/>
              </w:rPr>
              <w:t>ejecución presupuestaria</w:t>
            </w:r>
          </w:p>
        </w:tc>
        <w:tc>
          <w:tcPr>
            <w:tcW w:w="1756" w:type="dxa"/>
            <w:shd w:val="clear" w:color="auto" w:fill="17375D"/>
          </w:tcPr>
          <w:p>
            <w:pPr>
              <w:pStyle w:val="TableParagraph"/>
              <w:rPr>
                <w:b/>
                <w:sz w:val="16"/>
              </w:rPr>
            </w:pPr>
          </w:p>
          <w:p>
            <w:pPr>
              <w:pStyle w:val="TableParagraph"/>
              <w:spacing w:before="19"/>
              <w:rPr>
                <w:b/>
                <w:sz w:val="16"/>
              </w:rPr>
            </w:pPr>
          </w:p>
          <w:p>
            <w:pPr>
              <w:pStyle w:val="TableParagraph"/>
              <w:ind w:left="74"/>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2099" w:type="dxa"/>
            <w:shd w:val="clear" w:color="auto" w:fill="17375D"/>
          </w:tcPr>
          <w:p>
            <w:pPr>
              <w:pStyle w:val="TableParagraph"/>
              <w:rPr>
                <w:b/>
                <w:sz w:val="16"/>
              </w:rPr>
            </w:pPr>
          </w:p>
          <w:p>
            <w:pPr>
              <w:pStyle w:val="TableParagraph"/>
              <w:spacing w:before="110"/>
              <w:rPr>
                <w:b/>
                <w:sz w:val="16"/>
              </w:rPr>
            </w:pPr>
          </w:p>
          <w:p>
            <w:pPr>
              <w:pStyle w:val="TableParagraph"/>
              <w:ind w:left="78"/>
              <w:rPr>
                <w:sz w:val="16"/>
              </w:rPr>
            </w:pPr>
            <w:r>
              <w:rPr>
                <w:color w:val="FFFFFF"/>
                <w:sz w:val="16"/>
              </w:rPr>
              <w:t>Principales</w:t>
            </w:r>
            <w:r>
              <w:rPr>
                <w:color w:val="FFFFFF"/>
                <w:spacing w:val="-9"/>
                <w:sz w:val="16"/>
              </w:rPr>
              <w:t> </w:t>
            </w:r>
            <w:r>
              <w:rPr>
                <w:color w:val="FFFFFF"/>
                <w:spacing w:val="-2"/>
                <w:sz w:val="16"/>
              </w:rPr>
              <w:t>logros</w:t>
            </w:r>
          </w:p>
        </w:tc>
      </w:tr>
      <w:tr>
        <w:trPr>
          <w:trHeight w:val="5513" w:hRule="atLeast"/>
        </w:trPr>
        <w:tc>
          <w:tcPr>
            <w:tcW w:w="1822" w:type="dxa"/>
          </w:tcPr>
          <w:p>
            <w:pPr>
              <w:pStyle w:val="TableParagraph"/>
              <w:spacing w:before="1"/>
              <w:ind w:left="69" w:right="77"/>
              <w:rPr>
                <w:sz w:val="16"/>
              </w:rPr>
            </w:pPr>
            <w:r>
              <w:rPr>
                <w:sz w:val="16"/>
              </w:rPr>
              <w:t>para</w:t>
            </w:r>
            <w:r>
              <w:rPr>
                <w:spacing w:val="-12"/>
                <w:sz w:val="16"/>
              </w:rPr>
              <w:t> </w:t>
            </w:r>
            <w:r>
              <w:rPr>
                <w:sz w:val="16"/>
              </w:rPr>
              <w:t>la</w:t>
            </w:r>
            <w:r>
              <w:rPr>
                <w:spacing w:val="-11"/>
                <w:sz w:val="16"/>
              </w:rPr>
              <w:t> </w:t>
            </w:r>
            <w:r>
              <w:rPr>
                <w:sz w:val="16"/>
              </w:rPr>
              <w:t>implementación del Modelo de Intervención</w:t>
            </w:r>
            <w:r>
              <w:rPr>
                <w:spacing w:val="40"/>
                <w:sz w:val="16"/>
              </w:rPr>
              <w:t> </w:t>
            </w:r>
            <w:r>
              <w:rPr>
                <w:sz w:val="16"/>
              </w:rPr>
              <w:t>(Tarea PEI 2.1.2.1.</w:t>
            </w:r>
          </w:p>
          <w:p>
            <w:pPr>
              <w:pStyle w:val="TableParagraph"/>
              <w:spacing w:before="1"/>
              <w:ind w:left="69"/>
              <w:rPr>
                <w:sz w:val="16"/>
              </w:rPr>
            </w:pPr>
            <w:r>
              <w:rPr>
                <w:sz w:val="16"/>
              </w:rPr>
              <w:t>Implementar</w:t>
            </w:r>
            <w:r>
              <w:rPr>
                <w:spacing w:val="-12"/>
                <w:sz w:val="16"/>
              </w:rPr>
              <w:t> </w:t>
            </w:r>
            <w:r>
              <w:rPr>
                <w:sz w:val="16"/>
              </w:rPr>
              <w:t>el</w:t>
            </w:r>
            <w:r>
              <w:rPr>
                <w:spacing w:val="-11"/>
                <w:sz w:val="16"/>
              </w:rPr>
              <w:t> </w:t>
            </w:r>
            <w:r>
              <w:rPr>
                <w:sz w:val="16"/>
              </w:rPr>
              <w:t>plan</w:t>
            </w:r>
            <w:r>
              <w:rPr>
                <w:spacing w:val="-11"/>
                <w:sz w:val="16"/>
              </w:rPr>
              <w:t> </w:t>
            </w:r>
            <w:r>
              <w:rPr>
                <w:sz w:val="16"/>
              </w:rPr>
              <w:t>de acción</w:t>
            </w:r>
            <w:r>
              <w:rPr>
                <w:spacing w:val="-2"/>
                <w:sz w:val="16"/>
              </w:rPr>
              <w:t> </w:t>
            </w:r>
            <w:r>
              <w:rPr>
                <w:sz w:val="16"/>
              </w:rPr>
              <w:t>2021-2022)</w:t>
            </w:r>
          </w:p>
        </w:tc>
        <w:tc>
          <w:tcPr>
            <w:tcW w:w="1118" w:type="dxa"/>
          </w:tcPr>
          <w:p>
            <w:pPr>
              <w:pStyle w:val="TableParagraph"/>
              <w:rPr>
                <w:rFonts w:ascii="Times New Roman"/>
                <w:sz w:val="16"/>
              </w:rPr>
            </w:pPr>
          </w:p>
        </w:tc>
        <w:tc>
          <w:tcPr>
            <w:tcW w:w="1260" w:type="dxa"/>
          </w:tcPr>
          <w:p>
            <w:pPr>
              <w:pStyle w:val="TableParagraph"/>
              <w:rPr>
                <w:rFonts w:ascii="Times New Roman"/>
                <w:sz w:val="16"/>
              </w:rPr>
            </w:pPr>
          </w:p>
        </w:tc>
        <w:tc>
          <w:tcPr>
            <w:tcW w:w="981" w:type="dxa"/>
          </w:tcPr>
          <w:p>
            <w:pPr>
              <w:pStyle w:val="TableParagraph"/>
              <w:rPr>
                <w:rFonts w:ascii="Times New Roman"/>
                <w:sz w:val="16"/>
              </w:rPr>
            </w:pPr>
          </w:p>
        </w:tc>
        <w:tc>
          <w:tcPr>
            <w:tcW w:w="839" w:type="dxa"/>
          </w:tcPr>
          <w:p>
            <w:pPr>
              <w:pStyle w:val="TableParagraph"/>
              <w:rPr>
                <w:rFonts w:ascii="Times New Roman"/>
                <w:sz w:val="16"/>
              </w:rPr>
            </w:pPr>
          </w:p>
        </w:tc>
        <w:tc>
          <w:tcPr>
            <w:tcW w:w="1399" w:type="dxa"/>
          </w:tcPr>
          <w:p>
            <w:pPr>
              <w:pStyle w:val="TableParagraph"/>
              <w:rPr>
                <w:rFonts w:ascii="Times New Roman"/>
                <w:sz w:val="16"/>
              </w:rPr>
            </w:pPr>
          </w:p>
        </w:tc>
        <w:tc>
          <w:tcPr>
            <w:tcW w:w="1396" w:type="dxa"/>
          </w:tcPr>
          <w:p>
            <w:pPr>
              <w:pStyle w:val="TableParagraph"/>
              <w:rPr>
                <w:rFonts w:ascii="Times New Roman"/>
                <w:sz w:val="16"/>
              </w:rPr>
            </w:pPr>
          </w:p>
        </w:tc>
        <w:tc>
          <w:tcPr>
            <w:tcW w:w="1199" w:type="dxa"/>
          </w:tcPr>
          <w:p>
            <w:pPr>
              <w:pStyle w:val="TableParagraph"/>
              <w:rPr>
                <w:rFonts w:ascii="Times New Roman"/>
                <w:sz w:val="16"/>
              </w:rPr>
            </w:pPr>
          </w:p>
        </w:tc>
        <w:tc>
          <w:tcPr>
            <w:tcW w:w="1756" w:type="dxa"/>
          </w:tcPr>
          <w:p>
            <w:pPr>
              <w:pStyle w:val="TableParagraph"/>
              <w:spacing w:before="1"/>
              <w:ind w:left="74" w:right="117"/>
              <w:rPr>
                <w:sz w:val="16"/>
              </w:rPr>
            </w:pPr>
            <w:r>
              <w:rPr>
                <w:spacing w:val="-2"/>
                <w:sz w:val="16"/>
              </w:rPr>
              <w:t>establecidas </w:t>
            </w:r>
            <w:r>
              <w:rPr>
                <w:sz w:val="16"/>
              </w:rPr>
              <w:t>originalmente,</w:t>
            </w:r>
            <w:r>
              <w:rPr>
                <w:spacing w:val="-12"/>
                <w:sz w:val="16"/>
              </w:rPr>
              <w:t> </w:t>
            </w:r>
            <w:r>
              <w:rPr>
                <w:sz w:val="16"/>
              </w:rPr>
              <w:t>lo</w:t>
            </w:r>
            <w:r>
              <w:rPr>
                <w:spacing w:val="-11"/>
                <w:sz w:val="16"/>
              </w:rPr>
              <w:t> </w:t>
            </w:r>
            <w:r>
              <w:rPr>
                <w:sz w:val="16"/>
              </w:rPr>
              <w:t>que implico realizar un reajuste</w:t>
            </w:r>
            <w:r>
              <w:rPr>
                <w:spacing w:val="-9"/>
                <w:sz w:val="16"/>
              </w:rPr>
              <w:t> </w:t>
            </w:r>
            <w:r>
              <w:rPr>
                <w:sz w:val="16"/>
              </w:rPr>
              <w:t>de</w:t>
            </w:r>
            <w:r>
              <w:rPr>
                <w:spacing w:val="-11"/>
                <w:sz w:val="16"/>
              </w:rPr>
              <w:t> </w:t>
            </w:r>
            <w:r>
              <w:rPr>
                <w:sz w:val="16"/>
              </w:rPr>
              <w:t>todos</w:t>
            </w:r>
            <w:r>
              <w:rPr>
                <w:spacing w:val="-7"/>
                <w:sz w:val="16"/>
              </w:rPr>
              <w:t> </w:t>
            </w:r>
            <w:r>
              <w:rPr>
                <w:sz w:val="16"/>
              </w:rPr>
              <w:t>los plazos establecidos previamente en el plan de trabajo.</w:t>
            </w:r>
          </w:p>
          <w:p>
            <w:pPr>
              <w:pStyle w:val="TableParagraph"/>
              <w:spacing w:before="1"/>
              <w:ind w:left="74" w:right="58"/>
              <w:rPr>
                <w:sz w:val="16"/>
              </w:rPr>
            </w:pPr>
            <w:r>
              <w:rPr>
                <w:sz w:val="16"/>
              </w:rPr>
              <w:t>Adicionalmente, la elaboración de los flujos de trabajo ha requerido mayor tiempo</w:t>
            </w:r>
            <w:r>
              <w:rPr>
                <w:spacing w:val="-9"/>
                <w:sz w:val="16"/>
              </w:rPr>
              <w:t> </w:t>
            </w:r>
            <w:r>
              <w:rPr>
                <w:sz w:val="16"/>
              </w:rPr>
              <w:t>en</w:t>
            </w:r>
            <w:r>
              <w:rPr>
                <w:spacing w:val="-11"/>
                <w:sz w:val="16"/>
              </w:rPr>
              <w:t> </w:t>
            </w:r>
            <w:r>
              <w:rPr>
                <w:sz w:val="16"/>
              </w:rPr>
              <w:t>virtud</w:t>
            </w:r>
            <w:r>
              <w:rPr>
                <w:spacing w:val="-8"/>
                <w:sz w:val="16"/>
              </w:rPr>
              <w:t> </w:t>
            </w:r>
            <w:r>
              <w:rPr>
                <w:sz w:val="16"/>
              </w:rPr>
              <w:t>de</w:t>
            </w:r>
            <w:r>
              <w:rPr>
                <w:spacing w:val="-10"/>
                <w:sz w:val="16"/>
              </w:rPr>
              <w:t> </w:t>
            </w:r>
            <w:r>
              <w:rPr>
                <w:sz w:val="16"/>
              </w:rPr>
              <w:t>las </w:t>
            </w:r>
            <w:r>
              <w:rPr>
                <w:spacing w:val="-2"/>
                <w:sz w:val="16"/>
              </w:rPr>
              <w:t>herramientas informáticas </w:t>
            </w:r>
            <w:r>
              <w:rPr>
                <w:sz w:val="16"/>
              </w:rPr>
              <w:t>disponibles.</w:t>
            </w:r>
            <w:r>
              <w:rPr>
                <w:spacing w:val="-9"/>
                <w:sz w:val="16"/>
              </w:rPr>
              <w:t> </w:t>
            </w:r>
            <w:r>
              <w:rPr>
                <w:sz w:val="16"/>
              </w:rPr>
              <w:t>por</w:t>
            </w:r>
            <w:r>
              <w:rPr>
                <w:spacing w:val="-11"/>
                <w:sz w:val="16"/>
              </w:rPr>
              <w:t> </w:t>
            </w:r>
            <w:r>
              <w:rPr>
                <w:sz w:val="16"/>
              </w:rPr>
              <w:t>lo</w:t>
            </w:r>
            <w:r>
              <w:rPr>
                <w:spacing w:val="-9"/>
                <w:sz w:val="16"/>
              </w:rPr>
              <w:t> </w:t>
            </w:r>
            <w:r>
              <w:rPr>
                <w:sz w:val="16"/>
              </w:rPr>
              <w:t>que se debe comunicar que la propuesta de modificación</w:t>
            </w:r>
            <w:r>
              <w:rPr>
                <w:spacing w:val="-11"/>
                <w:sz w:val="16"/>
              </w:rPr>
              <w:t> </w:t>
            </w:r>
            <w:r>
              <w:rPr>
                <w:sz w:val="16"/>
              </w:rPr>
              <w:t>se</w:t>
            </w:r>
            <w:r>
              <w:rPr>
                <w:spacing w:val="-8"/>
                <w:sz w:val="16"/>
              </w:rPr>
              <w:t> </w:t>
            </w:r>
            <w:r>
              <w:rPr>
                <w:sz w:val="16"/>
              </w:rPr>
              <w:t>estará remitiendo a </w:t>
            </w:r>
            <w:r>
              <w:rPr>
                <w:spacing w:val="-2"/>
                <w:sz w:val="16"/>
              </w:rPr>
              <w:t>Planificación </w:t>
            </w:r>
            <w:r>
              <w:rPr>
                <w:sz w:val="16"/>
              </w:rPr>
              <w:t>Institucional, el próximo año, por lo que se indica en el Delphos un cumplimiento del 90% para</w:t>
            </w:r>
            <w:r>
              <w:rPr>
                <w:spacing w:val="-3"/>
                <w:sz w:val="16"/>
              </w:rPr>
              <w:t> </w:t>
            </w:r>
            <w:r>
              <w:rPr>
                <w:sz w:val="16"/>
              </w:rPr>
              <w:t>este</w:t>
            </w:r>
            <w:r>
              <w:rPr>
                <w:spacing w:val="-5"/>
                <w:sz w:val="16"/>
              </w:rPr>
              <w:t> </w:t>
            </w:r>
            <w:r>
              <w:rPr>
                <w:sz w:val="16"/>
              </w:rPr>
              <w:t>manual</w:t>
            </w:r>
            <w:r>
              <w:rPr>
                <w:spacing w:val="-4"/>
                <w:sz w:val="16"/>
              </w:rPr>
              <w:t> </w:t>
            </w:r>
            <w:r>
              <w:rPr>
                <w:sz w:val="16"/>
              </w:rPr>
              <w:t>y</w:t>
            </w:r>
            <w:r>
              <w:rPr>
                <w:spacing w:val="-1"/>
                <w:sz w:val="16"/>
              </w:rPr>
              <w:t> </w:t>
            </w:r>
            <w:r>
              <w:rPr>
                <w:sz w:val="16"/>
              </w:rPr>
              <w:t>de 100% para los otros dos manuales</w:t>
            </w:r>
          </w:p>
        </w:tc>
        <w:tc>
          <w:tcPr>
            <w:tcW w:w="2099" w:type="dxa"/>
          </w:tcPr>
          <w:p>
            <w:pPr>
              <w:pStyle w:val="TableParagraph"/>
              <w:spacing w:before="1"/>
              <w:ind w:left="78" w:right="65"/>
              <w:rPr>
                <w:sz w:val="16"/>
              </w:rPr>
            </w:pPr>
            <w:r>
              <w:rPr>
                <w:sz w:val="16"/>
              </w:rPr>
              <w:t>Administrativos, en las Áreas Regionales de Desarrollo Social como el Manual</w:t>
            </w:r>
            <w:r>
              <w:rPr>
                <w:spacing w:val="-12"/>
                <w:sz w:val="16"/>
              </w:rPr>
              <w:t> </w:t>
            </w:r>
            <w:r>
              <w:rPr>
                <w:sz w:val="16"/>
              </w:rPr>
              <w:t>de</w:t>
            </w:r>
            <w:r>
              <w:rPr>
                <w:spacing w:val="-11"/>
                <w:sz w:val="16"/>
              </w:rPr>
              <w:t> </w:t>
            </w:r>
            <w:r>
              <w:rPr>
                <w:sz w:val="16"/>
              </w:rPr>
              <w:t>procedimientos para la organización de expedientes de las personas beneficiarias de programas sociales individuales</w:t>
            </w:r>
            <w:r>
              <w:rPr>
                <w:spacing w:val="-12"/>
                <w:sz w:val="16"/>
              </w:rPr>
              <w:t> </w:t>
            </w:r>
            <w:r>
              <w:rPr>
                <w:sz w:val="16"/>
              </w:rPr>
              <w:t>y</w:t>
            </w:r>
            <w:r>
              <w:rPr>
                <w:spacing w:val="-11"/>
                <w:sz w:val="16"/>
              </w:rPr>
              <w:t> </w:t>
            </w:r>
            <w:r>
              <w:rPr>
                <w:sz w:val="16"/>
              </w:rPr>
              <w:t>grupales,</w:t>
            </w:r>
            <w:r>
              <w:rPr>
                <w:spacing w:val="-11"/>
                <w:sz w:val="16"/>
              </w:rPr>
              <w:t> </w:t>
            </w:r>
            <w:r>
              <w:rPr>
                <w:sz w:val="16"/>
              </w:rPr>
              <w:t>se publicaron durante el presente año.</w:t>
            </w:r>
          </w:p>
        </w:tc>
      </w:tr>
    </w:tbl>
    <w:p>
      <w:pPr>
        <w:pStyle w:val="TableParagraph"/>
        <w:spacing w:after="0"/>
        <w:rPr>
          <w:sz w:val="16"/>
        </w:rPr>
        <w:sectPr>
          <w:pgSz w:w="15850" w:h="12250" w:orient="landscape"/>
          <w:pgMar w:header="0" w:footer="753" w:top="1380" w:bottom="940" w:left="850" w:right="425"/>
        </w:sectPr>
      </w:pPr>
    </w:p>
    <w:p>
      <w:pPr>
        <w:pStyle w:val="BodyText"/>
        <w:spacing w:before="60" w:after="1"/>
        <w:rPr>
          <w:b/>
          <w:sz w:val="20"/>
        </w:rPr>
      </w:pPr>
    </w:p>
    <w:p>
      <w:pPr>
        <w:spacing w:line="20" w:lineRule="exact"/>
        <w:ind w:left="758" w:right="0" w:firstLine="0"/>
        <w:rPr>
          <w:sz w:val="2"/>
        </w:rPr>
      </w:pPr>
      <w:r>
        <w:rPr>
          <w:sz w:val="2"/>
        </w:rPr>
        <mc:AlternateContent>
          <mc:Choice Requires="wps">
            <w:drawing>
              <wp:inline distT="0" distB="0" distL="0" distR="0">
                <wp:extent cx="7980680" cy="6350"/>
                <wp:effectExtent l="0" t="0" r="0" b="0"/>
                <wp:docPr id="38" name="Group 38"/>
                <wp:cNvGraphicFramePr>
                  <a:graphicFrameLocks/>
                </wp:cNvGraphicFramePr>
                <a:graphic>
                  <a:graphicData uri="http://schemas.microsoft.com/office/word/2010/wordprocessingGroup">
                    <wpg:wgp>
                      <wpg:cNvPr id="38" name="Group 38"/>
                      <wpg:cNvGrpSpPr/>
                      <wpg:grpSpPr>
                        <a:xfrm>
                          <a:off x="0" y="0"/>
                          <a:ext cx="7980680" cy="6350"/>
                          <a:chExt cx="7980680" cy="6350"/>
                        </a:xfrm>
                      </wpg:grpSpPr>
                      <wps:wsp>
                        <wps:cNvPr id="39" name="Graphic 39"/>
                        <wps:cNvSpPr/>
                        <wps:spPr>
                          <a:xfrm>
                            <a:off x="0" y="0"/>
                            <a:ext cx="7980680" cy="6350"/>
                          </a:xfrm>
                          <a:custGeom>
                            <a:avLst/>
                            <a:gdLst/>
                            <a:ahLst/>
                            <a:cxnLst/>
                            <a:rect l="l" t="t" r="r" b="b"/>
                            <a:pathLst>
                              <a:path w="7980680" h="6350">
                                <a:moveTo>
                                  <a:pt x="7980553" y="0"/>
                                </a:moveTo>
                                <a:lnTo>
                                  <a:pt x="0" y="0"/>
                                </a:lnTo>
                                <a:lnTo>
                                  <a:pt x="0" y="6096"/>
                                </a:lnTo>
                                <a:lnTo>
                                  <a:pt x="7980553" y="6096"/>
                                </a:lnTo>
                                <a:lnTo>
                                  <a:pt x="79805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28.4pt;height:.5pt;mso-position-horizontal-relative:char;mso-position-vertical-relative:line" id="docshapegroup36" coordorigin="0,0" coordsize="12568,10">
                <v:rect style="position:absolute;left:0;top:0;width:12568;height:10" id="docshape37" filled="true" fillcolor="#000000" stroked="false">
                  <v:fill type="solid"/>
                </v:rect>
              </v:group>
            </w:pict>
          </mc:Fallback>
        </mc:AlternateContent>
      </w:r>
      <w:r>
        <w:rPr>
          <w:sz w:val="2"/>
        </w:rPr>
      </w:r>
    </w:p>
    <w:p>
      <w:pPr>
        <w:pStyle w:val="Heading2"/>
        <w:spacing w:before="9"/>
        <w:ind w:left="0"/>
        <w:jc w:val="center"/>
      </w:pPr>
      <w:r>
        <w:rPr/>
        <mc:AlternateContent>
          <mc:Choice Requires="wps">
            <w:drawing>
              <wp:anchor distT="0" distB="0" distL="0" distR="0" allowOverlap="1" layoutInCell="1" locked="0" behindDoc="1" simplePos="0" relativeHeight="487599616">
                <wp:simplePos x="0" y="0"/>
                <wp:positionH relativeFrom="page">
                  <wp:posOffset>1021384</wp:posOffset>
                </wp:positionH>
                <wp:positionV relativeFrom="paragraph">
                  <wp:posOffset>177800</wp:posOffset>
                </wp:positionV>
                <wp:extent cx="7980680" cy="2794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7980680" cy="27940"/>
                        </a:xfrm>
                        <a:custGeom>
                          <a:avLst/>
                          <a:gdLst/>
                          <a:ahLst/>
                          <a:cxnLst/>
                          <a:rect l="l" t="t" r="r" b="b"/>
                          <a:pathLst>
                            <a:path w="7980680" h="27940">
                              <a:moveTo>
                                <a:pt x="7980553" y="0"/>
                              </a:moveTo>
                              <a:lnTo>
                                <a:pt x="0" y="0"/>
                              </a:lnTo>
                              <a:lnTo>
                                <a:pt x="0" y="27432"/>
                              </a:lnTo>
                              <a:lnTo>
                                <a:pt x="7980553" y="27432"/>
                              </a:lnTo>
                              <a:lnTo>
                                <a:pt x="7980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pt;width:628.39pt;height:2.16pt;mso-position-horizontal-relative:page;mso-position-vertical-relative:paragraph;z-index:-15716864;mso-wrap-distance-left:0;mso-wrap-distance-right:0" id="docshape38" filled="true" fillcolor="#000000" stroked="false">
                <v:fill type="solid"/>
                <w10:wrap type="topAndBottom"/>
              </v:rect>
            </w:pict>
          </mc:Fallback>
        </mc:AlternateContent>
      </w:r>
      <w:r>
        <w:rPr/>
        <w:t>Cuadro</w:t>
      </w:r>
      <w:r>
        <w:rPr>
          <w:spacing w:val="-6"/>
        </w:rPr>
        <w:t> </w:t>
      </w:r>
      <w:r>
        <w:rPr/>
        <w:t>Nº11:</w:t>
      </w:r>
      <w:r>
        <w:rPr>
          <w:spacing w:val="-4"/>
        </w:rPr>
        <w:t> </w:t>
      </w:r>
      <w:r>
        <w:rPr/>
        <w:t>Cumplimiento</w:t>
      </w:r>
      <w:r>
        <w:rPr>
          <w:spacing w:val="-3"/>
        </w:rPr>
        <w:t> </w:t>
      </w:r>
      <w:r>
        <w:rPr/>
        <w:t>de</w:t>
      </w:r>
      <w:r>
        <w:rPr>
          <w:spacing w:val="-6"/>
        </w:rPr>
        <w:t> </w:t>
      </w:r>
      <w:r>
        <w:rPr/>
        <w:t>metas</w:t>
      </w:r>
      <w:r>
        <w:rPr>
          <w:spacing w:val="-2"/>
        </w:rPr>
        <w:t> </w:t>
      </w:r>
      <w:r>
        <w:rPr/>
        <w:t>Subgerencia</w:t>
      </w:r>
      <w:r>
        <w:rPr>
          <w:spacing w:val="-5"/>
        </w:rPr>
        <w:t> </w:t>
      </w:r>
      <w:r>
        <w:rPr/>
        <w:t>Gestión</w:t>
      </w:r>
      <w:r>
        <w:rPr>
          <w:spacing w:val="-3"/>
        </w:rPr>
        <w:t> </w:t>
      </w:r>
      <w:r>
        <w:rPr/>
        <w:t>de</w:t>
      </w:r>
      <w:r>
        <w:rPr>
          <w:spacing w:val="-6"/>
        </w:rPr>
        <w:t> </w:t>
      </w:r>
      <w:r>
        <w:rPr>
          <w:spacing w:val="-2"/>
        </w:rPr>
        <w:t>Recursos</w:t>
      </w:r>
    </w:p>
    <w:p>
      <w:pPr>
        <w:pStyle w:val="BodyText"/>
        <w:spacing w:before="26" w:after="1"/>
        <w:rPr>
          <w:b/>
          <w:sz w:val="20"/>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2"/>
        <w:gridCol w:w="1589"/>
        <w:gridCol w:w="1249"/>
        <w:gridCol w:w="1361"/>
        <w:gridCol w:w="816"/>
        <w:gridCol w:w="1280"/>
        <w:gridCol w:w="1280"/>
        <w:gridCol w:w="1201"/>
        <w:gridCol w:w="1011"/>
        <w:gridCol w:w="1472"/>
        <w:gridCol w:w="1172"/>
      </w:tblGrid>
      <w:tr>
        <w:trPr>
          <w:trHeight w:val="918" w:hRule="atLeast"/>
        </w:trPr>
        <w:tc>
          <w:tcPr>
            <w:tcW w:w="2072"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1589"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z w:val="16"/>
              </w:rPr>
              <w:t>Meta</w:t>
            </w:r>
            <w:r>
              <w:rPr>
                <w:color w:val="FFFFFF"/>
                <w:spacing w:val="-2"/>
                <w:sz w:val="16"/>
              </w:rPr>
              <w:t> asignada</w:t>
            </w:r>
          </w:p>
        </w:tc>
        <w:tc>
          <w:tcPr>
            <w:tcW w:w="1249" w:type="dxa"/>
            <w:shd w:val="clear" w:color="auto" w:fill="001F5F"/>
          </w:tcPr>
          <w:p>
            <w:pPr>
              <w:pStyle w:val="TableParagraph"/>
              <w:rPr>
                <w:b/>
                <w:sz w:val="16"/>
              </w:rPr>
            </w:pPr>
          </w:p>
          <w:p>
            <w:pPr>
              <w:pStyle w:val="TableParagraph"/>
              <w:rPr>
                <w:b/>
                <w:sz w:val="16"/>
              </w:rPr>
            </w:pPr>
          </w:p>
          <w:p>
            <w:pPr>
              <w:pStyle w:val="TableParagraph"/>
              <w:ind w:left="71"/>
              <w:rPr>
                <w:sz w:val="16"/>
              </w:rPr>
            </w:pPr>
            <w:r>
              <w:rPr>
                <w:color w:val="FFFFFF"/>
                <w:spacing w:val="-2"/>
                <w:sz w:val="16"/>
              </w:rPr>
              <w:t>Indicador</w:t>
            </w:r>
          </w:p>
        </w:tc>
        <w:tc>
          <w:tcPr>
            <w:tcW w:w="1361" w:type="dxa"/>
            <w:shd w:val="clear" w:color="auto" w:fill="001F5F"/>
          </w:tcPr>
          <w:p>
            <w:pPr>
              <w:pStyle w:val="TableParagraph"/>
              <w:spacing w:before="183"/>
              <w:ind w:left="68" w:right="180"/>
              <w:rPr>
                <w:sz w:val="16"/>
              </w:rPr>
            </w:pPr>
            <w:r>
              <w:rPr>
                <w:color w:val="FFFFFF"/>
                <w:sz w:val="16"/>
              </w:rPr>
              <w:t>Meta</w:t>
            </w:r>
            <w:r>
              <w:rPr>
                <w:color w:val="FFFFFF"/>
                <w:spacing w:val="-12"/>
                <w:sz w:val="16"/>
              </w:rPr>
              <w:t> </w:t>
            </w:r>
            <w:r>
              <w:rPr>
                <w:color w:val="FFFFFF"/>
                <w:sz w:val="16"/>
              </w:rPr>
              <w:t>ejecutada al 31 de</w:t>
            </w:r>
          </w:p>
          <w:p>
            <w:pPr>
              <w:pStyle w:val="TableParagraph"/>
              <w:spacing w:line="183" w:lineRule="exact"/>
              <w:ind w:left="68"/>
              <w:rPr>
                <w:sz w:val="16"/>
              </w:rPr>
            </w:pPr>
            <w:r>
              <w:rPr>
                <w:color w:val="FFFFFF"/>
                <w:sz w:val="16"/>
              </w:rPr>
              <w:t>diciembre</w:t>
            </w:r>
            <w:r>
              <w:rPr>
                <w:color w:val="FFFFFF"/>
                <w:spacing w:val="-2"/>
                <w:sz w:val="16"/>
              </w:rPr>
              <w:t> </w:t>
            </w:r>
            <w:r>
              <w:rPr>
                <w:color w:val="FFFFFF"/>
                <w:spacing w:val="-4"/>
                <w:sz w:val="16"/>
              </w:rPr>
              <w:t>2022</w:t>
            </w:r>
          </w:p>
        </w:tc>
        <w:tc>
          <w:tcPr>
            <w:tcW w:w="816" w:type="dxa"/>
            <w:shd w:val="clear" w:color="auto" w:fill="001F5F"/>
          </w:tcPr>
          <w:p>
            <w:pPr>
              <w:pStyle w:val="TableParagraph"/>
              <w:spacing w:before="92"/>
              <w:ind w:left="68" w:right="56"/>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280" w:type="dxa"/>
            <w:shd w:val="clear" w:color="auto" w:fill="001F5F"/>
          </w:tcPr>
          <w:p>
            <w:pPr>
              <w:pStyle w:val="TableParagraph"/>
              <w:ind w:left="68"/>
              <w:rPr>
                <w:sz w:val="16"/>
              </w:rPr>
            </w:pPr>
            <w:r>
              <w:rPr>
                <w:color w:val="FFFFFF"/>
                <w:spacing w:val="-2"/>
                <w:sz w:val="16"/>
              </w:rPr>
              <w:t>Presupuesto asignado</w:t>
            </w:r>
          </w:p>
          <w:p>
            <w:pPr>
              <w:pStyle w:val="TableParagraph"/>
              <w:ind w:left="68"/>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w:t>
            </w:r>
          </w:p>
          <w:p>
            <w:pPr>
              <w:pStyle w:val="TableParagraph"/>
              <w:spacing w:line="163" w:lineRule="exact"/>
              <w:ind w:left="68"/>
              <w:rPr>
                <w:sz w:val="16"/>
              </w:rPr>
            </w:pPr>
            <w:r>
              <w:rPr>
                <w:color w:val="FFFFFF"/>
                <w:spacing w:val="-2"/>
                <w:sz w:val="16"/>
              </w:rPr>
              <w:t>ajustado)</w:t>
            </w:r>
          </w:p>
        </w:tc>
        <w:tc>
          <w:tcPr>
            <w:tcW w:w="1280" w:type="dxa"/>
            <w:shd w:val="clear" w:color="auto" w:fill="001F5F"/>
          </w:tcPr>
          <w:p>
            <w:pPr>
              <w:pStyle w:val="TableParagraph"/>
              <w:spacing w:before="92"/>
              <w:ind w:left="67"/>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 </w:t>
            </w:r>
            <w:r>
              <w:rPr>
                <w:color w:val="FFFFFF"/>
                <w:spacing w:val="-4"/>
                <w:sz w:val="16"/>
              </w:rPr>
              <w:t>2022</w:t>
            </w:r>
          </w:p>
        </w:tc>
        <w:tc>
          <w:tcPr>
            <w:tcW w:w="1201" w:type="dxa"/>
            <w:shd w:val="clear" w:color="auto" w:fill="001F5F"/>
          </w:tcPr>
          <w:p>
            <w:pPr>
              <w:pStyle w:val="TableParagraph"/>
              <w:spacing w:before="183"/>
              <w:ind w:left="67" w:right="61"/>
              <w:rPr>
                <w:sz w:val="16"/>
              </w:rPr>
            </w:pPr>
            <w:r>
              <w:rPr>
                <w:color w:val="FFFFFF"/>
                <w:sz w:val="16"/>
              </w:rPr>
              <w:t>% de</w:t>
            </w:r>
            <w:r>
              <w:rPr>
                <w:color w:val="FFFFFF"/>
                <w:spacing w:val="40"/>
                <w:sz w:val="16"/>
              </w:rPr>
              <w:t> </w:t>
            </w:r>
            <w:r>
              <w:rPr>
                <w:color w:val="FFFFFF"/>
                <w:spacing w:val="-2"/>
                <w:sz w:val="16"/>
              </w:rPr>
              <w:t>ejecución presupuestaria</w:t>
            </w:r>
          </w:p>
        </w:tc>
        <w:tc>
          <w:tcPr>
            <w:tcW w:w="1011" w:type="dxa"/>
            <w:shd w:val="clear" w:color="auto" w:fill="001F5F"/>
          </w:tcPr>
          <w:p>
            <w:pPr>
              <w:pStyle w:val="TableParagraph"/>
              <w:spacing w:before="183"/>
              <w:ind w:left="66" w:right="17"/>
              <w:rPr>
                <w:sz w:val="16"/>
              </w:rPr>
            </w:pPr>
            <w:r>
              <w:rPr>
                <w:color w:val="FFFFFF"/>
                <w:spacing w:val="-2"/>
                <w:sz w:val="16"/>
              </w:rPr>
              <w:t>Justificación </w:t>
            </w:r>
            <w:r>
              <w:rPr>
                <w:color w:val="FFFFFF"/>
                <w:sz w:val="16"/>
              </w:rPr>
              <w:t>de los </w:t>
            </w:r>
            <w:r>
              <w:rPr>
                <w:color w:val="FFFFFF"/>
                <w:spacing w:val="-2"/>
                <w:sz w:val="16"/>
              </w:rPr>
              <w:t>atrasos</w:t>
            </w:r>
          </w:p>
        </w:tc>
        <w:tc>
          <w:tcPr>
            <w:tcW w:w="1472" w:type="dxa"/>
            <w:shd w:val="clear" w:color="auto" w:fill="001F5F"/>
          </w:tcPr>
          <w:p>
            <w:pPr>
              <w:pStyle w:val="TableParagraph"/>
              <w:rPr>
                <w:b/>
                <w:sz w:val="16"/>
              </w:rPr>
            </w:pPr>
          </w:p>
          <w:p>
            <w:pPr>
              <w:pStyle w:val="TableParagraph"/>
              <w:rPr>
                <w:b/>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172" w:type="dxa"/>
            <w:shd w:val="clear" w:color="auto" w:fill="2F233B"/>
          </w:tcPr>
          <w:p>
            <w:pPr>
              <w:pStyle w:val="TableParagraph"/>
              <w:ind w:left="65" w:right="270"/>
              <w:rPr>
                <w:sz w:val="16"/>
              </w:rPr>
            </w:pPr>
            <w:r>
              <w:rPr>
                <w:color w:val="FFFFFF"/>
                <w:spacing w:val="-4"/>
                <w:sz w:val="16"/>
              </w:rPr>
              <w:t>Meta </w:t>
            </w:r>
            <w:r>
              <w:rPr>
                <w:color w:val="FFFFFF"/>
                <w:sz w:val="16"/>
              </w:rPr>
              <w:t>eliminada</w:t>
            </w:r>
            <w:r>
              <w:rPr>
                <w:color w:val="FFFFFF"/>
                <w:spacing w:val="-12"/>
                <w:sz w:val="16"/>
              </w:rPr>
              <w:t> </w:t>
            </w:r>
            <w:r>
              <w:rPr>
                <w:color w:val="FFFFFF"/>
                <w:sz w:val="16"/>
              </w:rPr>
              <w:t>o </w:t>
            </w:r>
            <w:r>
              <w:rPr>
                <w:color w:val="FFFFFF"/>
                <w:spacing w:val="-2"/>
                <w:sz w:val="16"/>
              </w:rPr>
              <w:t>ajustada</w:t>
            </w:r>
          </w:p>
          <w:p>
            <w:pPr>
              <w:pStyle w:val="TableParagraph"/>
              <w:spacing w:line="184" w:lineRule="exact"/>
              <w:ind w:left="65"/>
              <w:rPr>
                <w:sz w:val="16"/>
              </w:rPr>
            </w:pPr>
            <w:r>
              <w:rPr>
                <w:color w:val="FFFFFF"/>
                <w:spacing w:val="-2"/>
                <w:sz w:val="16"/>
              </w:rPr>
              <w:t>mediante modificación</w:t>
            </w:r>
          </w:p>
        </w:tc>
      </w:tr>
      <w:tr>
        <w:trPr>
          <w:trHeight w:val="2735" w:hRule="atLeast"/>
        </w:trPr>
        <w:tc>
          <w:tcPr>
            <w:tcW w:w="2072" w:type="dxa"/>
          </w:tcPr>
          <w:p>
            <w:pPr>
              <w:pStyle w:val="TableParagraph"/>
              <w:rPr>
                <w:b/>
                <w:sz w:val="16"/>
              </w:rPr>
            </w:pPr>
          </w:p>
          <w:p>
            <w:pPr>
              <w:pStyle w:val="TableParagraph"/>
              <w:rPr>
                <w:b/>
                <w:sz w:val="16"/>
              </w:rPr>
            </w:pPr>
          </w:p>
          <w:p>
            <w:pPr>
              <w:pStyle w:val="TableParagraph"/>
              <w:rPr>
                <w:b/>
                <w:sz w:val="16"/>
              </w:rPr>
            </w:pPr>
          </w:p>
          <w:p>
            <w:pPr>
              <w:pStyle w:val="TableParagraph"/>
              <w:spacing w:before="171"/>
              <w:rPr>
                <w:b/>
                <w:sz w:val="16"/>
              </w:rPr>
            </w:pPr>
          </w:p>
          <w:p>
            <w:pPr>
              <w:pStyle w:val="TableParagraph"/>
              <w:ind w:left="69"/>
              <w:rPr>
                <w:b/>
                <w:sz w:val="16"/>
              </w:rPr>
            </w:pPr>
            <w:r>
              <w:rPr>
                <w:b/>
                <w:sz w:val="16"/>
              </w:rPr>
              <w:t>Actividad PAC 2.8.1: Generación de ingresos por</w:t>
            </w:r>
            <w:r>
              <w:rPr>
                <w:b/>
                <w:spacing w:val="-12"/>
                <w:sz w:val="16"/>
              </w:rPr>
              <w:t> </w:t>
            </w:r>
            <w:r>
              <w:rPr>
                <w:b/>
                <w:sz w:val="16"/>
              </w:rPr>
              <w:t>gestión</w:t>
            </w:r>
            <w:r>
              <w:rPr>
                <w:b/>
                <w:spacing w:val="-11"/>
                <w:sz w:val="16"/>
              </w:rPr>
              <w:t> </w:t>
            </w:r>
            <w:r>
              <w:rPr>
                <w:b/>
                <w:sz w:val="16"/>
              </w:rPr>
              <w:t>cobratoria</w:t>
            </w:r>
            <w:r>
              <w:rPr>
                <w:b/>
                <w:spacing w:val="-11"/>
                <w:sz w:val="16"/>
              </w:rPr>
              <w:t> </w:t>
            </w:r>
            <w:r>
              <w:rPr>
                <w:b/>
                <w:sz w:val="16"/>
              </w:rPr>
              <w:t>de aportes Patronos Privados. (AT)</w:t>
            </w:r>
          </w:p>
        </w:tc>
        <w:tc>
          <w:tcPr>
            <w:tcW w:w="158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0"/>
              <w:rPr>
                <w:b/>
                <w:sz w:val="16"/>
              </w:rPr>
            </w:pPr>
          </w:p>
          <w:p>
            <w:pPr>
              <w:pStyle w:val="TableParagraph"/>
              <w:spacing w:before="1"/>
              <w:ind w:left="69"/>
              <w:rPr>
                <w:sz w:val="16"/>
              </w:rPr>
            </w:pPr>
            <w:r>
              <w:rPr>
                <w:spacing w:val="-2"/>
                <w:sz w:val="16"/>
              </w:rPr>
              <w:t>₡38,387,964,089.00</w:t>
            </w:r>
          </w:p>
        </w:tc>
        <w:tc>
          <w:tcPr>
            <w:tcW w:w="124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2"/>
              <w:rPr>
                <w:b/>
                <w:sz w:val="16"/>
              </w:rPr>
            </w:pPr>
          </w:p>
          <w:p>
            <w:pPr>
              <w:pStyle w:val="TableParagraph"/>
              <w:ind w:left="71"/>
              <w:rPr>
                <w:sz w:val="16"/>
              </w:rPr>
            </w:pPr>
            <w:r>
              <w:rPr>
                <w:sz w:val="16"/>
              </w:rPr>
              <w:t>Monto de </w:t>
            </w:r>
            <w:r>
              <w:rPr>
                <w:spacing w:val="-2"/>
                <w:sz w:val="16"/>
              </w:rPr>
              <w:t>recursos recaudados</w:t>
            </w:r>
          </w:p>
        </w:tc>
        <w:tc>
          <w:tcPr>
            <w:tcW w:w="13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8"/>
              <w:rPr>
                <w:b/>
                <w:sz w:val="16"/>
              </w:rPr>
            </w:pPr>
          </w:p>
          <w:p>
            <w:pPr>
              <w:pStyle w:val="TableParagraph"/>
              <w:ind w:left="9"/>
              <w:jc w:val="center"/>
              <w:rPr>
                <w:rFonts w:ascii="Calibri"/>
                <w:b/>
                <w:sz w:val="16"/>
              </w:rPr>
            </w:pPr>
            <w:r>
              <w:rPr>
                <w:rFonts w:ascii="Calibri"/>
                <w:b/>
                <w:spacing w:val="-2"/>
                <w:sz w:val="16"/>
              </w:rPr>
              <w:t>39,916,039,769.41</w:t>
            </w:r>
          </w:p>
        </w:tc>
        <w:tc>
          <w:tcPr>
            <w:tcW w:w="81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0"/>
              <w:rPr>
                <w:b/>
                <w:sz w:val="16"/>
              </w:rPr>
            </w:pPr>
          </w:p>
          <w:p>
            <w:pPr>
              <w:pStyle w:val="TableParagraph"/>
              <w:spacing w:before="1"/>
              <w:ind w:left="9" w:right="6"/>
              <w:jc w:val="center"/>
              <w:rPr>
                <w:sz w:val="16"/>
              </w:rPr>
            </w:pPr>
            <w:r>
              <w:rPr>
                <w:spacing w:val="-4"/>
                <w:sz w:val="16"/>
              </w:rPr>
              <w:t>104%</w:t>
            </w:r>
          </w:p>
        </w:tc>
        <w:tc>
          <w:tcPr>
            <w:tcW w:w="1280" w:type="dxa"/>
          </w:tcPr>
          <w:p>
            <w:pPr>
              <w:pStyle w:val="TableParagraph"/>
              <w:rPr>
                <w:rFonts w:ascii="Times New Roman"/>
                <w:sz w:val="16"/>
              </w:rPr>
            </w:pPr>
          </w:p>
        </w:tc>
        <w:tc>
          <w:tcPr>
            <w:tcW w:w="1280" w:type="dxa"/>
          </w:tcPr>
          <w:p>
            <w:pPr>
              <w:pStyle w:val="TableParagraph"/>
              <w:rPr>
                <w:rFonts w:ascii="Times New Roman"/>
                <w:sz w:val="16"/>
              </w:rPr>
            </w:pPr>
          </w:p>
        </w:tc>
        <w:tc>
          <w:tcPr>
            <w:tcW w:w="1201" w:type="dxa"/>
          </w:tcPr>
          <w:p>
            <w:pPr>
              <w:pStyle w:val="TableParagraph"/>
              <w:rPr>
                <w:rFonts w:ascii="Times New Roman"/>
                <w:sz w:val="16"/>
              </w:rPr>
            </w:pPr>
          </w:p>
        </w:tc>
        <w:tc>
          <w:tcPr>
            <w:tcW w:w="1011" w:type="dxa"/>
          </w:tcPr>
          <w:p>
            <w:pPr>
              <w:pStyle w:val="TableParagraph"/>
              <w:rPr>
                <w:rFonts w:ascii="Times New Roman"/>
                <w:sz w:val="16"/>
              </w:rPr>
            </w:pPr>
          </w:p>
        </w:tc>
        <w:tc>
          <w:tcPr>
            <w:tcW w:w="1472" w:type="dxa"/>
          </w:tcPr>
          <w:p>
            <w:pPr>
              <w:pStyle w:val="TableParagraph"/>
              <w:ind w:left="66" w:right="95"/>
              <w:rPr>
                <w:rFonts w:ascii="Calibri" w:hAnsi="Calibri"/>
                <w:sz w:val="16"/>
              </w:rPr>
            </w:pPr>
            <w:r>
              <w:rPr>
                <w:rFonts w:ascii="Calibri" w:hAnsi="Calibri"/>
                <w:sz w:val="16"/>
              </w:rPr>
              <w:t>Como se evidencia</w:t>
            </w:r>
            <w:r>
              <w:rPr>
                <w:rFonts w:ascii="Calibri" w:hAnsi="Calibri"/>
                <w:spacing w:val="40"/>
                <w:sz w:val="16"/>
              </w:rPr>
              <w:t> </w:t>
            </w:r>
            <w:r>
              <w:rPr>
                <w:rFonts w:ascii="Calibri" w:hAnsi="Calibri"/>
                <w:sz w:val="16"/>
              </w:rPr>
              <w:t>se</w:t>
            </w:r>
            <w:r>
              <w:rPr>
                <w:rFonts w:ascii="Calibri" w:hAnsi="Calibri"/>
                <w:spacing w:val="-10"/>
                <w:sz w:val="16"/>
              </w:rPr>
              <w:t> </w:t>
            </w:r>
            <w:r>
              <w:rPr>
                <w:rFonts w:ascii="Calibri" w:hAnsi="Calibri"/>
                <w:sz w:val="16"/>
              </w:rPr>
              <w:t>logró</w:t>
            </w:r>
            <w:r>
              <w:rPr>
                <w:rFonts w:ascii="Calibri" w:hAnsi="Calibri"/>
                <w:spacing w:val="-9"/>
                <w:sz w:val="16"/>
              </w:rPr>
              <w:t> </w:t>
            </w:r>
            <w:r>
              <w:rPr>
                <w:rFonts w:ascii="Calibri" w:hAnsi="Calibri"/>
                <w:sz w:val="16"/>
              </w:rPr>
              <w:t>alcanzar</w:t>
            </w:r>
            <w:r>
              <w:rPr>
                <w:rFonts w:ascii="Calibri" w:hAnsi="Calibri"/>
                <w:spacing w:val="-9"/>
                <w:sz w:val="16"/>
              </w:rPr>
              <w:t> </w:t>
            </w:r>
            <w:r>
              <w:rPr>
                <w:rFonts w:ascii="Calibri" w:hAnsi="Calibri"/>
                <w:sz w:val="16"/>
              </w:rPr>
              <w:t>un</w:t>
            </w:r>
            <w:r>
              <w:rPr>
                <w:rFonts w:ascii="Calibri" w:hAnsi="Calibri"/>
                <w:spacing w:val="40"/>
                <w:sz w:val="16"/>
              </w:rPr>
              <w:t> </w:t>
            </w:r>
            <w:r>
              <w:rPr>
                <w:rFonts w:ascii="Calibri" w:hAnsi="Calibri"/>
                <w:sz w:val="16"/>
              </w:rPr>
              <w:t>104% de la meta</w:t>
            </w:r>
            <w:r>
              <w:rPr>
                <w:rFonts w:ascii="Calibri" w:hAnsi="Calibri"/>
                <w:spacing w:val="40"/>
                <w:sz w:val="16"/>
              </w:rPr>
              <w:t> </w:t>
            </w:r>
            <w:r>
              <w:rPr>
                <w:rFonts w:ascii="Calibri" w:hAnsi="Calibri"/>
                <w:sz w:val="16"/>
              </w:rPr>
              <w:t>sobrepasando</w:t>
            </w:r>
            <w:r>
              <w:rPr>
                <w:rFonts w:ascii="Calibri" w:hAnsi="Calibri"/>
                <w:spacing w:val="-7"/>
                <w:sz w:val="16"/>
              </w:rPr>
              <w:t> </w:t>
            </w:r>
            <w:r>
              <w:rPr>
                <w:rFonts w:ascii="Calibri" w:hAnsi="Calibri"/>
                <w:sz w:val="16"/>
              </w:rPr>
              <w:t>la</w:t>
            </w:r>
            <w:r>
              <w:rPr>
                <w:rFonts w:ascii="Calibri" w:hAnsi="Calibri"/>
                <w:spacing w:val="40"/>
                <w:sz w:val="16"/>
              </w:rPr>
              <w:t> </w:t>
            </w:r>
            <w:r>
              <w:rPr>
                <w:rFonts w:ascii="Calibri" w:hAnsi="Calibri"/>
                <w:sz w:val="16"/>
              </w:rPr>
              <w:t>misma</w:t>
            </w:r>
            <w:r>
              <w:rPr>
                <w:rFonts w:ascii="Calibri" w:hAnsi="Calibri"/>
                <w:spacing w:val="-3"/>
                <w:sz w:val="16"/>
              </w:rPr>
              <w:t> </w:t>
            </w:r>
            <w:r>
              <w:rPr>
                <w:rFonts w:ascii="Calibri" w:hAnsi="Calibri"/>
                <w:sz w:val="16"/>
              </w:rPr>
              <w:t>en</w:t>
            </w:r>
            <w:r>
              <w:rPr>
                <w:rFonts w:ascii="Calibri" w:hAnsi="Calibri"/>
                <w:spacing w:val="-3"/>
                <w:sz w:val="16"/>
              </w:rPr>
              <w:t> </w:t>
            </w:r>
            <w:r>
              <w:rPr>
                <w:rFonts w:ascii="Calibri" w:hAnsi="Calibri"/>
                <w:sz w:val="16"/>
              </w:rPr>
              <w:t>un</w:t>
            </w:r>
            <w:r>
              <w:rPr>
                <w:rFonts w:ascii="Calibri" w:hAnsi="Calibri"/>
                <w:spacing w:val="-3"/>
                <w:sz w:val="16"/>
              </w:rPr>
              <w:t> </w:t>
            </w:r>
            <w:r>
              <w:rPr>
                <w:rFonts w:ascii="Calibri" w:hAnsi="Calibri"/>
                <w:sz w:val="16"/>
              </w:rPr>
              <w:t>4%,</w:t>
            </w:r>
            <w:r>
              <w:rPr>
                <w:rFonts w:ascii="Calibri" w:hAnsi="Calibri"/>
                <w:spacing w:val="-2"/>
                <w:sz w:val="16"/>
              </w:rPr>
              <w:t> </w:t>
            </w:r>
            <w:r>
              <w:rPr>
                <w:rFonts w:ascii="Calibri" w:hAnsi="Calibri"/>
                <w:sz w:val="16"/>
              </w:rPr>
              <w:t>lo</w:t>
            </w:r>
            <w:r>
              <w:rPr>
                <w:rFonts w:ascii="Calibri" w:hAnsi="Calibri"/>
                <w:spacing w:val="40"/>
                <w:sz w:val="16"/>
              </w:rPr>
              <w:t> </w:t>
            </w:r>
            <w:r>
              <w:rPr>
                <w:rFonts w:ascii="Calibri" w:hAnsi="Calibri"/>
                <w:sz w:val="16"/>
              </w:rPr>
              <w:t>que</w:t>
            </w:r>
            <w:r>
              <w:rPr>
                <w:rFonts w:ascii="Calibri" w:hAnsi="Calibri"/>
                <w:spacing w:val="-7"/>
                <w:sz w:val="16"/>
              </w:rPr>
              <w:t> </w:t>
            </w:r>
            <w:r>
              <w:rPr>
                <w:rFonts w:ascii="Calibri" w:hAnsi="Calibri"/>
                <w:sz w:val="16"/>
              </w:rPr>
              <w:t>representa</w:t>
            </w:r>
          </w:p>
          <w:p>
            <w:pPr>
              <w:pStyle w:val="TableParagraph"/>
              <w:spacing w:line="195" w:lineRule="exact"/>
              <w:ind w:left="66"/>
              <w:rPr>
                <w:rFonts w:ascii="Calibri" w:hAnsi="Calibri"/>
                <w:sz w:val="16"/>
              </w:rPr>
            </w:pPr>
            <w:r>
              <w:rPr>
                <w:rFonts w:ascii="Calibri" w:hAnsi="Calibri"/>
                <w:spacing w:val="-2"/>
                <w:sz w:val="16"/>
              </w:rPr>
              <w:t>¢1.528.075.680,4</w:t>
            </w:r>
          </w:p>
          <w:p>
            <w:pPr>
              <w:pStyle w:val="TableParagraph"/>
              <w:ind w:left="66" w:right="95"/>
              <w:rPr>
                <w:rFonts w:ascii="Calibri" w:hAnsi="Calibri"/>
                <w:sz w:val="16"/>
              </w:rPr>
            </w:pPr>
            <w:r>
              <w:rPr>
                <w:rFonts w:ascii="Calibri" w:hAnsi="Calibri"/>
                <w:sz w:val="16"/>
              </w:rPr>
              <w:t>colones de más.</w:t>
            </w:r>
            <w:r>
              <w:rPr>
                <w:rFonts w:ascii="Calibri" w:hAnsi="Calibri"/>
                <w:spacing w:val="40"/>
                <w:sz w:val="16"/>
              </w:rPr>
              <w:t> </w:t>
            </w:r>
            <w:r>
              <w:rPr>
                <w:rFonts w:ascii="Calibri" w:hAnsi="Calibri"/>
                <w:sz w:val="16"/>
              </w:rPr>
              <w:t>Significa</w:t>
            </w:r>
            <w:r>
              <w:rPr>
                <w:rFonts w:ascii="Calibri" w:hAnsi="Calibri"/>
                <w:spacing w:val="-7"/>
                <w:sz w:val="16"/>
              </w:rPr>
              <w:t> </w:t>
            </w:r>
            <w:r>
              <w:rPr>
                <w:rFonts w:ascii="Calibri" w:hAnsi="Calibri"/>
                <w:sz w:val="16"/>
              </w:rPr>
              <w:t>también</w:t>
            </w:r>
            <w:r>
              <w:rPr>
                <w:rFonts w:ascii="Calibri" w:hAnsi="Calibri"/>
                <w:spacing w:val="40"/>
                <w:sz w:val="16"/>
              </w:rPr>
              <w:t> </w:t>
            </w:r>
            <w:r>
              <w:rPr>
                <w:rFonts w:ascii="Calibri" w:hAnsi="Calibri"/>
                <w:sz w:val="16"/>
              </w:rPr>
              <w:t>que las estrategias</w:t>
            </w:r>
            <w:r>
              <w:rPr>
                <w:rFonts w:ascii="Calibri" w:hAnsi="Calibri"/>
                <w:spacing w:val="40"/>
                <w:sz w:val="16"/>
              </w:rPr>
              <w:t> </w:t>
            </w:r>
            <w:r>
              <w:rPr>
                <w:rFonts w:ascii="Calibri" w:hAnsi="Calibri"/>
                <w:spacing w:val="-2"/>
                <w:sz w:val="16"/>
              </w:rPr>
              <w:t>cobratorias</w:t>
            </w:r>
            <w:r>
              <w:rPr>
                <w:rFonts w:ascii="Calibri" w:hAnsi="Calibri"/>
                <w:spacing w:val="40"/>
                <w:sz w:val="16"/>
              </w:rPr>
              <w:t> </w:t>
            </w:r>
            <w:r>
              <w:rPr>
                <w:rFonts w:ascii="Calibri" w:hAnsi="Calibri"/>
                <w:sz w:val="16"/>
              </w:rPr>
              <w:t>implementadas</w:t>
            </w:r>
            <w:r>
              <w:rPr>
                <w:rFonts w:ascii="Calibri" w:hAnsi="Calibri"/>
                <w:spacing w:val="-10"/>
                <w:sz w:val="16"/>
              </w:rPr>
              <w:t> </w:t>
            </w:r>
            <w:r>
              <w:rPr>
                <w:rFonts w:ascii="Calibri" w:hAnsi="Calibri"/>
                <w:sz w:val="16"/>
              </w:rPr>
              <w:t>han</w:t>
            </w:r>
            <w:r>
              <w:rPr>
                <w:rFonts w:ascii="Calibri" w:hAnsi="Calibri"/>
                <w:spacing w:val="40"/>
                <w:sz w:val="16"/>
              </w:rPr>
              <w:t> </w:t>
            </w:r>
            <w:r>
              <w:rPr>
                <w:rFonts w:ascii="Calibri" w:hAnsi="Calibri"/>
                <w:sz w:val="16"/>
              </w:rPr>
              <w:t>dado</w:t>
            </w:r>
            <w:r>
              <w:rPr>
                <w:rFonts w:ascii="Calibri" w:hAnsi="Calibri"/>
                <w:spacing w:val="-6"/>
                <w:sz w:val="16"/>
              </w:rPr>
              <w:t> </w:t>
            </w:r>
            <w:r>
              <w:rPr>
                <w:rFonts w:ascii="Calibri" w:hAnsi="Calibri"/>
                <w:sz w:val="16"/>
              </w:rPr>
              <w:t>un</w:t>
            </w:r>
            <w:r>
              <w:rPr>
                <w:rFonts w:ascii="Calibri" w:hAnsi="Calibri"/>
                <w:spacing w:val="-2"/>
                <w:sz w:val="16"/>
              </w:rPr>
              <w:t> resultando</w:t>
            </w:r>
          </w:p>
          <w:p>
            <w:pPr>
              <w:pStyle w:val="TableParagraph"/>
              <w:spacing w:line="177" w:lineRule="exact"/>
              <w:ind w:left="66"/>
              <w:rPr>
                <w:rFonts w:ascii="Calibri" w:hAnsi="Calibri"/>
                <w:sz w:val="16"/>
              </w:rPr>
            </w:pPr>
            <w:r>
              <w:rPr>
                <w:rFonts w:ascii="Calibri" w:hAnsi="Calibri"/>
                <w:sz w:val="16"/>
              </w:rPr>
              <w:t>durante</w:t>
            </w:r>
            <w:r>
              <w:rPr>
                <w:rFonts w:ascii="Calibri" w:hAnsi="Calibri"/>
                <w:spacing w:val="-6"/>
                <w:sz w:val="16"/>
              </w:rPr>
              <w:t> </w:t>
            </w:r>
            <w:r>
              <w:rPr>
                <w:rFonts w:ascii="Calibri" w:hAnsi="Calibri"/>
                <w:sz w:val="16"/>
              </w:rPr>
              <w:t>el</w:t>
            </w:r>
            <w:r>
              <w:rPr>
                <w:rFonts w:ascii="Calibri" w:hAnsi="Calibri"/>
                <w:spacing w:val="-5"/>
                <w:sz w:val="16"/>
              </w:rPr>
              <w:t> </w:t>
            </w:r>
            <w:r>
              <w:rPr>
                <w:rFonts w:ascii="Calibri" w:hAnsi="Calibri"/>
                <w:spacing w:val="-2"/>
                <w:sz w:val="16"/>
              </w:rPr>
              <w:t>período.</w:t>
            </w:r>
          </w:p>
        </w:tc>
        <w:tc>
          <w:tcPr>
            <w:tcW w:w="1172" w:type="dxa"/>
          </w:tcPr>
          <w:p>
            <w:pPr>
              <w:pStyle w:val="TableParagraph"/>
              <w:rPr>
                <w:rFonts w:ascii="Times New Roman"/>
                <w:sz w:val="16"/>
              </w:rPr>
            </w:pPr>
          </w:p>
        </w:tc>
      </w:tr>
      <w:tr>
        <w:trPr>
          <w:trHeight w:val="2520" w:hRule="atLeast"/>
        </w:trPr>
        <w:tc>
          <w:tcPr>
            <w:tcW w:w="2072" w:type="dxa"/>
          </w:tcPr>
          <w:p>
            <w:pPr>
              <w:pStyle w:val="TableParagraph"/>
              <w:rPr>
                <w:b/>
                <w:sz w:val="16"/>
              </w:rPr>
            </w:pPr>
          </w:p>
          <w:p>
            <w:pPr>
              <w:pStyle w:val="TableParagraph"/>
              <w:rPr>
                <w:b/>
                <w:sz w:val="16"/>
              </w:rPr>
            </w:pPr>
          </w:p>
          <w:p>
            <w:pPr>
              <w:pStyle w:val="TableParagraph"/>
              <w:rPr>
                <w:b/>
                <w:sz w:val="16"/>
              </w:rPr>
            </w:pPr>
          </w:p>
          <w:p>
            <w:pPr>
              <w:pStyle w:val="TableParagraph"/>
              <w:spacing w:before="64"/>
              <w:rPr>
                <w:b/>
                <w:sz w:val="16"/>
              </w:rPr>
            </w:pPr>
          </w:p>
          <w:p>
            <w:pPr>
              <w:pStyle w:val="TableParagraph"/>
              <w:ind w:left="69" w:right="58"/>
              <w:rPr>
                <w:b/>
                <w:sz w:val="16"/>
              </w:rPr>
            </w:pPr>
            <w:r>
              <w:rPr>
                <w:b/>
                <w:sz w:val="16"/>
              </w:rPr>
              <w:t>Actividad PAC 2.8.2: Generación de ingresos por</w:t>
            </w:r>
            <w:r>
              <w:rPr>
                <w:b/>
                <w:spacing w:val="-12"/>
                <w:sz w:val="16"/>
              </w:rPr>
              <w:t> </w:t>
            </w:r>
            <w:r>
              <w:rPr>
                <w:b/>
                <w:sz w:val="16"/>
              </w:rPr>
              <w:t>gestión</w:t>
            </w:r>
            <w:r>
              <w:rPr>
                <w:b/>
                <w:spacing w:val="-11"/>
                <w:sz w:val="16"/>
              </w:rPr>
              <w:t> </w:t>
            </w:r>
            <w:r>
              <w:rPr>
                <w:b/>
                <w:sz w:val="16"/>
              </w:rPr>
              <w:t>cobratoria</w:t>
            </w:r>
            <w:r>
              <w:rPr>
                <w:b/>
                <w:spacing w:val="-11"/>
                <w:sz w:val="16"/>
              </w:rPr>
              <w:t> </w:t>
            </w:r>
            <w:r>
              <w:rPr>
                <w:b/>
                <w:sz w:val="16"/>
              </w:rPr>
              <w:t>de aportes Patronos Público. (AT)</w:t>
            </w:r>
          </w:p>
        </w:tc>
        <w:tc>
          <w:tcPr>
            <w:tcW w:w="158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63"/>
              <w:rPr>
                <w:b/>
                <w:sz w:val="16"/>
              </w:rPr>
            </w:pPr>
          </w:p>
          <w:p>
            <w:pPr>
              <w:pStyle w:val="TableParagraph"/>
              <w:spacing w:before="1"/>
              <w:ind w:left="114"/>
              <w:rPr>
                <w:sz w:val="16"/>
              </w:rPr>
            </w:pPr>
            <w:r>
              <w:rPr>
                <w:spacing w:val="-2"/>
                <w:sz w:val="16"/>
              </w:rPr>
              <w:t>₡4,776,380,142.00</w:t>
            </w:r>
          </w:p>
        </w:tc>
        <w:tc>
          <w:tcPr>
            <w:tcW w:w="124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63"/>
              <w:rPr>
                <w:b/>
                <w:sz w:val="16"/>
              </w:rPr>
            </w:pPr>
          </w:p>
          <w:p>
            <w:pPr>
              <w:pStyle w:val="TableParagraph"/>
              <w:ind w:left="71"/>
              <w:rPr>
                <w:sz w:val="16"/>
              </w:rPr>
            </w:pPr>
            <w:r>
              <w:rPr>
                <w:sz w:val="16"/>
              </w:rPr>
              <w:t>Monto de </w:t>
            </w:r>
            <w:r>
              <w:rPr>
                <w:spacing w:val="-2"/>
                <w:sz w:val="16"/>
              </w:rPr>
              <w:t>recursos recaudados</w:t>
            </w:r>
          </w:p>
        </w:tc>
        <w:tc>
          <w:tcPr>
            <w:tcW w:w="13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55"/>
              <w:rPr>
                <w:b/>
                <w:sz w:val="16"/>
              </w:rPr>
            </w:pPr>
          </w:p>
          <w:p>
            <w:pPr>
              <w:pStyle w:val="TableParagraph"/>
              <w:ind w:left="9" w:right="5"/>
              <w:jc w:val="center"/>
              <w:rPr>
                <w:rFonts w:ascii="Calibri"/>
                <w:b/>
                <w:sz w:val="16"/>
              </w:rPr>
            </w:pPr>
            <w:r>
              <w:rPr>
                <w:rFonts w:ascii="Calibri"/>
                <w:b/>
                <w:spacing w:val="-2"/>
                <w:sz w:val="16"/>
              </w:rPr>
              <w:t>4,735,221,613.00</w:t>
            </w:r>
          </w:p>
        </w:tc>
        <w:tc>
          <w:tcPr>
            <w:tcW w:w="81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6"/>
              <w:rPr>
                <w:b/>
                <w:sz w:val="16"/>
              </w:rPr>
            </w:pPr>
          </w:p>
          <w:p>
            <w:pPr>
              <w:pStyle w:val="TableParagraph"/>
              <w:ind w:left="9" w:right="2"/>
              <w:jc w:val="center"/>
              <w:rPr>
                <w:rFonts w:ascii="Calibri"/>
                <w:sz w:val="16"/>
              </w:rPr>
            </w:pPr>
            <w:r>
              <w:rPr>
                <w:rFonts w:ascii="Calibri"/>
                <w:spacing w:val="-5"/>
                <w:sz w:val="16"/>
              </w:rPr>
              <w:t>99%</w:t>
            </w:r>
          </w:p>
        </w:tc>
        <w:tc>
          <w:tcPr>
            <w:tcW w:w="1280" w:type="dxa"/>
          </w:tcPr>
          <w:p>
            <w:pPr>
              <w:pStyle w:val="TableParagraph"/>
              <w:rPr>
                <w:rFonts w:ascii="Times New Roman"/>
                <w:sz w:val="16"/>
              </w:rPr>
            </w:pPr>
          </w:p>
        </w:tc>
        <w:tc>
          <w:tcPr>
            <w:tcW w:w="1280" w:type="dxa"/>
          </w:tcPr>
          <w:p>
            <w:pPr>
              <w:pStyle w:val="TableParagraph"/>
              <w:rPr>
                <w:rFonts w:ascii="Times New Roman"/>
                <w:sz w:val="16"/>
              </w:rPr>
            </w:pPr>
          </w:p>
        </w:tc>
        <w:tc>
          <w:tcPr>
            <w:tcW w:w="1201" w:type="dxa"/>
          </w:tcPr>
          <w:p>
            <w:pPr>
              <w:pStyle w:val="TableParagraph"/>
              <w:rPr>
                <w:rFonts w:ascii="Times New Roman"/>
                <w:sz w:val="16"/>
              </w:rPr>
            </w:pPr>
          </w:p>
        </w:tc>
        <w:tc>
          <w:tcPr>
            <w:tcW w:w="1011" w:type="dxa"/>
          </w:tcPr>
          <w:p>
            <w:pPr>
              <w:pStyle w:val="TableParagraph"/>
              <w:rPr>
                <w:rFonts w:ascii="Times New Roman"/>
                <w:sz w:val="16"/>
              </w:rPr>
            </w:pPr>
          </w:p>
        </w:tc>
        <w:tc>
          <w:tcPr>
            <w:tcW w:w="1472" w:type="dxa"/>
          </w:tcPr>
          <w:p>
            <w:pPr>
              <w:pStyle w:val="TableParagraph"/>
              <w:ind w:left="66" w:right="95"/>
              <w:rPr>
                <w:rFonts w:ascii="Calibri" w:hAnsi="Calibri"/>
                <w:sz w:val="16"/>
              </w:rPr>
            </w:pPr>
            <w:r>
              <w:rPr>
                <w:rFonts w:ascii="Calibri" w:hAnsi="Calibri"/>
                <w:sz w:val="16"/>
              </w:rPr>
              <w:t>Como se evidencia</w:t>
            </w:r>
            <w:r>
              <w:rPr>
                <w:rFonts w:ascii="Calibri" w:hAnsi="Calibri"/>
                <w:spacing w:val="40"/>
                <w:sz w:val="16"/>
              </w:rPr>
              <w:t> </w:t>
            </w:r>
            <w:r>
              <w:rPr>
                <w:rFonts w:ascii="Calibri" w:hAnsi="Calibri"/>
                <w:sz w:val="16"/>
              </w:rPr>
              <w:t>se</w:t>
            </w:r>
            <w:r>
              <w:rPr>
                <w:rFonts w:ascii="Calibri" w:hAnsi="Calibri"/>
                <w:spacing w:val="-10"/>
                <w:sz w:val="16"/>
              </w:rPr>
              <w:t> </w:t>
            </w:r>
            <w:r>
              <w:rPr>
                <w:rFonts w:ascii="Calibri" w:hAnsi="Calibri"/>
                <w:sz w:val="16"/>
              </w:rPr>
              <w:t>logró</w:t>
            </w:r>
            <w:r>
              <w:rPr>
                <w:rFonts w:ascii="Calibri" w:hAnsi="Calibri"/>
                <w:spacing w:val="-9"/>
                <w:sz w:val="16"/>
              </w:rPr>
              <w:t> </w:t>
            </w:r>
            <w:r>
              <w:rPr>
                <w:rFonts w:ascii="Calibri" w:hAnsi="Calibri"/>
                <w:sz w:val="16"/>
              </w:rPr>
              <w:t>alcanzar</w:t>
            </w:r>
            <w:r>
              <w:rPr>
                <w:rFonts w:ascii="Calibri" w:hAnsi="Calibri"/>
                <w:spacing w:val="-9"/>
                <w:sz w:val="16"/>
              </w:rPr>
              <w:t> </w:t>
            </w:r>
            <w:r>
              <w:rPr>
                <w:rFonts w:ascii="Calibri" w:hAnsi="Calibri"/>
                <w:sz w:val="16"/>
              </w:rPr>
              <w:t>un</w:t>
            </w:r>
            <w:r>
              <w:rPr>
                <w:rFonts w:ascii="Calibri" w:hAnsi="Calibri"/>
                <w:spacing w:val="40"/>
                <w:sz w:val="16"/>
              </w:rPr>
              <w:t> </w:t>
            </w:r>
            <w:r>
              <w:rPr>
                <w:rFonts w:ascii="Calibri" w:hAnsi="Calibri"/>
                <w:sz w:val="16"/>
              </w:rPr>
              <w:t>99% de la meta</w:t>
            </w:r>
            <w:r>
              <w:rPr>
                <w:rFonts w:ascii="Calibri" w:hAnsi="Calibri"/>
                <w:spacing w:val="40"/>
                <w:sz w:val="16"/>
              </w:rPr>
              <w:t> </w:t>
            </w:r>
            <w:r>
              <w:rPr>
                <w:rFonts w:ascii="Calibri" w:hAnsi="Calibri"/>
                <w:sz w:val="16"/>
              </w:rPr>
              <w:t>quedando solo un</w:t>
            </w:r>
            <w:r>
              <w:rPr>
                <w:rFonts w:ascii="Calibri" w:hAnsi="Calibri"/>
                <w:spacing w:val="40"/>
                <w:sz w:val="16"/>
              </w:rPr>
              <w:t> </w:t>
            </w:r>
            <w:r>
              <w:rPr>
                <w:rFonts w:ascii="Calibri" w:hAnsi="Calibri"/>
                <w:sz w:val="16"/>
              </w:rPr>
              <w:t>1% para alcanzar la</w:t>
            </w:r>
            <w:r>
              <w:rPr>
                <w:rFonts w:ascii="Calibri" w:hAnsi="Calibri"/>
                <w:spacing w:val="40"/>
                <w:sz w:val="16"/>
              </w:rPr>
              <w:t> </w:t>
            </w:r>
            <w:r>
              <w:rPr>
                <w:rFonts w:ascii="Calibri" w:hAnsi="Calibri"/>
                <w:sz w:val="16"/>
              </w:rPr>
              <w:t>totalidad</w:t>
            </w:r>
            <w:r>
              <w:rPr>
                <w:rFonts w:ascii="Calibri" w:hAnsi="Calibri"/>
                <w:spacing w:val="-7"/>
                <w:sz w:val="16"/>
              </w:rPr>
              <w:t> </w:t>
            </w:r>
            <w:r>
              <w:rPr>
                <w:rFonts w:ascii="Calibri" w:hAnsi="Calibri"/>
                <w:sz w:val="16"/>
              </w:rPr>
              <w:t>del</w:t>
            </w:r>
            <w:r>
              <w:rPr>
                <w:rFonts w:ascii="Calibri" w:hAnsi="Calibri"/>
                <w:spacing w:val="40"/>
                <w:sz w:val="16"/>
              </w:rPr>
              <w:t> </w:t>
            </w:r>
            <w:r>
              <w:rPr>
                <w:rFonts w:ascii="Calibri" w:hAnsi="Calibri"/>
                <w:sz w:val="16"/>
              </w:rPr>
              <w:t>objetivo, lo que</w:t>
            </w:r>
            <w:r>
              <w:rPr>
                <w:rFonts w:ascii="Calibri" w:hAnsi="Calibri"/>
                <w:spacing w:val="40"/>
                <w:sz w:val="16"/>
              </w:rPr>
              <w:t> </w:t>
            </w:r>
            <w:r>
              <w:rPr>
                <w:rFonts w:ascii="Calibri" w:hAnsi="Calibri"/>
                <w:spacing w:val="-2"/>
                <w:sz w:val="16"/>
              </w:rPr>
              <w:t>representa</w:t>
            </w:r>
          </w:p>
          <w:p>
            <w:pPr>
              <w:pStyle w:val="TableParagraph"/>
              <w:spacing w:line="195" w:lineRule="exact"/>
              <w:ind w:left="66"/>
              <w:rPr>
                <w:rFonts w:ascii="Calibri" w:hAnsi="Calibri"/>
                <w:sz w:val="16"/>
              </w:rPr>
            </w:pPr>
            <w:r>
              <w:rPr>
                <w:rFonts w:ascii="Calibri" w:hAnsi="Calibri"/>
                <w:spacing w:val="-2"/>
                <w:sz w:val="16"/>
              </w:rPr>
              <w:t>¢41,158,529,00</w:t>
            </w:r>
          </w:p>
          <w:p>
            <w:pPr>
              <w:pStyle w:val="TableParagraph"/>
              <w:spacing w:line="195" w:lineRule="exact"/>
              <w:ind w:left="66"/>
              <w:rPr>
                <w:rFonts w:ascii="Calibri"/>
                <w:sz w:val="16"/>
              </w:rPr>
            </w:pPr>
            <w:r>
              <w:rPr>
                <w:rFonts w:ascii="Calibri"/>
                <w:sz w:val="16"/>
              </w:rPr>
              <w:t>colones</w:t>
            </w:r>
            <w:r>
              <w:rPr>
                <w:rFonts w:ascii="Calibri"/>
                <w:spacing w:val="-7"/>
                <w:sz w:val="16"/>
              </w:rPr>
              <w:t> </w:t>
            </w:r>
            <w:r>
              <w:rPr>
                <w:rFonts w:ascii="Calibri"/>
                <w:sz w:val="16"/>
              </w:rPr>
              <w:t>de</w:t>
            </w:r>
            <w:r>
              <w:rPr>
                <w:rFonts w:ascii="Calibri"/>
                <w:spacing w:val="-4"/>
                <w:sz w:val="16"/>
              </w:rPr>
              <w:t> </w:t>
            </w:r>
            <w:r>
              <w:rPr>
                <w:rFonts w:ascii="Calibri"/>
                <w:spacing w:val="-2"/>
                <w:sz w:val="16"/>
              </w:rPr>
              <w:t>menos.</w:t>
            </w:r>
          </w:p>
        </w:tc>
        <w:tc>
          <w:tcPr>
            <w:tcW w:w="1172" w:type="dxa"/>
          </w:tcPr>
          <w:p>
            <w:pPr>
              <w:pStyle w:val="TableParagraph"/>
              <w:rPr>
                <w:rFonts w:ascii="Times New Roman"/>
                <w:sz w:val="16"/>
              </w:rPr>
            </w:pPr>
          </w:p>
        </w:tc>
      </w:tr>
    </w:tbl>
    <w:p>
      <w:pPr>
        <w:pStyle w:val="TableParagraph"/>
        <w:spacing w:after="0"/>
        <w:rPr>
          <w:rFonts w:ascii="Times New Roman"/>
          <w:sz w:val="16"/>
        </w:rPr>
        <w:sectPr>
          <w:pgSz w:w="15850" w:h="12250" w:orient="landscape"/>
          <w:pgMar w:header="0" w:footer="753" w:top="1380" w:bottom="940" w:left="850" w:right="425"/>
        </w:sectPr>
      </w:pPr>
    </w:p>
    <w:p>
      <w:pPr>
        <w:pStyle w:val="BodyText"/>
        <w:spacing w:before="1"/>
        <w:rPr>
          <w:b/>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2"/>
        <w:gridCol w:w="1589"/>
        <w:gridCol w:w="1249"/>
        <w:gridCol w:w="1361"/>
        <w:gridCol w:w="816"/>
        <w:gridCol w:w="1280"/>
        <w:gridCol w:w="1280"/>
        <w:gridCol w:w="1201"/>
        <w:gridCol w:w="1011"/>
        <w:gridCol w:w="1472"/>
        <w:gridCol w:w="1172"/>
      </w:tblGrid>
      <w:tr>
        <w:trPr>
          <w:trHeight w:val="918" w:hRule="atLeast"/>
        </w:trPr>
        <w:tc>
          <w:tcPr>
            <w:tcW w:w="2072"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1589"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z w:val="16"/>
              </w:rPr>
              <w:t>Meta</w:t>
            </w:r>
            <w:r>
              <w:rPr>
                <w:color w:val="FFFFFF"/>
                <w:spacing w:val="-2"/>
                <w:sz w:val="16"/>
              </w:rPr>
              <w:t> asignada</w:t>
            </w:r>
          </w:p>
        </w:tc>
        <w:tc>
          <w:tcPr>
            <w:tcW w:w="1249" w:type="dxa"/>
            <w:shd w:val="clear" w:color="auto" w:fill="001F5F"/>
          </w:tcPr>
          <w:p>
            <w:pPr>
              <w:pStyle w:val="TableParagraph"/>
              <w:rPr>
                <w:b/>
                <w:sz w:val="16"/>
              </w:rPr>
            </w:pPr>
          </w:p>
          <w:p>
            <w:pPr>
              <w:pStyle w:val="TableParagraph"/>
              <w:rPr>
                <w:b/>
                <w:sz w:val="16"/>
              </w:rPr>
            </w:pPr>
          </w:p>
          <w:p>
            <w:pPr>
              <w:pStyle w:val="TableParagraph"/>
              <w:ind w:left="71"/>
              <w:rPr>
                <w:sz w:val="16"/>
              </w:rPr>
            </w:pPr>
            <w:r>
              <w:rPr>
                <w:color w:val="FFFFFF"/>
                <w:spacing w:val="-2"/>
                <w:sz w:val="16"/>
              </w:rPr>
              <w:t>Indicador</w:t>
            </w:r>
          </w:p>
        </w:tc>
        <w:tc>
          <w:tcPr>
            <w:tcW w:w="1361" w:type="dxa"/>
            <w:shd w:val="clear" w:color="auto" w:fill="001F5F"/>
          </w:tcPr>
          <w:p>
            <w:pPr>
              <w:pStyle w:val="TableParagraph"/>
              <w:spacing w:before="183"/>
              <w:ind w:left="68" w:right="180"/>
              <w:rPr>
                <w:sz w:val="16"/>
              </w:rPr>
            </w:pPr>
            <w:r>
              <w:rPr>
                <w:color w:val="FFFFFF"/>
                <w:sz w:val="16"/>
              </w:rPr>
              <w:t>Meta</w:t>
            </w:r>
            <w:r>
              <w:rPr>
                <w:color w:val="FFFFFF"/>
                <w:spacing w:val="-12"/>
                <w:sz w:val="16"/>
              </w:rPr>
              <w:t> </w:t>
            </w:r>
            <w:r>
              <w:rPr>
                <w:color w:val="FFFFFF"/>
                <w:sz w:val="16"/>
              </w:rPr>
              <w:t>ejecutada al 31 de</w:t>
            </w:r>
          </w:p>
          <w:p>
            <w:pPr>
              <w:pStyle w:val="TableParagraph"/>
              <w:spacing w:before="2"/>
              <w:ind w:left="68"/>
              <w:rPr>
                <w:sz w:val="16"/>
              </w:rPr>
            </w:pPr>
            <w:r>
              <w:rPr>
                <w:color w:val="FFFFFF"/>
                <w:sz w:val="16"/>
              </w:rPr>
              <w:t>diciembre</w:t>
            </w:r>
            <w:r>
              <w:rPr>
                <w:color w:val="FFFFFF"/>
                <w:spacing w:val="-2"/>
                <w:sz w:val="16"/>
              </w:rPr>
              <w:t> </w:t>
            </w:r>
            <w:r>
              <w:rPr>
                <w:color w:val="FFFFFF"/>
                <w:spacing w:val="-4"/>
                <w:sz w:val="16"/>
              </w:rPr>
              <w:t>2022</w:t>
            </w:r>
          </w:p>
        </w:tc>
        <w:tc>
          <w:tcPr>
            <w:tcW w:w="816" w:type="dxa"/>
            <w:shd w:val="clear" w:color="auto" w:fill="001F5F"/>
          </w:tcPr>
          <w:p>
            <w:pPr>
              <w:pStyle w:val="TableParagraph"/>
              <w:spacing w:before="92"/>
              <w:ind w:left="68" w:right="56"/>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280" w:type="dxa"/>
            <w:shd w:val="clear" w:color="auto" w:fill="001F5F"/>
          </w:tcPr>
          <w:p>
            <w:pPr>
              <w:pStyle w:val="TableParagraph"/>
              <w:spacing w:before="1"/>
              <w:ind w:left="68"/>
              <w:rPr>
                <w:sz w:val="16"/>
              </w:rPr>
            </w:pPr>
            <w:r>
              <w:rPr>
                <w:color w:val="FFFFFF"/>
                <w:spacing w:val="-2"/>
                <w:sz w:val="16"/>
              </w:rPr>
              <w:t>Presupuesto asignado</w:t>
            </w:r>
          </w:p>
          <w:p>
            <w:pPr>
              <w:pStyle w:val="TableParagraph"/>
              <w:spacing w:line="183" w:lineRule="exact"/>
              <w:ind w:left="68"/>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68"/>
              <w:rPr>
                <w:sz w:val="16"/>
              </w:rPr>
            </w:pPr>
            <w:r>
              <w:rPr>
                <w:color w:val="FFFFFF"/>
                <w:spacing w:val="-2"/>
                <w:sz w:val="16"/>
              </w:rPr>
              <w:t>presupuesto ajustado)</w:t>
            </w:r>
          </w:p>
        </w:tc>
        <w:tc>
          <w:tcPr>
            <w:tcW w:w="1280" w:type="dxa"/>
            <w:shd w:val="clear" w:color="auto" w:fill="001F5F"/>
          </w:tcPr>
          <w:p>
            <w:pPr>
              <w:pStyle w:val="TableParagraph"/>
              <w:spacing w:before="92"/>
              <w:ind w:left="67"/>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 </w:t>
            </w:r>
            <w:r>
              <w:rPr>
                <w:color w:val="FFFFFF"/>
                <w:spacing w:val="-4"/>
                <w:sz w:val="16"/>
              </w:rPr>
              <w:t>2022</w:t>
            </w:r>
          </w:p>
        </w:tc>
        <w:tc>
          <w:tcPr>
            <w:tcW w:w="1201" w:type="dxa"/>
            <w:shd w:val="clear" w:color="auto" w:fill="001F5F"/>
          </w:tcPr>
          <w:p>
            <w:pPr>
              <w:pStyle w:val="TableParagraph"/>
              <w:spacing w:before="183"/>
              <w:ind w:left="67" w:right="61"/>
              <w:rPr>
                <w:sz w:val="16"/>
              </w:rPr>
            </w:pPr>
            <w:r>
              <w:rPr>
                <w:color w:val="FFFFFF"/>
                <w:sz w:val="16"/>
              </w:rPr>
              <w:t>% de</w:t>
            </w:r>
            <w:r>
              <w:rPr>
                <w:color w:val="FFFFFF"/>
                <w:spacing w:val="40"/>
                <w:sz w:val="16"/>
              </w:rPr>
              <w:t> </w:t>
            </w:r>
            <w:r>
              <w:rPr>
                <w:color w:val="FFFFFF"/>
                <w:spacing w:val="-2"/>
                <w:sz w:val="16"/>
              </w:rPr>
              <w:t>ejecución presupuestaria</w:t>
            </w:r>
          </w:p>
        </w:tc>
        <w:tc>
          <w:tcPr>
            <w:tcW w:w="1011" w:type="dxa"/>
            <w:shd w:val="clear" w:color="auto" w:fill="001F5F"/>
          </w:tcPr>
          <w:p>
            <w:pPr>
              <w:pStyle w:val="TableParagraph"/>
              <w:spacing w:before="183"/>
              <w:ind w:left="66" w:right="17"/>
              <w:rPr>
                <w:sz w:val="16"/>
              </w:rPr>
            </w:pPr>
            <w:r>
              <w:rPr>
                <w:color w:val="FFFFFF"/>
                <w:spacing w:val="-2"/>
                <w:sz w:val="16"/>
              </w:rPr>
              <w:t>Justificación </w:t>
            </w:r>
            <w:r>
              <w:rPr>
                <w:color w:val="FFFFFF"/>
                <w:sz w:val="16"/>
              </w:rPr>
              <w:t>de los </w:t>
            </w:r>
            <w:r>
              <w:rPr>
                <w:color w:val="FFFFFF"/>
                <w:spacing w:val="-2"/>
                <w:sz w:val="16"/>
              </w:rPr>
              <w:t>atrasos</w:t>
            </w:r>
          </w:p>
        </w:tc>
        <w:tc>
          <w:tcPr>
            <w:tcW w:w="1472" w:type="dxa"/>
            <w:shd w:val="clear" w:color="auto" w:fill="001F5F"/>
          </w:tcPr>
          <w:p>
            <w:pPr>
              <w:pStyle w:val="TableParagraph"/>
              <w:rPr>
                <w:b/>
                <w:sz w:val="16"/>
              </w:rPr>
            </w:pPr>
          </w:p>
          <w:p>
            <w:pPr>
              <w:pStyle w:val="TableParagraph"/>
              <w:rPr>
                <w:b/>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172" w:type="dxa"/>
            <w:shd w:val="clear" w:color="auto" w:fill="2F233B"/>
          </w:tcPr>
          <w:p>
            <w:pPr>
              <w:pStyle w:val="TableParagraph"/>
              <w:spacing w:before="1"/>
              <w:ind w:left="65" w:right="270"/>
              <w:rPr>
                <w:sz w:val="16"/>
              </w:rPr>
            </w:pPr>
            <w:r>
              <w:rPr>
                <w:color w:val="FFFFFF"/>
                <w:spacing w:val="-4"/>
                <w:sz w:val="16"/>
              </w:rPr>
              <w:t>Meta </w:t>
            </w:r>
            <w:r>
              <w:rPr>
                <w:color w:val="FFFFFF"/>
                <w:sz w:val="16"/>
              </w:rPr>
              <w:t>eliminada</w:t>
            </w:r>
            <w:r>
              <w:rPr>
                <w:color w:val="FFFFFF"/>
                <w:spacing w:val="-12"/>
                <w:sz w:val="16"/>
              </w:rPr>
              <w:t> </w:t>
            </w:r>
            <w:r>
              <w:rPr>
                <w:color w:val="FFFFFF"/>
                <w:sz w:val="16"/>
              </w:rPr>
              <w:t>o </w:t>
            </w:r>
            <w:r>
              <w:rPr>
                <w:color w:val="FFFFFF"/>
                <w:spacing w:val="-2"/>
                <w:sz w:val="16"/>
              </w:rPr>
              <w:t>ajustada mediante</w:t>
            </w:r>
          </w:p>
          <w:p>
            <w:pPr>
              <w:pStyle w:val="TableParagraph"/>
              <w:spacing w:line="162" w:lineRule="exact"/>
              <w:ind w:left="65"/>
              <w:rPr>
                <w:sz w:val="16"/>
              </w:rPr>
            </w:pPr>
            <w:r>
              <w:rPr>
                <w:color w:val="FFFFFF"/>
                <w:spacing w:val="-2"/>
                <w:sz w:val="16"/>
              </w:rPr>
              <w:t>modificación</w:t>
            </w:r>
          </w:p>
        </w:tc>
      </w:tr>
      <w:tr>
        <w:trPr>
          <w:trHeight w:val="3331" w:hRule="atLeast"/>
        </w:trPr>
        <w:tc>
          <w:tcPr>
            <w:tcW w:w="207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ind w:left="69" w:right="85"/>
              <w:rPr>
                <w:sz w:val="16"/>
              </w:rPr>
            </w:pPr>
            <w:r>
              <w:rPr>
                <w:b/>
                <w:sz w:val="16"/>
              </w:rPr>
              <w:t>Actividad PAC 2.8.3: </w:t>
            </w:r>
            <w:r>
              <w:rPr>
                <w:sz w:val="16"/>
              </w:rPr>
              <w:t>Generación de ingresos por</w:t>
            </w:r>
            <w:r>
              <w:rPr>
                <w:spacing w:val="-12"/>
                <w:sz w:val="16"/>
              </w:rPr>
              <w:t> </w:t>
            </w:r>
            <w:r>
              <w:rPr>
                <w:sz w:val="16"/>
              </w:rPr>
              <w:t>gestión</w:t>
            </w:r>
            <w:r>
              <w:rPr>
                <w:spacing w:val="-11"/>
                <w:sz w:val="16"/>
              </w:rPr>
              <w:t> </w:t>
            </w:r>
            <w:r>
              <w:rPr>
                <w:sz w:val="16"/>
              </w:rPr>
              <w:t>cobratoria</w:t>
            </w:r>
            <w:r>
              <w:rPr>
                <w:spacing w:val="-11"/>
                <w:sz w:val="16"/>
              </w:rPr>
              <w:t> </w:t>
            </w:r>
            <w:r>
              <w:rPr>
                <w:sz w:val="16"/>
              </w:rPr>
              <w:t>del Impuesto a Moteles y Afines. (AT)</w:t>
            </w:r>
          </w:p>
        </w:tc>
        <w:tc>
          <w:tcPr>
            <w:tcW w:w="158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4"/>
              <w:rPr>
                <w:b/>
                <w:sz w:val="16"/>
              </w:rPr>
            </w:pPr>
          </w:p>
          <w:p>
            <w:pPr>
              <w:pStyle w:val="TableParagraph"/>
              <w:ind w:right="168"/>
              <w:jc w:val="right"/>
              <w:rPr>
                <w:sz w:val="16"/>
              </w:rPr>
            </w:pPr>
            <w:r>
              <w:rPr>
                <w:spacing w:val="-2"/>
                <w:sz w:val="16"/>
              </w:rPr>
              <w:t>₡898,995,157.00</w:t>
            </w:r>
          </w:p>
        </w:tc>
        <w:tc>
          <w:tcPr>
            <w:tcW w:w="124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3"/>
              <w:rPr>
                <w:b/>
                <w:sz w:val="16"/>
              </w:rPr>
            </w:pPr>
          </w:p>
          <w:p>
            <w:pPr>
              <w:pStyle w:val="TableParagraph"/>
              <w:ind w:left="71"/>
              <w:rPr>
                <w:sz w:val="16"/>
              </w:rPr>
            </w:pPr>
            <w:r>
              <w:rPr>
                <w:sz w:val="16"/>
              </w:rPr>
              <w:t>Monto de </w:t>
            </w:r>
            <w:r>
              <w:rPr>
                <w:spacing w:val="-2"/>
                <w:sz w:val="16"/>
              </w:rPr>
              <w:t>recursos recaudados</w:t>
            </w:r>
          </w:p>
        </w:tc>
        <w:tc>
          <w:tcPr>
            <w:tcW w:w="13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
              <w:rPr>
                <w:b/>
                <w:sz w:val="16"/>
              </w:rPr>
            </w:pPr>
          </w:p>
          <w:p>
            <w:pPr>
              <w:pStyle w:val="TableParagraph"/>
              <w:ind w:left="9" w:right="5"/>
              <w:jc w:val="center"/>
              <w:rPr>
                <w:rFonts w:ascii="Calibri"/>
                <w:b/>
                <w:sz w:val="16"/>
              </w:rPr>
            </w:pPr>
            <w:r>
              <w:rPr>
                <w:rFonts w:ascii="Calibri"/>
                <w:b/>
                <w:spacing w:val="-2"/>
                <w:sz w:val="16"/>
              </w:rPr>
              <w:t>1,068,774,036.20</w:t>
            </w:r>
          </w:p>
        </w:tc>
        <w:tc>
          <w:tcPr>
            <w:tcW w:w="81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6"/>
              <w:rPr>
                <w:b/>
                <w:sz w:val="16"/>
              </w:rPr>
            </w:pPr>
          </w:p>
          <w:p>
            <w:pPr>
              <w:pStyle w:val="TableParagraph"/>
              <w:spacing w:before="1"/>
              <w:ind w:left="9" w:right="2"/>
              <w:jc w:val="center"/>
              <w:rPr>
                <w:rFonts w:ascii="Calibri"/>
                <w:sz w:val="16"/>
              </w:rPr>
            </w:pPr>
            <w:r>
              <w:rPr>
                <w:rFonts w:ascii="Calibri"/>
                <w:spacing w:val="-4"/>
                <w:sz w:val="16"/>
              </w:rPr>
              <w:t>119%</w:t>
            </w:r>
          </w:p>
        </w:tc>
        <w:tc>
          <w:tcPr>
            <w:tcW w:w="1280" w:type="dxa"/>
          </w:tcPr>
          <w:p>
            <w:pPr>
              <w:pStyle w:val="TableParagraph"/>
              <w:rPr>
                <w:rFonts w:ascii="Times New Roman"/>
                <w:sz w:val="16"/>
              </w:rPr>
            </w:pPr>
          </w:p>
        </w:tc>
        <w:tc>
          <w:tcPr>
            <w:tcW w:w="1280" w:type="dxa"/>
          </w:tcPr>
          <w:p>
            <w:pPr>
              <w:pStyle w:val="TableParagraph"/>
              <w:rPr>
                <w:rFonts w:ascii="Times New Roman"/>
                <w:sz w:val="16"/>
              </w:rPr>
            </w:pPr>
          </w:p>
        </w:tc>
        <w:tc>
          <w:tcPr>
            <w:tcW w:w="1201" w:type="dxa"/>
          </w:tcPr>
          <w:p>
            <w:pPr>
              <w:pStyle w:val="TableParagraph"/>
              <w:rPr>
                <w:rFonts w:ascii="Times New Roman"/>
                <w:sz w:val="16"/>
              </w:rPr>
            </w:pPr>
          </w:p>
        </w:tc>
        <w:tc>
          <w:tcPr>
            <w:tcW w:w="1011" w:type="dxa"/>
          </w:tcPr>
          <w:p>
            <w:pPr>
              <w:pStyle w:val="TableParagraph"/>
              <w:rPr>
                <w:rFonts w:ascii="Times New Roman"/>
                <w:sz w:val="16"/>
              </w:rPr>
            </w:pPr>
          </w:p>
        </w:tc>
        <w:tc>
          <w:tcPr>
            <w:tcW w:w="1472" w:type="dxa"/>
          </w:tcPr>
          <w:p>
            <w:pPr>
              <w:pStyle w:val="TableParagraph"/>
              <w:ind w:left="66" w:right="102"/>
              <w:rPr>
                <w:rFonts w:ascii="Calibri" w:hAnsi="Calibri"/>
                <w:sz w:val="16"/>
              </w:rPr>
            </w:pPr>
            <w:r>
              <w:rPr>
                <w:rFonts w:ascii="Calibri" w:hAnsi="Calibri"/>
                <w:sz w:val="16"/>
              </w:rPr>
              <w:t>Como se evidencia</w:t>
            </w:r>
            <w:r>
              <w:rPr>
                <w:rFonts w:ascii="Calibri" w:hAnsi="Calibri"/>
                <w:spacing w:val="40"/>
                <w:sz w:val="16"/>
              </w:rPr>
              <w:t> </w:t>
            </w:r>
            <w:r>
              <w:rPr>
                <w:rFonts w:ascii="Calibri" w:hAnsi="Calibri"/>
                <w:sz w:val="16"/>
              </w:rPr>
              <w:t>se</w:t>
            </w:r>
            <w:r>
              <w:rPr>
                <w:rFonts w:ascii="Calibri" w:hAnsi="Calibri"/>
                <w:spacing w:val="-10"/>
                <w:sz w:val="16"/>
              </w:rPr>
              <w:t> </w:t>
            </w:r>
            <w:r>
              <w:rPr>
                <w:rFonts w:ascii="Calibri" w:hAnsi="Calibri"/>
                <w:sz w:val="16"/>
              </w:rPr>
              <w:t>logró</w:t>
            </w:r>
            <w:r>
              <w:rPr>
                <w:rFonts w:ascii="Calibri" w:hAnsi="Calibri"/>
                <w:spacing w:val="-9"/>
                <w:sz w:val="16"/>
              </w:rPr>
              <w:t> </w:t>
            </w:r>
            <w:r>
              <w:rPr>
                <w:rFonts w:ascii="Calibri" w:hAnsi="Calibri"/>
                <w:sz w:val="16"/>
              </w:rPr>
              <w:t>alcanzar</w:t>
            </w:r>
            <w:r>
              <w:rPr>
                <w:rFonts w:ascii="Calibri" w:hAnsi="Calibri"/>
                <w:spacing w:val="-9"/>
                <w:sz w:val="16"/>
              </w:rPr>
              <w:t> </w:t>
            </w:r>
            <w:r>
              <w:rPr>
                <w:rFonts w:ascii="Calibri" w:hAnsi="Calibri"/>
                <w:sz w:val="16"/>
              </w:rPr>
              <w:t>un</w:t>
            </w:r>
            <w:r>
              <w:rPr>
                <w:rFonts w:ascii="Calibri" w:hAnsi="Calibri"/>
                <w:spacing w:val="40"/>
                <w:sz w:val="16"/>
              </w:rPr>
              <w:t> </w:t>
            </w:r>
            <w:r>
              <w:rPr>
                <w:rFonts w:ascii="Calibri" w:hAnsi="Calibri"/>
                <w:sz w:val="16"/>
              </w:rPr>
              <w:t>119% de la meta</w:t>
            </w:r>
            <w:r>
              <w:rPr>
                <w:rFonts w:ascii="Calibri" w:hAnsi="Calibri"/>
                <w:spacing w:val="40"/>
                <w:sz w:val="16"/>
              </w:rPr>
              <w:t> </w:t>
            </w:r>
            <w:r>
              <w:rPr>
                <w:rFonts w:ascii="Calibri" w:hAnsi="Calibri"/>
                <w:sz w:val="16"/>
              </w:rPr>
              <w:t>sobrepasando</w:t>
            </w:r>
            <w:r>
              <w:rPr>
                <w:rFonts w:ascii="Calibri" w:hAnsi="Calibri"/>
                <w:spacing w:val="-7"/>
                <w:sz w:val="16"/>
              </w:rPr>
              <w:t> </w:t>
            </w:r>
            <w:r>
              <w:rPr>
                <w:rFonts w:ascii="Calibri" w:hAnsi="Calibri"/>
                <w:sz w:val="16"/>
              </w:rPr>
              <w:t>la</w:t>
            </w:r>
            <w:r>
              <w:rPr>
                <w:rFonts w:ascii="Calibri" w:hAnsi="Calibri"/>
                <w:spacing w:val="40"/>
                <w:sz w:val="16"/>
              </w:rPr>
              <w:t> </w:t>
            </w:r>
            <w:r>
              <w:rPr>
                <w:rFonts w:ascii="Calibri" w:hAnsi="Calibri"/>
                <w:sz w:val="16"/>
              </w:rPr>
              <w:t>misma en un 19%,</w:t>
            </w:r>
            <w:r>
              <w:rPr>
                <w:rFonts w:ascii="Calibri" w:hAnsi="Calibri"/>
                <w:spacing w:val="40"/>
                <w:sz w:val="16"/>
              </w:rPr>
              <w:t> </w:t>
            </w:r>
            <w:r>
              <w:rPr>
                <w:rFonts w:ascii="Calibri" w:hAnsi="Calibri"/>
                <w:sz w:val="16"/>
              </w:rPr>
              <w:t>lo que representa</w:t>
            </w:r>
          </w:p>
          <w:p>
            <w:pPr>
              <w:pStyle w:val="TableParagraph"/>
              <w:spacing w:line="195" w:lineRule="exact"/>
              <w:ind w:left="66"/>
              <w:rPr>
                <w:rFonts w:ascii="Calibri" w:hAnsi="Calibri"/>
                <w:sz w:val="16"/>
              </w:rPr>
            </w:pPr>
            <w:r>
              <w:rPr>
                <w:rFonts w:ascii="Calibri" w:hAnsi="Calibri"/>
                <w:spacing w:val="-2"/>
                <w:sz w:val="16"/>
              </w:rPr>
              <w:t>¢169,778,879,20</w:t>
            </w:r>
          </w:p>
          <w:p>
            <w:pPr>
              <w:pStyle w:val="TableParagraph"/>
              <w:ind w:left="66" w:right="95"/>
              <w:rPr>
                <w:rFonts w:ascii="Calibri" w:hAnsi="Calibri"/>
                <w:sz w:val="16"/>
              </w:rPr>
            </w:pPr>
            <w:r>
              <w:rPr>
                <w:rFonts w:ascii="Calibri" w:hAnsi="Calibri"/>
                <w:sz w:val="16"/>
              </w:rPr>
              <w:t>colones de más.</w:t>
            </w:r>
            <w:r>
              <w:rPr>
                <w:rFonts w:ascii="Calibri" w:hAnsi="Calibri"/>
                <w:spacing w:val="40"/>
                <w:sz w:val="16"/>
              </w:rPr>
              <w:t> </w:t>
            </w:r>
            <w:r>
              <w:rPr>
                <w:rFonts w:ascii="Calibri" w:hAnsi="Calibri"/>
                <w:sz w:val="16"/>
              </w:rPr>
              <w:t>Significa</w:t>
            </w:r>
            <w:r>
              <w:rPr>
                <w:rFonts w:ascii="Calibri" w:hAnsi="Calibri"/>
                <w:spacing w:val="-7"/>
                <w:sz w:val="16"/>
              </w:rPr>
              <w:t> </w:t>
            </w:r>
            <w:r>
              <w:rPr>
                <w:rFonts w:ascii="Calibri" w:hAnsi="Calibri"/>
                <w:sz w:val="16"/>
              </w:rPr>
              <w:t>también</w:t>
            </w:r>
            <w:r>
              <w:rPr>
                <w:rFonts w:ascii="Calibri" w:hAnsi="Calibri"/>
                <w:spacing w:val="40"/>
                <w:sz w:val="16"/>
              </w:rPr>
              <w:t> </w:t>
            </w:r>
            <w:r>
              <w:rPr>
                <w:rFonts w:ascii="Calibri" w:hAnsi="Calibri"/>
                <w:sz w:val="16"/>
              </w:rPr>
              <w:t>que las estrategias</w:t>
            </w:r>
            <w:r>
              <w:rPr>
                <w:rFonts w:ascii="Calibri" w:hAnsi="Calibri"/>
                <w:spacing w:val="40"/>
                <w:sz w:val="16"/>
              </w:rPr>
              <w:t> </w:t>
            </w:r>
            <w:r>
              <w:rPr>
                <w:rFonts w:ascii="Calibri" w:hAnsi="Calibri"/>
                <w:spacing w:val="-2"/>
                <w:sz w:val="16"/>
              </w:rPr>
              <w:t>cobratorias</w:t>
            </w:r>
            <w:r>
              <w:rPr>
                <w:rFonts w:ascii="Calibri" w:hAnsi="Calibri"/>
                <w:spacing w:val="40"/>
                <w:sz w:val="16"/>
              </w:rPr>
              <w:t> </w:t>
            </w:r>
            <w:r>
              <w:rPr>
                <w:rFonts w:ascii="Calibri" w:hAnsi="Calibri"/>
                <w:sz w:val="16"/>
              </w:rPr>
              <w:t>implementadas</w:t>
            </w:r>
            <w:r>
              <w:rPr>
                <w:rFonts w:ascii="Calibri" w:hAnsi="Calibri"/>
                <w:spacing w:val="-10"/>
                <w:sz w:val="16"/>
              </w:rPr>
              <w:t> </w:t>
            </w:r>
            <w:r>
              <w:rPr>
                <w:rFonts w:ascii="Calibri" w:hAnsi="Calibri"/>
                <w:sz w:val="16"/>
              </w:rPr>
              <w:t>han</w:t>
            </w:r>
            <w:r>
              <w:rPr>
                <w:rFonts w:ascii="Calibri" w:hAnsi="Calibri"/>
                <w:spacing w:val="40"/>
                <w:sz w:val="16"/>
              </w:rPr>
              <w:t> </w:t>
            </w:r>
            <w:r>
              <w:rPr>
                <w:rFonts w:ascii="Calibri" w:hAnsi="Calibri"/>
                <w:sz w:val="16"/>
              </w:rPr>
              <w:t>dado un buen</w:t>
            </w:r>
            <w:r>
              <w:rPr>
                <w:rFonts w:ascii="Calibri" w:hAnsi="Calibri"/>
                <w:spacing w:val="40"/>
                <w:sz w:val="16"/>
              </w:rPr>
              <w:t> </w:t>
            </w:r>
            <w:r>
              <w:rPr>
                <w:rFonts w:ascii="Calibri" w:hAnsi="Calibri"/>
                <w:sz w:val="16"/>
              </w:rPr>
              <w:t>resultando</w:t>
            </w:r>
            <w:r>
              <w:rPr>
                <w:rFonts w:ascii="Calibri" w:hAnsi="Calibri"/>
                <w:spacing w:val="-9"/>
                <w:sz w:val="16"/>
              </w:rPr>
              <w:t> </w:t>
            </w:r>
            <w:r>
              <w:rPr>
                <w:rFonts w:ascii="Calibri" w:hAnsi="Calibri"/>
                <w:sz w:val="16"/>
              </w:rPr>
              <w:t>durante</w:t>
            </w:r>
            <w:r>
              <w:rPr>
                <w:rFonts w:ascii="Calibri" w:hAnsi="Calibri"/>
                <w:spacing w:val="40"/>
                <w:sz w:val="16"/>
              </w:rPr>
              <w:t> </w:t>
            </w:r>
            <w:r>
              <w:rPr>
                <w:rFonts w:ascii="Calibri" w:hAnsi="Calibri"/>
                <w:sz w:val="16"/>
              </w:rPr>
              <w:t>el</w:t>
            </w:r>
            <w:r>
              <w:rPr>
                <w:rFonts w:ascii="Calibri" w:hAnsi="Calibri"/>
                <w:spacing w:val="-7"/>
                <w:sz w:val="16"/>
              </w:rPr>
              <w:t> </w:t>
            </w:r>
            <w:r>
              <w:rPr>
                <w:rFonts w:ascii="Calibri" w:hAnsi="Calibri"/>
                <w:sz w:val="16"/>
              </w:rPr>
              <w:t>período.</w:t>
            </w:r>
          </w:p>
        </w:tc>
        <w:tc>
          <w:tcPr>
            <w:tcW w:w="1172" w:type="dxa"/>
          </w:tcPr>
          <w:p>
            <w:pPr>
              <w:pStyle w:val="TableParagraph"/>
              <w:rPr>
                <w:rFonts w:ascii="Times New Roman"/>
                <w:sz w:val="16"/>
              </w:rPr>
            </w:pPr>
          </w:p>
        </w:tc>
      </w:tr>
      <w:tr>
        <w:trPr>
          <w:trHeight w:val="2930" w:hRule="atLeast"/>
        </w:trPr>
        <w:tc>
          <w:tcPr>
            <w:tcW w:w="207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4"/>
              <w:rPr>
                <w:b/>
                <w:sz w:val="16"/>
              </w:rPr>
            </w:pPr>
          </w:p>
          <w:p>
            <w:pPr>
              <w:pStyle w:val="TableParagraph"/>
              <w:ind w:left="69" w:right="68"/>
              <w:rPr>
                <w:b/>
                <w:sz w:val="16"/>
              </w:rPr>
            </w:pPr>
            <w:r>
              <w:rPr>
                <w:b/>
                <w:sz w:val="16"/>
              </w:rPr>
              <w:t>Actividad PAC 2.8.4: Generación de ingresos por</w:t>
            </w:r>
            <w:r>
              <w:rPr>
                <w:b/>
                <w:spacing w:val="-12"/>
                <w:sz w:val="16"/>
              </w:rPr>
              <w:t> </w:t>
            </w:r>
            <w:r>
              <w:rPr>
                <w:b/>
                <w:sz w:val="16"/>
              </w:rPr>
              <w:t>gestión</w:t>
            </w:r>
            <w:r>
              <w:rPr>
                <w:b/>
                <w:spacing w:val="-11"/>
                <w:sz w:val="16"/>
              </w:rPr>
              <w:t> </w:t>
            </w:r>
            <w:r>
              <w:rPr>
                <w:b/>
                <w:sz w:val="16"/>
              </w:rPr>
              <w:t>cobratoria</w:t>
            </w:r>
            <w:r>
              <w:rPr>
                <w:b/>
                <w:spacing w:val="-11"/>
                <w:sz w:val="16"/>
              </w:rPr>
              <w:t> </w:t>
            </w:r>
            <w:r>
              <w:rPr>
                <w:b/>
                <w:sz w:val="16"/>
              </w:rPr>
              <w:t>de recargos e intereses.</w:t>
            </w:r>
            <w:r>
              <w:rPr>
                <w:b/>
                <w:spacing w:val="40"/>
                <w:sz w:val="16"/>
              </w:rPr>
              <w:t> </w:t>
            </w:r>
            <w:r>
              <w:rPr>
                <w:b/>
                <w:spacing w:val="-4"/>
                <w:sz w:val="16"/>
              </w:rPr>
              <w:t>(AT)</w:t>
            </w:r>
          </w:p>
        </w:tc>
        <w:tc>
          <w:tcPr>
            <w:tcW w:w="158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6"/>
              <w:rPr>
                <w:b/>
                <w:sz w:val="16"/>
              </w:rPr>
            </w:pPr>
          </w:p>
          <w:p>
            <w:pPr>
              <w:pStyle w:val="TableParagraph"/>
              <w:ind w:right="168"/>
              <w:jc w:val="right"/>
              <w:rPr>
                <w:sz w:val="16"/>
              </w:rPr>
            </w:pPr>
            <w:r>
              <w:rPr>
                <w:spacing w:val="-2"/>
                <w:sz w:val="16"/>
              </w:rPr>
              <w:t>₡269,891,818.00</w:t>
            </w:r>
          </w:p>
        </w:tc>
        <w:tc>
          <w:tcPr>
            <w:tcW w:w="124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66"/>
              <w:rPr>
                <w:b/>
                <w:sz w:val="16"/>
              </w:rPr>
            </w:pPr>
          </w:p>
          <w:p>
            <w:pPr>
              <w:pStyle w:val="TableParagraph"/>
              <w:ind w:left="71" w:right="115"/>
              <w:rPr>
                <w:rFonts w:ascii="Calibri"/>
                <w:sz w:val="16"/>
              </w:rPr>
            </w:pPr>
            <w:r>
              <w:rPr>
                <w:rFonts w:ascii="Calibri"/>
                <w:sz w:val="16"/>
              </w:rPr>
              <w:t>Monto</w:t>
            </w:r>
            <w:r>
              <w:rPr>
                <w:rFonts w:ascii="Calibri"/>
                <w:spacing w:val="-7"/>
                <w:sz w:val="16"/>
              </w:rPr>
              <w:t> </w:t>
            </w:r>
            <w:r>
              <w:rPr>
                <w:rFonts w:ascii="Calibri"/>
                <w:sz w:val="16"/>
              </w:rPr>
              <w:t>de</w:t>
            </w:r>
            <w:r>
              <w:rPr>
                <w:rFonts w:ascii="Calibri"/>
                <w:spacing w:val="40"/>
                <w:sz w:val="16"/>
              </w:rPr>
              <w:t> </w:t>
            </w:r>
            <w:r>
              <w:rPr>
                <w:rFonts w:ascii="Calibri"/>
                <w:spacing w:val="-2"/>
                <w:sz w:val="16"/>
              </w:rPr>
              <w:t>recursos</w:t>
            </w:r>
            <w:r>
              <w:rPr>
                <w:rFonts w:ascii="Calibri"/>
                <w:spacing w:val="40"/>
                <w:sz w:val="16"/>
              </w:rPr>
              <w:t> </w:t>
            </w:r>
            <w:r>
              <w:rPr>
                <w:rFonts w:ascii="Calibri"/>
                <w:spacing w:val="-2"/>
                <w:sz w:val="16"/>
              </w:rPr>
              <w:t>recaudados</w:t>
            </w:r>
          </w:p>
        </w:tc>
        <w:tc>
          <w:tcPr>
            <w:tcW w:w="13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5"/>
              <w:rPr>
                <w:b/>
                <w:sz w:val="16"/>
              </w:rPr>
            </w:pPr>
          </w:p>
          <w:p>
            <w:pPr>
              <w:pStyle w:val="TableParagraph"/>
              <w:ind w:left="9" w:right="3"/>
              <w:jc w:val="center"/>
              <w:rPr>
                <w:rFonts w:ascii="Calibri"/>
                <w:b/>
                <w:sz w:val="16"/>
              </w:rPr>
            </w:pPr>
            <w:r>
              <w:rPr>
                <w:rFonts w:ascii="Calibri"/>
                <w:b/>
                <w:spacing w:val="-2"/>
                <w:sz w:val="16"/>
              </w:rPr>
              <w:t>359,609,993.94</w:t>
            </w:r>
          </w:p>
        </w:tc>
        <w:tc>
          <w:tcPr>
            <w:tcW w:w="81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9"/>
              <w:rPr>
                <w:b/>
                <w:sz w:val="16"/>
              </w:rPr>
            </w:pPr>
          </w:p>
          <w:p>
            <w:pPr>
              <w:pStyle w:val="TableParagraph"/>
              <w:ind w:left="9" w:right="2"/>
              <w:jc w:val="center"/>
              <w:rPr>
                <w:rFonts w:ascii="Calibri"/>
                <w:sz w:val="16"/>
              </w:rPr>
            </w:pPr>
            <w:r>
              <w:rPr>
                <w:rFonts w:ascii="Calibri"/>
                <w:spacing w:val="-4"/>
                <w:sz w:val="16"/>
              </w:rPr>
              <w:t>133%</w:t>
            </w:r>
          </w:p>
        </w:tc>
        <w:tc>
          <w:tcPr>
            <w:tcW w:w="1280" w:type="dxa"/>
          </w:tcPr>
          <w:p>
            <w:pPr>
              <w:pStyle w:val="TableParagraph"/>
              <w:rPr>
                <w:rFonts w:ascii="Times New Roman"/>
                <w:sz w:val="16"/>
              </w:rPr>
            </w:pPr>
          </w:p>
        </w:tc>
        <w:tc>
          <w:tcPr>
            <w:tcW w:w="1280" w:type="dxa"/>
          </w:tcPr>
          <w:p>
            <w:pPr>
              <w:pStyle w:val="TableParagraph"/>
              <w:rPr>
                <w:rFonts w:ascii="Times New Roman"/>
                <w:sz w:val="16"/>
              </w:rPr>
            </w:pPr>
          </w:p>
        </w:tc>
        <w:tc>
          <w:tcPr>
            <w:tcW w:w="1201" w:type="dxa"/>
          </w:tcPr>
          <w:p>
            <w:pPr>
              <w:pStyle w:val="TableParagraph"/>
              <w:rPr>
                <w:rFonts w:ascii="Times New Roman"/>
                <w:sz w:val="16"/>
              </w:rPr>
            </w:pPr>
          </w:p>
        </w:tc>
        <w:tc>
          <w:tcPr>
            <w:tcW w:w="1011" w:type="dxa"/>
          </w:tcPr>
          <w:p>
            <w:pPr>
              <w:pStyle w:val="TableParagraph"/>
              <w:rPr>
                <w:rFonts w:ascii="Times New Roman"/>
                <w:sz w:val="16"/>
              </w:rPr>
            </w:pPr>
          </w:p>
        </w:tc>
        <w:tc>
          <w:tcPr>
            <w:tcW w:w="1472" w:type="dxa"/>
          </w:tcPr>
          <w:p>
            <w:pPr>
              <w:pStyle w:val="TableParagraph"/>
              <w:ind w:left="66" w:right="102"/>
              <w:rPr>
                <w:rFonts w:ascii="Calibri" w:hAnsi="Calibri"/>
                <w:sz w:val="16"/>
              </w:rPr>
            </w:pPr>
            <w:r>
              <w:rPr>
                <w:rFonts w:ascii="Calibri" w:hAnsi="Calibri"/>
                <w:sz w:val="16"/>
              </w:rPr>
              <w:t>Como se evidencia</w:t>
            </w:r>
            <w:r>
              <w:rPr>
                <w:rFonts w:ascii="Calibri" w:hAnsi="Calibri"/>
                <w:spacing w:val="40"/>
                <w:sz w:val="16"/>
              </w:rPr>
              <w:t> </w:t>
            </w:r>
            <w:r>
              <w:rPr>
                <w:rFonts w:ascii="Calibri" w:hAnsi="Calibri"/>
                <w:sz w:val="16"/>
              </w:rPr>
              <w:t>se</w:t>
            </w:r>
            <w:r>
              <w:rPr>
                <w:rFonts w:ascii="Calibri" w:hAnsi="Calibri"/>
                <w:spacing w:val="-10"/>
                <w:sz w:val="16"/>
              </w:rPr>
              <w:t> </w:t>
            </w:r>
            <w:r>
              <w:rPr>
                <w:rFonts w:ascii="Calibri" w:hAnsi="Calibri"/>
                <w:sz w:val="16"/>
              </w:rPr>
              <w:t>logró</w:t>
            </w:r>
            <w:r>
              <w:rPr>
                <w:rFonts w:ascii="Calibri" w:hAnsi="Calibri"/>
                <w:spacing w:val="-9"/>
                <w:sz w:val="16"/>
              </w:rPr>
              <w:t> </w:t>
            </w:r>
            <w:r>
              <w:rPr>
                <w:rFonts w:ascii="Calibri" w:hAnsi="Calibri"/>
                <w:sz w:val="16"/>
              </w:rPr>
              <w:t>alcanzar</w:t>
            </w:r>
            <w:r>
              <w:rPr>
                <w:rFonts w:ascii="Calibri" w:hAnsi="Calibri"/>
                <w:spacing w:val="-9"/>
                <w:sz w:val="16"/>
              </w:rPr>
              <w:t> </w:t>
            </w:r>
            <w:r>
              <w:rPr>
                <w:rFonts w:ascii="Calibri" w:hAnsi="Calibri"/>
                <w:sz w:val="16"/>
              </w:rPr>
              <w:t>un</w:t>
            </w:r>
            <w:r>
              <w:rPr>
                <w:rFonts w:ascii="Calibri" w:hAnsi="Calibri"/>
                <w:spacing w:val="40"/>
                <w:sz w:val="16"/>
              </w:rPr>
              <w:t> </w:t>
            </w:r>
            <w:r>
              <w:rPr>
                <w:rFonts w:ascii="Calibri" w:hAnsi="Calibri"/>
                <w:sz w:val="16"/>
              </w:rPr>
              <w:t>133% de la meta</w:t>
            </w:r>
            <w:r>
              <w:rPr>
                <w:rFonts w:ascii="Calibri" w:hAnsi="Calibri"/>
                <w:spacing w:val="40"/>
                <w:sz w:val="16"/>
              </w:rPr>
              <w:t> </w:t>
            </w:r>
            <w:r>
              <w:rPr>
                <w:rFonts w:ascii="Calibri" w:hAnsi="Calibri"/>
                <w:sz w:val="16"/>
              </w:rPr>
              <w:t>sobrepasando</w:t>
            </w:r>
            <w:r>
              <w:rPr>
                <w:rFonts w:ascii="Calibri" w:hAnsi="Calibri"/>
                <w:spacing w:val="-7"/>
                <w:sz w:val="16"/>
              </w:rPr>
              <w:t> </w:t>
            </w:r>
            <w:r>
              <w:rPr>
                <w:rFonts w:ascii="Calibri" w:hAnsi="Calibri"/>
                <w:sz w:val="16"/>
              </w:rPr>
              <w:t>la</w:t>
            </w:r>
            <w:r>
              <w:rPr>
                <w:rFonts w:ascii="Calibri" w:hAnsi="Calibri"/>
                <w:spacing w:val="40"/>
                <w:sz w:val="16"/>
              </w:rPr>
              <w:t> </w:t>
            </w:r>
            <w:r>
              <w:rPr>
                <w:rFonts w:ascii="Calibri" w:hAnsi="Calibri"/>
                <w:sz w:val="16"/>
              </w:rPr>
              <w:t>misma en un 33%,</w:t>
            </w:r>
            <w:r>
              <w:rPr>
                <w:rFonts w:ascii="Calibri" w:hAnsi="Calibri"/>
                <w:spacing w:val="40"/>
                <w:sz w:val="16"/>
              </w:rPr>
              <w:t> </w:t>
            </w:r>
            <w:r>
              <w:rPr>
                <w:rFonts w:ascii="Calibri" w:hAnsi="Calibri"/>
                <w:sz w:val="16"/>
              </w:rPr>
              <w:t>lo que representa</w:t>
            </w:r>
          </w:p>
          <w:p>
            <w:pPr>
              <w:pStyle w:val="TableParagraph"/>
              <w:spacing w:line="195" w:lineRule="exact"/>
              <w:ind w:left="66"/>
              <w:rPr>
                <w:rFonts w:ascii="Calibri" w:hAnsi="Calibri"/>
                <w:sz w:val="16"/>
              </w:rPr>
            </w:pPr>
            <w:r>
              <w:rPr>
                <w:rFonts w:ascii="Calibri" w:hAnsi="Calibri"/>
                <w:spacing w:val="-2"/>
                <w:sz w:val="16"/>
              </w:rPr>
              <w:t>¢89,718,175,94</w:t>
            </w:r>
          </w:p>
          <w:p>
            <w:pPr>
              <w:pStyle w:val="TableParagraph"/>
              <w:ind w:left="66" w:right="95"/>
              <w:rPr>
                <w:rFonts w:ascii="Calibri" w:hAnsi="Calibri"/>
                <w:sz w:val="16"/>
              </w:rPr>
            </w:pPr>
            <w:r>
              <w:rPr>
                <w:rFonts w:ascii="Calibri" w:hAnsi="Calibri"/>
                <w:sz w:val="16"/>
              </w:rPr>
              <w:t>colones de más.</w:t>
            </w:r>
            <w:r>
              <w:rPr>
                <w:rFonts w:ascii="Calibri" w:hAnsi="Calibri"/>
                <w:spacing w:val="40"/>
                <w:sz w:val="16"/>
              </w:rPr>
              <w:t> </w:t>
            </w:r>
            <w:r>
              <w:rPr>
                <w:rFonts w:ascii="Calibri" w:hAnsi="Calibri"/>
                <w:sz w:val="16"/>
              </w:rPr>
              <w:t>Significa</w:t>
            </w:r>
            <w:r>
              <w:rPr>
                <w:rFonts w:ascii="Calibri" w:hAnsi="Calibri"/>
                <w:spacing w:val="-7"/>
                <w:sz w:val="16"/>
              </w:rPr>
              <w:t> </w:t>
            </w:r>
            <w:r>
              <w:rPr>
                <w:rFonts w:ascii="Calibri" w:hAnsi="Calibri"/>
                <w:sz w:val="16"/>
              </w:rPr>
              <w:t>también</w:t>
            </w:r>
            <w:r>
              <w:rPr>
                <w:rFonts w:ascii="Calibri" w:hAnsi="Calibri"/>
                <w:spacing w:val="40"/>
                <w:sz w:val="16"/>
              </w:rPr>
              <w:t> </w:t>
            </w:r>
            <w:r>
              <w:rPr>
                <w:rFonts w:ascii="Calibri" w:hAnsi="Calibri"/>
                <w:sz w:val="16"/>
              </w:rPr>
              <w:t>que las estrategias</w:t>
            </w:r>
            <w:r>
              <w:rPr>
                <w:rFonts w:ascii="Calibri" w:hAnsi="Calibri"/>
                <w:spacing w:val="40"/>
                <w:sz w:val="16"/>
              </w:rPr>
              <w:t> </w:t>
            </w:r>
            <w:r>
              <w:rPr>
                <w:rFonts w:ascii="Calibri" w:hAnsi="Calibri"/>
                <w:spacing w:val="-2"/>
                <w:sz w:val="16"/>
              </w:rPr>
              <w:t>cobratorias</w:t>
            </w:r>
            <w:r>
              <w:rPr>
                <w:rFonts w:ascii="Calibri" w:hAnsi="Calibri"/>
                <w:spacing w:val="40"/>
                <w:sz w:val="16"/>
              </w:rPr>
              <w:t> </w:t>
            </w:r>
            <w:r>
              <w:rPr>
                <w:rFonts w:ascii="Calibri" w:hAnsi="Calibri"/>
                <w:sz w:val="16"/>
              </w:rPr>
              <w:t>implementadas</w:t>
            </w:r>
            <w:r>
              <w:rPr>
                <w:rFonts w:ascii="Calibri" w:hAnsi="Calibri"/>
                <w:spacing w:val="-10"/>
                <w:sz w:val="16"/>
              </w:rPr>
              <w:t> </w:t>
            </w:r>
            <w:r>
              <w:rPr>
                <w:rFonts w:ascii="Calibri" w:hAnsi="Calibri"/>
                <w:sz w:val="16"/>
              </w:rPr>
              <w:t>han</w:t>
            </w:r>
            <w:r>
              <w:rPr>
                <w:rFonts w:ascii="Calibri" w:hAnsi="Calibri"/>
                <w:spacing w:val="40"/>
                <w:sz w:val="16"/>
              </w:rPr>
              <w:t> </w:t>
            </w:r>
            <w:r>
              <w:rPr>
                <w:rFonts w:ascii="Calibri" w:hAnsi="Calibri"/>
                <w:sz w:val="16"/>
              </w:rPr>
              <w:t>dado un buen</w:t>
            </w:r>
            <w:r>
              <w:rPr>
                <w:rFonts w:ascii="Calibri" w:hAnsi="Calibri"/>
                <w:spacing w:val="40"/>
                <w:sz w:val="16"/>
              </w:rPr>
              <w:t> </w:t>
            </w:r>
            <w:r>
              <w:rPr>
                <w:rFonts w:ascii="Calibri" w:hAnsi="Calibri"/>
                <w:sz w:val="16"/>
              </w:rPr>
              <w:t>resultando</w:t>
            </w:r>
            <w:r>
              <w:rPr>
                <w:rFonts w:ascii="Calibri" w:hAnsi="Calibri"/>
                <w:spacing w:val="-9"/>
                <w:sz w:val="16"/>
              </w:rPr>
              <w:t> </w:t>
            </w:r>
            <w:r>
              <w:rPr>
                <w:rFonts w:ascii="Calibri" w:hAnsi="Calibri"/>
                <w:sz w:val="16"/>
              </w:rPr>
              <w:t>durante</w:t>
            </w:r>
          </w:p>
          <w:p>
            <w:pPr>
              <w:pStyle w:val="TableParagraph"/>
              <w:spacing w:line="176" w:lineRule="exact"/>
              <w:ind w:left="66"/>
              <w:rPr>
                <w:rFonts w:ascii="Calibri" w:hAnsi="Calibri"/>
                <w:sz w:val="16"/>
              </w:rPr>
            </w:pPr>
            <w:r>
              <w:rPr>
                <w:rFonts w:ascii="Calibri" w:hAnsi="Calibri"/>
                <w:sz w:val="16"/>
              </w:rPr>
              <w:t>el</w:t>
            </w:r>
            <w:r>
              <w:rPr>
                <w:rFonts w:ascii="Calibri" w:hAnsi="Calibri"/>
                <w:spacing w:val="-2"/>
                <w:sz w:val="16"/>
              </w:rPr>
              <w:t> período.</w:t>
            </w:r>
          </w:p>
        </w:tc>
        <w:tc>
          <w:tcPr>
            <w:tcW w:w="1172" w:type="dxa"/>
          </w:tcPr>
          <w:p>
            <w:pPr>
              <w:pStyle w:val="TableParagraph"/>
              <w:rPr>
                <w:rFonts w:ascii="Times New Roman"/>
                <w:sz w:val="16"/>
              </w:rPr>
            </w:pPr>
          </w:p>
        </w:tc>
      </w:tr>
      <w:tr>
        <w:trPr>
          <w:trHeight w:val="1953" w:hRule="atLeast"/>
        </w:trPr>
        <w:tc>
          <w:tcPr>
            <w:tcW w:w="2072" w:type="dxa"/>
          </w:tcPr>
          <w:p>
            <w:pPr>
              <w:pStyle w:val="TableParagraph"/>
              <w:spacing w:before="148"/>
              <w:rPr>
                <w:b/>
                <w:sz w:val="16"/>
              </w:rPr>
            </w:pPr>
          </w:p>
          <w:p>
            <w:pPr>
              <w:pStyle w:val="TableParagraph"/>
              <w:ind w:left="69"/>
              <w:rPr>
                <w:b/>
                <w:sz w:val="16"/>
              </w:rPr>
            </w:pPr>
            <w:r>
              <w:rPr>
                <w:b/>
                <w:sz w:val="16"/>
              </w:rPr>
              <w:t>Actividad PAC 2.8.5: Implementación de estrategia</w:t>
            </w:r>
            <w:r>
              <w:rPr>
                <w:b/>
                <w:spacing w:val="-12"/>
                <w:sz w:val="16"/>
              </w:rPr>
              <w:t> </w:t>
            </w:r>
            <w:r>
              <w:rPr>
                <w:b/>
                <w:sz w:val="16"/>
              </w:rPr>
              <w:t>cobratoria</w:t>
            </w:r>
            <w:r>
              <w:rPr>
                <w:b/>
                <w:spacing w:val="-11"/>
                <w:sz w:val="16"/>
              </w:rPr>
              <w:t> </w:t>
            </w:r>
            <w:r>
              <w:rPr>
                <w:b/>
                <w:sz w:val="16"/>
              </w:rPr>
              <w:t>con apoyo de tres contrataciones para generar los ingresos proyectados. (AT)</w:t>
            </w:r>
          </w:p>
        </w:tc>
        <w:tc>
          <w:tcPr>
            <w:tcW w:w="1589" w:type="dxa"/>
          </w:tcPr>
          <w:p>
            <w:pPr>
              <w:pStyle w:val="TableParagraph"/>
              <w:rPr>
                <w:b/>
                <w:sz w:val="16"/>
              </w:rPr>
            </w:pPr>
          </w:p>
          <w:p>
            <w:pPr>
              <w:pStyle w:val="TableParagraph"/>
              <w:rPr>
                <w:b/>
                <w:sz w:val="16"/>
              </w:rPr>
            </w:pPr>
          </w:p>
          <w:p>
            <w:pPr>
              <w:pStyle w:val="TableParagraph"/>
              <w:rPr>
                <w:b/>
                <w:sz w:val="16"/>
              </w:rPr>
            </w:pPr>
          </w:p>
          <w:p>
            <w:pPr>
              <w:pStyle w:val="TableParagraph"/>
              <w:spacing w:before="141"/>
              <w:rPr>
                <w:b/>
                <w:sz w:val="16"/>
              </w:rPr>
            </w:pPr>
          </w:p>
          <w:p>
            <w:pPr>
              <w:pStyle w:val="TableParagraph"/>
              <w:ind w:left="13"/>
              <w:jc w:val="center"/>
              <w:rPr>
                <w:rFonts w:ascii="Calibri"/>
                <w:sz w:val="16"/>
              </w:rPr>
            </w:pPr>
            <w:r>
              <w:rPr>
                <w:rFonts w:ascii="Calibri"/>
                <w:spacing w:val="-4"/>
                <w:sz w:val="16"/>
              </w:rPr>
              <w:t>100%</w:t>
            </w:r>
          </w:p>
        </w:tc>
        <w:tc>
          <w:tcPr>
            <w:tcW w:w="1249" w:type="dxa"/>
          </w:tcPr>
          <w:p>
            <w:pPr>
              <w:pStyle w:val="TableParagraph"/>
              <w:rPr>
                <w:b/>
                <w:sz w:val="16"/>
              </w:rPr>
            </w:pPr>
          </w:p>
          <w:p>
            <w:pPr>
              <w:pStyle w:val="TableParagraph"/>
              <w:spacing w:before="22"/>
              <w:rPr>
                <w:b/>
                <w:sz w:val="16"/>
              </w:rPr>
            </w:pPr>
          </w:p>
          <w:p>
            <w:pPr>
              <w:pStyle w:val="TableParagraph"/>
              <w:ind w:left="71"/>
              <w:rPr>
                <w:rFonts w:ascii="Calibri"/>
                <w:sz w:val="16"/>
              </w:rPr>
            </w:pPr>
            <w:r>
              <w:rPr>
                <w:rFonts w:ascii="Calibri"/>
                <w:sz w:val="16"/>
              </w:rPr>
              <w:t>Porcentaje</w:t>
            </w:r>
            <w:r>
              <w:rPr>
                <w:rFonts w:ascii="Calibri"/>
                <w:spacing w:val="-7"/>
                <w:sz w:val="16"/>
              </w:rPr>
              <w:t> </w:t>
            </w:r>
            <w:r>
              <w:rPr>
                <w:rFonts w:ascii="Calibri"/>
                <w:sz w:val="16"/>
              </w:rPr>
              <w:t>de</w:t>
            </w:r>
            <w:r>
              <w:rPr>
                <w:rFonts w:ascii="Calibri"/>
                <w:spacing w:val="40"/>
                <w:sz w:val="16"/>
              </w:rPr>
              <w:t> </w:t>
            </w:r>
            <w:r>
              <w:rPr>
                <w:rFonts w:ascii="Calibri"/>
                <w:spacing w:val="-2"/>
                <w:sz w:val="16"/>
              </w:rPr>
              <w:t>estrategias</w:t>
            </w:r>
            <w:r>
              <w:rPr>
                <w:rFonts w:ascii="Calibri"/>
                <w:spacing w:val="40"/>
                <w:sz w:val="16"/>
              </w:rPr>
              <w:t> </w:t>
            </w:r>
            <w:r>
              <w:rPr>
                <w:rFonts w:ascii="Calibri"/>
                <w:spacing w:val="-2"/>
                <w:sz w:val="16"/>
              </w:rPr>
              <w:t>implementadas</w:t>
            </w:r>
            <w:r>
              <w:rPr>
                <w:rFonts w:ascii="Calibri"/>
                <w:spacing w:val="40"/>
                <w:sz w:val="16"/>
              </w:rPr>
              <w:t> </w:t>
            </w:r>
            <w:r>
              <w:rPr>
                <w:rFonts w:ascii="Calibri"/>
                <w:sz w:val="16"/>
              </w:rPr>
              <w:t>para</w:t>
            </w:r>
            <w:r>
              <w:rPr>
                <w:rFonts w:ascii="Calibri"/>
                <w:spacing w:val="-7"/>
                <w:sz w:val="16"/>
              </w:rPr>
              <w:t> </w:t>
            </w:r>
            <w:r>
              <w:rPr>
                <w:rFonts w:ascii="Calibri"/>
                <w:sz w:val="16"/>
              </w:rPr>
              <w:t>el</w:t>
            </w:r>
            <w:r>
              <w:rPr>
                <w:rFonts w:ascii="Calibri"/>
                <w:spacing w:val="40"/>
                <w:sz w:val="16"/>
              </w:rPr>
              <w:t> </w:t>
            </w:r>
            <w:r>
              <w:rPr>
                <w:rFonts w:ascii="Calibri"/>
                <w:sz w:val="16"/>
              </w:rPr>
              <w:t>incremento</w:t>
            </w:r>
            <w:r>
              <w:rPr>
                <w:rFonts w:ascii="Calibri"/>
                <w:spacing w:val="-7"/>
                <w:sz w:val="16"/>
              </w:rPr>
              <w:t> </w:t>
            </w:r>
            <w:r>
              <w:rPr>
                <w:rFonts w:ascii="Calibri"/>
                <w:sz w:val="16"/>
              </w:rPr>
              <w:t>de</w:t>
            </w:r>
            <w:r>
              <w:rPr>
                <w:rFonts w:ascii="Calibri"/>
                <w:spacing w:val="40"/>
                <w:sz w:val="16"/>
              </w:rPr>
              <w:t> </w:t>
            </w:r>
            <w:r>
              <w:rPr>
                <w:rFonts w:ascii="Calibri"/>
                <w:spacing w:val="-2"/>
                <w:sz w:val="16"/>
              </w:rPr>
              <w:t>recursos</w:t>
            </w:r>
          </w:p>
        </w:tc>
        <w:tc>
          <w:tcPr>
            <w:tcW w:w="1361" w:type="dxa"/>
          </w:tcPr>
          <w:p>
            <w:pPr>
              <w:pStyle w:val="TableParagraph"/>
              <w:rPr>
                <w:b/>
                <w:sz w:val="16"/>
              </w:rPr>
            </w:pPr>
          </w:p>
          <w:p>
            <w:pPr>
              <w:pStyle w:val="TableParagraph"/>
              <w:rPr>
                <w:b/>
                <w:sz w:val="16"/>
              </w:rPr>
            </w:pPr>
          </w:p>
          <w:p>
            <w:pPr>
              <w:pStyle w:val="TableParagraph"/>
              <w:rPr>
                <w:b/>
                <w:sz w:val="16"/>
              </w:rPr>
            </w:pPr>
          </w:p>
          <w:p>
            <w:pPr>
              <w:pStyle w:val="TableParagraph"/>
              <w:spacing w:before="141"/>
              <w:rPr>
                <w:b/>
                <w:sz w:val="16"/>
              </w:rPr>
            </w:pPr>
          </w:p>
          <w:p>
            <w:pPr>
              <w:pStyle w:val="TableParagraph"/>
              <w:ind w:left="9"/>
              <w:jc w:val="center"/>
              <w:rPr>
                <w:rFonts w:ascii="Calibri"/>
                <w:sz w:val="16"/>
              </w:rPr>
            </w:pPr>
            <w:r>
              <w:rPr>
                <w:rFonts w:ascii="Calibri"/>
                <w:spacing w:val="-5"/>
                <w:sz w:val="16"/>
              </w:rPr>
              <w:t>88%</w:t>
            </w:r>
          </w:p>
        </w:tc>
        <w:tc>
          <w:tcPr>
            <w:tcW w:w="816" w:type="dxa"/>
          </w:tcPr>
          <w:p>
            <w:pPr>
              <w:pStyle w:val="TableParagraph"/>
              <w:rPr>
                <w:b/>
                <w:sz w:val="16"/>
              </w:rPr>
            </w:pPr>
          </w:p>
          <w:p>
            <w:pPr>
              <w:pStyle w:val="TableParagraph"/>
              <w:rPr>
                <w:b/>
                <w:sz w:val="16"/>
              </w:rPr>
            </w:pPr>
          </w:p>
          <w:p>
            <w:pPr>
              <w:pStyle w:val="TableParagraph"/>
              <w:rPr>
                <w:b/>
                <w:sz w:val="16"/>
              </w:rPr>
            </w:pPr>
          </w:p>
          <w:p>
            <w:pPr>
              <w:pStyle w:val="TableParagraph"/>
              <w:spacing w:before="141"/>
              <w:rPr>
                <w:b/>
                <w:sz w:val="16"/>
              </w:rPr>
            </w:pPr>
          </w:p>
          <w:p>
            <w:pPr>
              <w:pStyle w:val="TableParagraph"/>
              <w:ind w:left="9" w:right="2"/>
              <w:jc w:val="center"/>
              <w:rPr>
                <w:rFonts w:ascii="Calibri"/>
                <w:sz w:val="16"/>
              </w:rPr>
            </w:pPr>
            <w:r>
              <w:rPr>
                <w:rFonts w:ascii="Calibri"/>
                <w:spacing w:val="-5"/>
                <w:sz w:val="16"/>
              </w:rPr>
              <w:t>88%</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spacing w:before="148"/>
              <w:rPr>
                <w:b/>
                <w:sz w:val="16"/>
              </w:rPr>
            </w:pPr>
          </w:p>
          <w:p>
            <w:pPr>
              <w:pStyle w:val="TableParagraph"/>
              <w:ind w:left="68"/>
              <w:rPr>
                <w:sz w:val="16"/>
              </w:rPr>
            </w:pPr>
            <w:r>
              <w:rPr>
                <w:spacing w:val="-2"/>
                <w:sz w:val="16"/>
              </w:rPr>
              <w:t>₡60,750,000.00</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spacing w:before="141"/>
              <w:rPr>
                <w:b/>
                <w:sz w:val="16"/>
              </w:rPr>
            </w:pPr>
          </w:p>
          <w:p>
            <w:pPr>
              <w:pStyle w:val="TableParagraph"/>
              <w:ind w:left="127"/>
              <w:rPr>
                <w:rFonts w:ascii="Calibri" w:hAnsi="Calibri"/>
                <w:sz w:val="16"/>
              </w:rPr>
            </w:pPr>
            <w:r>
              <w:rPr>
                <w:rFonts w:ascii="Calibri" w:hAnsi="Calibri"/>
                <w:spacing w:val="-2"/>
                <w:sz w:val="16"/>
              </w:rPr>
              <w:t>₡43,795,331.62</w:t>
            </w:r>
          </w:p>
        </w:tc>
        <w:tc>
          <w:tcPr>
            <w:tcW w:w="1201" w:type="dxa"/>
          </w:tcPr>
          <w:p>
            <w:pPr>
              <w:pStyle w:val="TableParagraph"/>
              <w:rPr>
                <w:b/>
                <w:sz w:val="16"/>
              </w:rPr>
            </w:pPr>
          </w:p>
          <w:p>
            <w:pPr>
              <w:pStyle w:val="TableParagraph"/>
              <w:rPr>
                <w:b/>
                <w:sz w:val="16"/>
              </w:rPr>
            </w:pPr>
          </w:p>
          <w:p>
            <w:pPr>
              <w:pStyle w:val="TableParagraph"/>
              <w:rPr>
                <w:b/>
                <w:sz w:val="16"/>
              </w:rPr>
            </w:pPr>
          </w:p>
          <w:p>
            <w:pPr>
              <w:pStyle w:val="TableParagraph"/>
              <w:spacing w:before="141"/>
              <w:rPr>
                <w:b/>
                <w:sz w:val="16"/>
              </w:rPr>
            </w:pPr>
          </w:p>
          <w:p>
            <w:pPr>
              <w:pStyle w:val="TableParagraph"/>
              <w:ind w:left="3"/>
              <w:jc w:val="center"/>
              <w:rPr>
                <w:rFonts w:ascii="Calibri"/>
                <w:sz w:val="16"/>
              </w:rPr>
            </w:pPr>
            <w:r>
              <w:rPr>
                <w:rFonts w:ascii="Calibri"/>
                <w:spacing w:val="-5"/>
                <w:sz w:val="16"/>
              </w:rPr>
              <w:t>72%</w:t>
            </w:r>
          </w:p>
        </w:tc>
        <w:tc>
          <w:tcPr>
            <w:tcW w:w="1011" w:type="dxa"/>
          </w:tcPr>
          <w:p>
            <w:pPr>
              <w:pStyle w:val="TableParagraph"/>
              <w:rPr>
                <w:rFonts w:ascii="Times New Roman"/>
                <w:sz w:val="16"/>
              </w:rPr>
            </w:pPr>
          </w:p>
        </w:tc>
        <w:tc>
          <w:tcPr>
            <w:tcW w:w="1472" w:type="dxa"/>
          </w:tcPr>
          <w:p>
            <w:pPr>
              <w:pStyle w:val="TableParagraph"/>
              <w:ind w:left="66" w:right="105"/>
              <w:rPr>
                <w:rFonts w:ascii="Calibri" w:hAnsi="Calibri"/>
                <w:sz w:val="16"/>
              </w:rPr>
            </w:pPr>
            <w:r>
              <w:rPr>
                <w:rFonts w:ascii="Calibri" w:hAnsi="Calibri"/>
                <w:sz w:val="16"/>
              </w:rPr>
              <w:t>El</w:t>
            </w:r>
            <w:r>
              <w:rPr>
                <w:rFonts w:ascii="Calibri" w:hAnsi="Calibri"/>
                <w:spacing w:val="-6"/>
                <w:sz w:val="16"/>
              </w:rPr>
              <w:t> </w:t>
            </w:r>
            <w:r>
              <w:rPr>
                <w:rFonts w:ascii="Calibri" w:hAnsi="Calibri"/>
                <w:sz w:val="16"/>
              </w:rPr>
              <w:t>principal</w:t>
            </w:r>
            <w:r>
              <w:rPr>
                <w:rFonts w:ascii="Calibri" w:hAnsi="Calibri"/>
                <w:spacing w:val="-4"/>
                <w:sz w:val="16"/>
              </w:rPr>
              <w:t> </w:t>
            </w:r>
            <w:r>
              <w:rPr>
                <w:rFonts w:ascii="Calibri" w:hAnsi="Calibri"/>
                <w:sz w:val="16"/>
              </w:rPr>
              <w:t>logro</w:t>
            </w:r>
            <w:r>
              <w:rPr>
                <w:rFonts w:ascii="Calibri" w:hAnsi="Calibri"/>
                <w:spacing w:val="-6"/>
                <w:sz w:val="16"/>
              </w:rPr>
              <w:t> </w:t>
            </w:r>
            <w:r>
              <w:rPr>
                <w:rFonts w:ascii="Calibri" w:hAnsi="Calibri"/>
                <w:sz w:val="16"/>
              </w:rPr>
              <w:t>se</w:t>
            </w:r>
            <w:r>
              <w:rPr>
                <w:rFonts w:ascii="Calibri" w:hAnsi="Calibri"/>
                <w:spacing w:val="40"/>
                <w:sz w:val="16"/>
              </w:rPr>
              <w:t> </w:t>
            </w:r>
            <w:r>
              <w:rPr>
                <w:rFonts w:ascii="Calibri" w:hAnsi="Calibri"/>
                <w:sz w:val="16"/>
              </w:rPr>
              <w:t>refleja en la</w:t>
            </w:r>
            <w:r>
              <w:rPr>
                <w:rFonts w:ascii="Calibri" w:hAnsi="Calibri"/>
                <w:spacing w:val="40"/>
                <w:sz w:val="16"/>
              </w:rPr>
              <w:t> </w:t>
            </w:r>
            <w:r>
              <w:rPr>
                <w:rFonts w:ascii="Calibri" w:hAnsi="Calibri"/>
                <w:spacing w:val="-2"/>
                <w:sz w:val="16"/>
              </w:rPr>
              <w:t>recaudación</w:t>
            </w:r>
            <w:r>
              <w:rPr>
                <w:rFonts w:ascii="Calibri" w:hAnsi="Calibri"/>
                <w:spacing w:val="40"/>
                <w:sz w:val="16"/>
              </w:rPr>
              <w:t> </w:t>
            </w:r>
            <w:r>
              <w:rPr>
                <w:rFonts w:ascii="Calibri" w:hAnsi="Calibri"/>
                <w:sz w:val="16"/>
              </w:rPr>
              <w:t>obtenida</w:t>
            </w:r>
            <w:r>
              <w:rPr>
                <w:rFonts w:ascii="Calibri" w:hAnsi="Calibri"/>
                <w:spacing w:val="-10"/>
                <w:sz w:val="16"/>
              </w:rPr>
              <w:t> </w:t>
            </w:r>
            <w:r>
              <w:rPr>
                <w:rFonts w:ascii="Calibri" w:hAnsi="Calibri"/>
                <w:sz w:val="16"/>
              </w:rPr>
              <w:t>durante</w:t>
            </w:r>
            <w:r>
              <w:rPr>
                <w:rFonts w:ascii="Calibri" w:hAnsi="Calibri"/>
                <w:spacing w:val="-9"/>
                <w:sz w:val="16"/>
              </w:rPr>
              <w:t> </w:t>
            </w:r>
            <w:r>
              <w:rPr>
                <w:rFonts w:ascii="Calibri" w:hAnsi="Calibri"/>
                <w:sz w:val="16"/>
              </w:rPr>
              <w:t>el</w:t>
            </w:r>
            <w:r>
              <w:rPr>
                <w:rFonts w:ascii="Calibri" w:hAnsi="Calibri"/>
                <w:spacing w:val="40"/>
                <w:sz w:val="16"/>
              </w:rPr>
              <w:t> </w:t>
            </w:r>
            <w:r>
              <w:rPr>
                <w:rFonts w:ascii="Calibri" w:hAnsi="Calibri"/>
                <w:sz w:val="16"/>
              </w:rPr>
              <w:t>periodo</w:t>
            </w:r>
            <w:r>
              <w:rPr>
                <w:rFonts w:ascii="Calibri" w:hAnsi="Calibri"/>
                <w:spacing w:val="-9"/>
                <w:sz w:val="16"/>
              </w:rPr>
              <w:t> </w:t>
            </w:r>
            <w:r>
              <w:rPr>
                <w:rFonts w:ascii="Calibri" w:hAnsi="Calibri"/>
                <w:sz w:val="16"/>
              </w:rPr>
              <w:t>2022,</w:t>
            </w:r>
            <w:r>
              <w:rPr>
                <w:rFonts w:ascii="Calibri" w:hAnsi="Calibri"/>
                <w:spacing w:val="40"/>
                <w:sz w:val="16"/>
              </w:rPr>
              <w:t> </w:t>
            </w:r>
            <w:r>
              <w:rPr>
                <w:rFonts w:ascii="Calibri" w:hAnsi="Calibri"/>
                <w:sz w:val="16"/>
              </w:rPr>
              <w:t>teniendo</w:t>
            </w:r>
            <w:r>
              <w:rPr>
                <w:rFonts w:ascii="Calibri" w:hAnsi="Calibri"/>
                <w:spacing w:val="-7"/>
                <w:sz w:val="16"/>
              </w:rPr>
              <w:t> </w:t>
            </w:r>
            <w:r>
              <w:rPr>
                <w:rFonts w:ascii="Calibri" w:hAnsi="Calibri"/>
                <w:sz w:val="16"/>
              </w:rPr>
              <w:t>como</w:t>
            </w:r>
            <w:r>
              <w:rPr>
                <w:rFonts w:ascii="Calibri" w:hAnsi="Calibri"/>
                <w:spacing w:val="40"/>
                <w:sz w:val="16"/>
              </w:rPr>
              <w:t> </w:t>
            </w:r>
            <w:r>
              <w:rPr>
                <w:rFonts w:ascii="Calibri" w:hAnsi="Calibri"/>
                <w:spacing w:val="-2"/>
                <w:sz w:val="16"/>
              </w:rPr>
              <w:t>promedio</w:t>
            </w:r>
            <w:r>
              <w:rPr>
                <w:rFonts w:ascii="Calibri" w:hAnsi="Calibri"/>
                <w:spacing w:val="40"/>
                <w:sz w:val="16"/>
              </w:rPr>
              <w:t> </w:t>
            </w:r>
            <w:r>
              <w:rPr>
                <w:rFonts w:ascii="Calibri" w:hAnsi="Calibri"/>
                <w:sz w:val="16"/>
              </w:rPr>
              <w:t>recaudación</w:t>
            </w:r>
            <w:r>
              <w:rPr>
                <w:rFonts w:ascii="Calibri" w:hAnsi="Calibri"/>
                <w:spacing w:val="-7"/>
                <w:sz w:val="16"/>
              </w:rPr>
              <w:t> </w:t>
            </w:r>
            <w:r>
              <w:rPr>
                <w:rFonts w:ascii="Calibri" w:hAnsi="Calibri"/>
                <w:sz w:val="16"/>
              </w:rPr>
              <w:t>de</w:t>
            </w:r>
            <w:r>
              <w:rPr>
                <w:rFonts w:ascii="Calibri" w:hAnsi="Calibri"/>
                <w:spacing w:val="40"/>
                <w:sz w:val="16"/>
              </w:rPr>
              <w:t> </w:t>
            </w:r>
            <w:r>
              <w:rPr>
                <w:rFonts w:ascii="Calibri" w:hAnsi="Calibri"/>
                <w:sz w:val="16"/>
              </w:rPr>
              <w:t>tributos</w:t>
            </w:r>
            <w:r>
              <w:rPr>
                <w:rFonts w:ascii="Calibri" w:hAnsi="Calibri"/>
                <w:spacing w:val="-7"/>
                <w:sz w:val="16"/>
              </w:rPr>
              <w:t> </w:t>
            </w:r>
            <w:r>
              <w:rPr>
                <w:rFonts w:ascii="Calibri" w:hAnsi="Calibri"/>
                <w:sz w:val="16"/>
              </w:rPr>
              <w:t>de</w:t>
            </w:r>
          </w:p>
          <w:p>
            <w:pPr>
              <w:pStyle w:val="TableParagraph"/>
              <w:spacing w:line="177" w:lineRule="exact"/>
              <w:ind w:left="66"/>
              <w:rPr>
                <w:rFonts w:ascii="Calibri"/>
                <w:sz w:val="16"/>
              </w:rPr>
            </w:pPr>
            <w:r>
              <w:rPr>
                <w:rFonts w:ascii="Calibri"/>
                <w:spacing w:val="-2"/>
                <w:sz w:val="16"/>
              </w:rPr>
              <w:t>107.33%,</w:t>
            </w:r>
          </w:p>
        </w:tc>
        <w:tc>
          <w:tcPr>
            <w:tcW w:w="1172" w:type="dxa"/>
          </w:tcPr>
          <w:p>
            <w:pPr>
              <w:pStyle w:val="TableParagraph"/>
              <w:ind w:left="65" w:right="85"/>
              <w:rPr>
                <w:rFonts w:ascii="Calibri" w:hAnsi="Calibri"/>
                <w:sz w:val="16"/>
              </w:rPr>
            </w:pPr>
            <w:r>
              <w:rPr>
                <w:rFonts w:ascii="Calibri" w:hAnsi="Calibri"/>
                <w:spacing w:val="-2"/>
                <w:sz w:val="16"/>
              </w:rPr>
              <w:t>Mediante</w:t>
            </w:r>
            <w:r>
              <w:rPr>
                <w:rFonts w:ascii="Calibri" w:hAnsi="Calibri"/>
                <w:spacing w:val="40"/>
                <w:sz w:val="16"/>
              </w:rPr>
              <w:t> </w:t>
            </w:r>
            <w:r>
              <w:rPr>
                <w:rFonts w:ascii="Calibri" w:hAnsi="Calibri"/>
                <w:sz w:val="16"/>
              </w:rPr>
              <w:t>modificación</w:t>
            </w:r>
            <w:r>
              <w:rPr>
                <w:rFonts w:ascii="Calibri" w:hAnsi="Calibri"/>
                <w:spacing w:val="-10"/>
                <w:sz w:val="16"/>
              </w:rPr>
              <w:t> </w:t>
            </w:r>
            <w:r>
              <w:rPr>
                <w:rFonts w:ascii="Calibri" w:hAnsi="Calibri"/>
                <w:sz w:val="16"/>
              </w:rPr>
              <w:t>5-</w:t>
            </w:r>
          </w:p>
          <w:p>
            <w:pPr>
              <w:pStyle w:val="TableParagraph"/>
              <w:ind w:left="65" w:right="147"/>
              <w:rPr>
                <w:rFonts w:ascii="Calibri" w:hAnsi="Calibri"/>
                <w:sz w:val="16"/>
              </w:rPr>
            </w:pPr>
            <w:r>
              <w:rPr>
                <w:rFonts w:ascii="Calibri" w:hAnsi="Calibri"/>
                <w:sz w:val="16"/>
              </w:rPr>
              <w:t>2022</w:t>
            </w:r>
            <w:r>
              <w:rPr>
                <w:rFonts w:ascii="Calibri" w:hAnsi="Calibri"/>
                <w:spacing w:val="-5"/>
                <w:sz w:val="16"/>
              </w:rPr>
              <w:t> </w:t>
            </w:r>
            <w:r>
              <w:rPr>
                <w:rFonts w:ascii="Calibri" w:hAnsi="Calibri"/>
                <w:sz w:val="16"/>
              </w:rPr>
              <w:t>se</w:t>
            </w:r>
            <w:r>
              <w:rPr>
                <w:rFonts w:ascii="Calibri" w:hAnsi="Calibri"/>
                <w:spacing w:val="40"/>
                <w:sz w:val="16"/>
              </w:rPr>
              <w:t> </w:t>
            </w:r>
            <w:r>
              <w:rPr>
                <w:rFonts w:ascii="Calibri" w:hAnsi="Calibri"/>
                <w:sz w:val="16"/>
              </w:rPr>
              <w:t>disminuyó</w:t>
            </w:r>
            <w:r>
              <w:rPr>
                <w:rFonts w:ascii="Calibri" w:hAnsi="Calibri"/>
                <w:spacing w:val="-7"/>
                <w:sz w:val="16"/>
              </w:rPr>
              <w:t> </w:t>
            </w:r>
            <w:r>
              <w:rPr>
                <w:rFonts w:ascii="Calibri" w:hAnsi="Calibri"/>
                <w:sz w:val="16"/>
              </w:rPr>
              <w:t>el</w:t>
            </w:r>
            <w:r>
              <w:rPr>
                <w:rFonts w:ascii="Calibri" w:hAnsi="Calibri"/>
                <w:spacing w:val="40"/>
                <w:sz w:val="16"/>
              </w:rPr>
              <w:t> </w:t>
            </w:r>
            <w:r>
              <w:rPr>
                <w:rFonts w:ascii="Calibri" w:hAnsi="Calibri"/>
                <w:spacing w:val="-2"/>
                <w:sz w:val="16"/>
              </w:rPr>
              <w:t>presupuesto.</w:t>
            </w:r>
            <w:r>
              <w:rPr>
                <w:rFonts w:ascii="Calibri" w:hAnsi="Calibri"/>
                <w:spacing w:val="40"/>
                <w:sz w:val="16"/>
              </w:rPr>
              <w:t> </w:t>
            </w:r>
            <w:r>
              <w:rPr>
                <w:rFonts w:ascii="Calibri" w:hAnsi="Calibri"/>
                <w:sz w:val="16"/>
              </w:rPr>
              <w:t>Oficio</w:t>
            </w:r>
            <w:r>
              <w:rPr>
                <w:rFonts w:ascii="Calibri" w:hAnsi="Calibri"/>
                <w:spacing w:val="-3"/>
                <w:sz w:val="16"/>
              </w:rPr>
              <w:t> </w:t>
            </w:r>
            <w:r>
              <w:rPr>
                <w:rFonts w:ascii="Calibri" w:hAnsi="Calibri"/>
                <w:sz w:val="16"/>
              </w:rPr>
              <w:t>IMAS-</w:t>
            </w:r>
            <w:r>
              <w:rPr>
                <w:rFonts w:ascii="Calibri" w:hAnsi="Calibri"/>
                <w:spacing w:val="-2"/>
                <w:sz w:val="16"/>
              </w:rPr>
              <w:t>SGGR-ACR-</w:t>
            </w:r>
            <w:r>
              <w:rPr>
                <w:rFonts w:ascii="Calibri" w:hAnsi="Calibri"/>
                <w:spacing w:val="-2"/>
                <w:sz w:val="16"/>
              </w:rPr>
              <w:t>AT-335-2022.</w:t>
            </w:r>
          </w:p>
        </w:tc>
      </w:tr>
    </w:tbl>
    <w:p>
      <w:pPr>
        <w:pStyle w:val="TableParagraph"/>
        <w:spacing w:after="0"/>
        <w:rPr>
          <w:rFonts w:ascii="Calibri" w:hAnsi="Calibri"/>
          <w:sz w:val="16"/>
        </w:rPr>
        <w:sectPr>
          <w:pgSz w:w="15850" w:h="12250" w:orient="landscape"/>
          <w:pgMar w:header="0" w:footer="753" w:top="1380" w:bottom="940" w:left="850" w:right="425"/>
        </w:sectPr>
      </w:pPr>
    </w:p>
    <w:p>
      <w:pPr>
        <w:pStyle w:val="BodyText"/>
        <w:spacing w:before="1"/>
        <w:rPr>
          <w:b/>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2"/>
        <w:gridCol w:w="1589"/>
        <w:gridCol w:w="1249"/>
        <w:gridCol w:w="1361"/>
        <w:gridCol w:w="816"/>
        <w:gridCol w:w="1280"/>
        <w:gridCol w:w="1280"/>
        <w:gridCol w:w="1201"/>
        <w:gridCol w:w="1011"/>
        <w:gridCol w:w="1472"/>
        <w:gridCol w:w="1172"/>
      </w:tblGrid>
      <w:tr>
        <w:trPr>
          <w:trHeight w:val="918" w:hRule="atLeast"/>
        </w:trPr>
        <w:tc>
          <w:tcPr>
            <w:tcW w:w="2072"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1589"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z w:val="16"/>
              </w:rPr>
              <w:t>Meta</w:t>
            </w:r>
            <w:r>
              <w:rPr>
                <w:color w:val="FFFFFF"/>
                <w:spacing w:val="-2"/>
                <w:sz w:val="16"/>
              </w:rPr>
              <w:t> asignada</w:t>
            </w:r>
          </w:p>
        </w:tc>
        <w:tc>
          <w:tcPr>
            <w:tcW w:w="1249" w:type="dxa"/>
            <w:shd w:val="clear" w:color="auto" w:fill="001F5F"/>
          </w:tcPr>
          <w:p>
            <w:pPr>
              <w:pStyle w:val="TableParagraph"/>
              <w:rPr>
                <w:b/>
                <w:sz w:val="16"/>
              </w:rPr>
            </w:pPr>
          </w:p>
          <w:p>
            <w:pPr>
              <w:pStyle w:val="TableParagraph"/>
              <w:rPr>
                <w:b/>
                <w:sz w:val="16"/>
              </w:rPr>
            </w:pPr>
          </w:p>
          <w:p>
            <w:pPr>
              <w:pStyle w:val="TableParagraph"/>
              <w:ind w:left="71"/>
              <w:rPr>
                <w:sz w:val="16"/>
              </w:rPr>
            </w:pPr>
            <w:r>
              <w:rPr>
                <w:color w:val="FFFFFF"/>
                <w:spacing w:val="-2"/>
                <w:sz w:val="16"/>
              </w:rPr>
              <w:t>Indicador</w:t>
            </w:r>
          </w:p>
        </w:tc>
        <w:tc>
          <w:tcPr>
            <w:tcW w:w="1361" w:type="dxa"/>
            <w:shd w:val="clear" w:color="auto" w:fill="001F5F"/>
          </w:tcPr>
          <w:p>
            <w:pPr>
              <w:pStyle w:val="TableParagraph"/>
              <w:spacing w:before="183"/>
              <w:ind w:left="68" w:right="180"/>
              <w:rPr>
                <w:sz w:val="16"/>
              </w:rPr>
            </w:pPr>
            <w:r>
              <w:rPr>
                <w:color w:val="FFFFFF"/>
                <w:sz w:val="16"/>
              </w:rPr>
              <w:t>Meta</w:t>
            </w:r>
            <w:r>
              <w:rPr>
                <w:color w:val="FFFFFF"/>
                <w:spacing w:val="-12"/>
                <w:sz w:val="16"/>
              </w:rPr>
              <w:t> </w:t>
            </w:r>
            <w:r>
              <w:rPr>
                <w:color w:val="FFFFFF"/>
                <w:sz w:val="16"/>
              </w:rPr>
              <w:t>ejecutada al 31 de</w:t>
            </w:r>
          </w:p>
          <w:p>
            <w:pPr>
              <w:pStyle w:val="TableParagraph"/>
              <w:spacing w:before="2"/>
              <w:ind w:left="68"/>
              <w:rPr>
                <w:sz w:val="16"/>
              </w:rPr>
            </w:pPr>
            <w:r>
              <w:rPr>
                <w:color w:val="FFFFFF"/>
                <w:sz w:val="16"/>
              </w:rPr>
              <w:t>diciembre</w:t>
            </w:r>
            <w:r>
              <w:rPr>
                <w:color w:val="FFFFFF"/>
                <w:spacing w:val="-2"/>
                <w:sz w:val="16"/>
              </w:rPr>
              <w:t> </w:t>
            </w:r>
            <w:r>
              <w:rPr>
                <w:color w:val="FFFFFF"/>
                <w:spacing w:val="-4"/>
                <w:sz w:val="16"/>
              </w:rPr>
              <w:t>2022</w:t>
            </w:r>
          </w:p>
        </w:tc>
        <w:tc>
          <w:tcPr>
            <w:tcW w:w="816" w:type="dxa"/>
            <w:shd w:val="clear" w:color="auto" w:fill="001F5F"/>
          </w:tcPr>
          <w:p>
            <w:pPr>
              <w:pStyle w:val="TableParagraph"/>
              <w:spacing w:before="92"/>
              <w:ind w:left="68" w:right="56"/>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280" w:type="dxa"/>
            <w:shd w:val="clear" w:color="auto" w:fill="001F5F"/>
          </w:tcPr>
          <w:p>
            <w:pPr>
              <w:pStyle w:val="TableParagraph"/>
              <w:spacing w:before="1"/>
              <w:ind w:left="68"/>
              <w:rPr>
                <w:sz w:val="16"/>
              </w:rPr>
            </w:pPr>
            <w:r>
              <w:rPr>
                <w:color w:val="FFFFFF"/>
                <w:spacing w:val="-2"/>
                <w:sz w:val="16"/>
              </w:rPr>
              <w:t>Presupuesto asignado</w:t>
            </w:r>
          </w:p>
          <w:p>
            <w:pPr>
              <w:pStyle w:val="TableParagraph"/>
              <w:spacing w:line="183" w:lineRule="exact"/>
              <w:ind w:left="68"/>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68"/>
              <w:rPr>
                <w:sz w:val="16"/>
              </w:rPr>
            </w:pPr>
            <w:r>
              <w:rPr>
                <w:color w:val="FFFFFF"/>
                <w:spacing w:val="-2"/>
                <w:sz w:val="16"/>
              </w:rPr>
              <w:t>presupuesto ajustado)</w:t>
            </w:r>
          </w:p>
        </w:tc>
        <w:tc>
          <w:tcPr>
            <w:tcW w:w="1280" w:type="dxa"/>
            <w:shd w:val="clear" w:color="auto" w:fill="001F5F"/>
          </w:tcPr>
          <w:p>
            <w:pPr>
              <w:pStyle w:val="TableParagraph"/>
              <w:spacing w:before="92"/>
              <w:ind w:left="67"/>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 </w:t>
            </w:r>
            <w:r>
              <w:rPr>
                <w:color w:val="FFFFFF"/>
                <w:spacing w:val="-4"/>
                <w:sz w:val="16"/>
              </w:rPr>
              <w:t>2022</w:t>
            </w:r>
          </w:p>
        </w:tc>
        <w:tc>
          <w:tcPr>
            <w:tcW w:w="1201" w:type="dxa"/>
            <w:shd w:val="clear" w:color="auto" w:fill="001F5F"/>
          </w:tcPr>
          <w:p>
            <w:pPr>
              <w:pStyle w:val="TableParagraph"/>
              <w:spacing w:before="183"/>
              <w:ind w:left="67" w:right="61"/>
              <w:rPr>
                <w:sz w:val="16"/>
              </w:rPr>
            </w:pPr>
            <w:r>
              <w:rPr>
                <w:color w:val="FFFFFF"/>
                <w:sz w:val="16"/>
              </w:rPr>
              <w:t>% de</w:t>
            </w:r>
            <w:r>
              <w:rPr>
                <w:color w:val="FFFFFF"/>
                <w:spacing w:val="40"/>
                <w:sz w:val="16"/>
              </w:rPr>
              <w:t> </w:t>
            </w:r>
            <w:r>
              <w:rPr>
                <w:color w:val="FFFFFF"/>
                <w:spacing w:val="-2"/>
                <w:sz w:val="16"/>
              </w:rPr>
              <w:t>ejecución presupuestaria</w:t>
            </w:r>
          </w:p>
        </w:tc>
        <w:tc>
          <w:tcPr>
            <w:tcW w:w="1011" w:type="dxa"/>
            <w:shd w:val="clear" w:color="auto" w:fill="001F5F"/>
          </w:tcPr>
          <w:p>
            <w:pPr>
              <w:pStyle w:val="TableParagraph"/>
              <w:spacing w:before="183"/>
              <w:ind w:left="66" w:right="17"/>
              <w:rPr>
                <w:sz w:val="16"/>
              </w:rPr>
            </w:pPr>
            <w:r>
              <w:rPr>
                <w:color w:val="FFFFFF"/>
                <w:spacing w:val="-2"/>
                <w:sz w:val="16"/>
              </w:rPr>
              <w:t>Justificación </w:t>
            </w:r>
            <w:r>
              <w:rPr>
                <w:color w:val="FFFFFF"/>
                <w:sz w:val="16"/>
              </w:rPr>
              <w:t>de los </w:t>
            </w:r>
            <w:r>
              <w:rPr>
                <w:color w:val="FFFFFF"/>
                <w:spacing w:val="-2"/>
                <w:sz w:val="16"/>
              </w:rPr>
              <w:t>atrasos</w:t>
            </w:r>
          </w:p>
        </w:tc>
        <w:tc>
          <w:tcPr>
            <w:tcW w:w="1472" w:type="dxa"/>
            <w:shd w:val="clear" w:color="auto" w:fill="001F5F"/>
          </w:tcPr>
          <w:p>
            <w:pPr>
              <w:pStyle w:val="TableParagraph"/>
              <w:rPr>
                <w:b/>
                <w:sz w:val="16"/>
              </w:rPr>
            </w:pPr>
          </w:p>
          <w:p>
            <w:pPr>
              <w:pStyle w:val="TableParagraph"/>
              <w:rPr>
                <w:b/>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172" w:type="dxa"/>
            <w:shd w:val="clear" w:color="auto" w:fill="2F233B"/>
          </w:tcPr>
          <w:p>
            <w:pPr>
              <w:pStyle w:val="TableParagraph"/>
              <w:spacing w:before="1"/>
              <w:ind w:left="65" w:right="270"/>
              <w:rPr>
                <w:sz w:val="16"/>
              </w:rPr>
            </w:pPr>
            <w:r>
              <w:rPr>
                <w:color w:val="FFFFFF"/>
                <w:spacing w:val="-4"/>
                <w:sz w:val="16"/>
              </w:rPr>
              <w:t>Meta </w:t>
            </w:r>
            <w:r>
              <w:rPr>
                <w:color w:val="FFFFFF"/>
                <w:sz w:val="16"/>
              </w:rPr>
              <w:t>eliminada</w:t>
            </w:r>
            <w:r>
              <w:rPr>
                <w:color w:val="FFFFFF"/>
                <w:spacing w:val="-12"/>
                <w:sz w:val="16"/>
              </w:rPr>
              <w:t> </w:t>
            </w:r>
            <w:r>
              <w:rPr>
                <w:color w:val="FFFFFF"/>
                <w:sz w:val="16"/>
              </w:rPr>
              <w:t>o </w:t>
            </w:r>
            <w:r>
              <w:rPr>
                <w:color w:val="FFFFFF"/>
                <w:spacing w:val="-2"/>
                <w:sz w:val="16"/>
              </w:rPr>
              <w:t>ajustada mediante</w:t>
            </w:r>
          </w:p>
          <w:p>
            <w:pPr>
              <w:pStyle w:val="TableParagraph"/>
              <w:spacing w:line="162" w:lineRule="exact"/>
              <w:ind w:left="65"/>
              <w:rPr>
                <w:sz w:val="16"/>
              </w:rPr>
            </w:pPr>
            <w:r>
              <w:rPr>
                <w:color w:val="FFFFFF"/>
                <w:spacing w:val="-2"/>
                <w:sz w:val="16"/>
              </w:rPr>
              <w:t>modificación</w:t>
            </w:r>
          </w:p>
        </w:tc>
      </w:tr>
      <w:tr>
        <w:trPr>
          <w:trHeight w:val="1759" w:hRule="atLeast"/>
        </w:trPr>
        <w:tc>
          <w:tcPr>
            <w:tcW w:w="2072" w:type="dxa"/>
          </w:tcPr>
          <w:p>
            <w:pPr>
              <w:pStyle w:val="TableParagraph"/>
              <w:rPr>
                <w:rFonts w:ascii="Times New Roman"/>
                <w:sz w:val="16"/>
              </w:rPr>
            </w:pPr>
          </w:p>
        </w:tc>
        <w:tc>
          <w:tcPr>
            <w:tcW w:w="1589" w:type="dxa"/>
          </w:tcPr>
          <w:p>
            <w:pPr>
              <w:pStyle w:val="TableParagraph"/>
              <w:rPr>
                <w:rFonts w:ascii="Times New Roman"/>
                <w:sz w:val="16"/>
              </w:rPr>
            </w:pPr>
          </w:p>
        </w:tc>
        <w:tc>
          <w:tcPr>
            <w:tcW w:w="1249" w:type="dxa"/>
          </w:tcPr>
          <w:p>
            <w:pPr>
              <w:pStyle w:val="TableParagraph"/>
              <w:rPr>
                <w:rFonts w:ascii="Times New Roman"/>
                <w:sz w:val="16"/>
              </w:rPr>
            </w:pPr>
          </w:p>
        </w:tc>
        <w:tc>
          <w:tcPr>
            <w:tcW w:w="1361" w:type="dxa"/>
          </w:tcPr>
          <w:p>
            <w:pPr>
              <w:pStyle w:val="TableParagraph"/>
              <w:rPr>
                <w:rFonts w:ascii="Times New Roman"/>
                <w:sz w:val="16"/>
              </w:rPr>
            </w:pPr>
          </w:p>
        </w:tc>
        <w:tc>
          <w:tcPr>
            <w:tcW w:w="816" w:type="dxa"/>
          </w:tcPr>
          <w:p>
            <w:pPr>
              <w:pStyle w:val="TableParagraph"/>
              <w:rPr>
                <w:rFonts w:ascii="Times New Roman"/>
                <w:sz w:val="16"/>
              </w:rPr>
            </w:pPr>
          </w:p>
        </w:tc>
        <w:tc>
          <w:tcPr>
            <w:tcW w:w="1280" w:type="dxa"/>
          </w:tcPr>
          <w:p>
            <w:pPr>
              <w:pStyle w:val="TableParagraph"/>
              <w:rPr>
                <w:rFonts w:ascii="Times New Roman"/>
                <w:sz w:val="16"/>
              </w:rPr>
            </w:pPr>
          </w:p>
        </w:tc>
        <w:tc>
          <w:tcPr>
            <w:tcW w:w="1280" w:type="dxa"/>
          </w:tcPr>
          <w:p>
            <w:pPr>
              <w:pStyle w:val="TableParagraph"/>
              <w:rPr>
                <w:rFonts w:ascii="Times New Roman"/>
                <w:sz w:val="16"/>
              </w:rPr>
            </w:pPr>
          </w:p>
        </w:tc>
        <w:tc>
          <w:tcPr>
            <w:tcW w:w="1201" w:type="dxa"/>
          </w:tcPr>
          <w:p>
            <w:pPr>
              <w:pStyle w:val="TableParagraph"/>
              <w:rPr>
                <w:rFonts w:ascii="Times New Roman"/>
                <w:sz w:val="16"/>
              </w:rPr>
            </w:pPr>
          </w:p>
        </w:tc>
        <w:tc>
          <w:tcPr>
            <w:tcW w:w="1011" w:type="dxa"/>
          </w:tcPr>
          <w:p>
            <w:pPr>
              <w:pStyle w:val="TableParagraph"/>
              <w:rPr>
                <w:rFonts w:ascii="Times New Roman"/>
                <w:sz w:val="16"/>
              </w:rPr>
            </w:pPr>
          </w:p>
        </w:tc>
        <w:tc>
          <w:tcPr>
            <w:tcW w:w="1472" w:type="dxa"/>
          </w:tcPr>
          <w:p>
            <w:pPr>
              <w:pStyle w:val="TableParagraph"/>
              <w:ind w:left="66" w:right="92"/>
              <w:rPr>
                <w:rFonts w:ascii="Calibri" w:hAnsi="Calibri"/>
                <w:sz w:val="16"/>
              </w:rPr>
            </w:pPr>
            <w:r>
              <w:rPr>
                <w:rFonts w:ascii="Calibri" w:hAnsi="Calibri"/>
                <w:spacing w:val="-2"/>
                <w:sz w:val="16"/>
              </w:rPr>
              <w:t>considerando</w:t>
            </w:r>
            <w:r>
              <w:rPr>
                <w:rFonts w:ascii="Calibri" w:hAnsi="Calibri"/>
                <w:spacing w:val="40"/>
                <w:sz w:val="16"/>
              </w:rPr>
              <w:t> </w:t>
            </w:r>
            <w:r>
              <w:rPr>
                <w:rFonts w:ascii="Calibri" w:hAnsi="Calibri"/>
                <w:sz w:val="16"/>
              </w:rPr>
              <w:t>además</w:t>
            </w:r>
            <w:r>
              <w:rPr>
                <w:rFonts w:ascii="Calibri" w:hAnsi="Calibri"/>
                <w:spacing w:val="-10"/>
                <w:sz w:val="16"/>
              </w:rPr>
              <w:t> </w:t>
            </w:r>
            <w:r>
              <w:rPr>
                <w:rFonts w:ascii="Calibri" w:hAnsi="Calibri"/>
                <w:sz w:val="16"/>
              </w:rPr>
              <w:t>que</w:t>
            </w:r>
            <w:r>
              <w:rPr>
                <w:rFonts w:ascii="Calibri" w:hAnsi="Calibri"/>
                <w:spacing w:val="-9"/>
                <w:sz w:val="16"/>
              </w:rPr>
              <w:t> </w:t>
            </w:r>
            <w:r>
              <w:rPr>
                <w:rFonts w:ascii="Calibri" w:hAnsi="Calibri"/>
                <w:sz w:val="16"/>
              </w:rPr>
              <w:t>a</w:t>
            </w:r>
            <w:r>
              <w:rPr>
                <w:rFonts w:ascii="Calibri" w:hAnsi="Calibri"/>
                <w:spacing w:val="-9"/>
                <w:sz w:val="16"/>
              </w:rPr>
              <w:t> </w:t>
            </w:r>
            <w:r>
              <w:rPr>
                <w:rFonts w:ascii="Calibri" w:hAnsi="Calibri"/>
                <w:sz w:val="16"/>
              </w:rPr>
              <w:t>partir</w:t>
            </w:r>
            <w:r>
              <w:rPr>
                <w:rFonts w:ascii="Calibri" w:hAnsi="Calibri"/>
                <w:spacing w:val="40"/>
                <w:sz w:val="16"/>
              </w:rPr>
              <w:t> </w:t>
            </w:r>
            <w:r>
              <w:rPr>
                <w:rFonts w:ascii="Calibri" w:hAnsi="Calibri"/>
                <w:sz w:val="16"/>
              </w:rPr>
              <w:t>del mes de agosto</w:t>
            </w:r>
            <w:r>
              <w:rPr>
                <w:rFonts w:ascii="Calibri" w:hAnsi="Calibri"/>
                <w:spacing w:val="40"/>
                <w:sz w:val="16"/>
              </w:rPr>
              <w:t> </w:t>
            </w:r>
            <w:r>
              <w:rPr>
                <w:rFonts w:ascii="Calibri" w:hAnsi="Calibri"/>
                <w:sz w:val="16"/>
              </w:rPr>
              <w:t>no se cuenta con el</w:t>
            </w:r>
            <w:r>
              <w:rPr>
                <w:rFonts w:ascii="Calibri" w:hAnsi="Calibri"/>
                <w:spacing w:val="40"/>
                <w:sz w:val="16"/>
              </w:rPr>
              <w:t> </w:t>
            </w:r>
            <w:r>
              <w:rPr>
                <w:rFonts w:ascii="Calibri" w:hAnsi="Calibri"/>
                <w:sz w:val="16"/>
              </w:rPr>
              <w:t>contrato</w:t>
            </w:r>
            <w:r>
              <w:rPr>
                <w:rFonts w:ascii="Calibri" w:hAnsi="Calibri"/>
                <w:spacing w:val="-7"/>
                <w:sz w:val="16"/>
              </w:rPr>
              <w:t> </w:t>
            </w:r>
            <w:r>
              <w:rPr>
                <w:rFonts w:ascii="Calibri" w:hAnsi="Calibri"/>
                <w:sz w:val="16"/>
              </w:rPr>
              <w:t>de</w:t>
            </w:r>
            <w:r>
              <w:rPr>
                <w:rFonts w:ascii="Calibri" w:hAnsi="Calibri"/>
                <w:spacing w:val="40"/>
                <w:sz w:val="16"/>
              </w:rPr>
              <w:t> </w:t>
            </w:r>
            <w:r>
              <w:rPr>
                <w:rFonts w:ascii="Calibri" w:hAnsi="Calibri"/>
                <w:sz w:val="16"/>
              </w:rPr>
              <w:t>abogados</w:t>
            </w:r>
            <w:r>
              <w:rPr>
                <w:rFonts w:ascii="Calibri" w:hAnsi="Calibri"/>
                <w:spacing w:val="-7"/>
                <w:sz w:val="16"/>
              </w:rPr>
              <w:t> </w:t>
            </w:r>
            <w:r>
              <w:rPr>
                <w:rFonts w:ascii="Calibri" w:hAnsi="Calibri"/>
                <w:sz w:val="16"/>
              </w:rPr>
              <w:t>externos</w:t>
            </w:r>
            <w:r>
              <w:rPr>
                <w:rFonts w:ascii="Calibri" w:hAnsi="Calibri"/>
                <w:spacing w:val="40"/>
                <w:sz w:val="16"/>
              </w:rPr>
              <w:t> </w:t>
            </w:r>
            <w:r>
              <w:rPr>
                <w:rFonts w:ascii="Calibri" w:hAnsi="Calibri"/>
                <w:sz w:val="16"/>
              </w:rPr>
              <w:t>y aun así se logró</w:t>
            </w:r>
          </w:p>
          <w:p>
            <w:pPr>
              <w:pStyle w:val="TableParagraph"/>
              <w:spacing w:line="190" w:lineRule="atLeast"/>
              <w:ind w:left="66"/>
              <w:rPr>
                <w:rFonts w:ascii="Calibri"/>
                <w:sz w:val="16"/>
              </w:rPr>
            </w:pPr>
            <w:r>
              <w:rPr>
                <w:rFonts w:ascii="Calibri"/>
                <w:sz w:val="16"/>
              </w:rPr>
              <w:t>alcanzar</w:t>
            </w:r>
            <w:r>
              <w:rPr>
                <w:rFonts w:ascii="Calibri"/>
                <w:spacing w:val="-10"/>
                <w:sz w:val="16"/>
              </w:rPr>
              <w:t> </w:t>
            </w:r>
            <w:r>
              <w:rPr>
                <w:rFonts w:ascii="Calibri"/>
                <w:sz w:val="16"/>
              </w:rPr>
              <w:t>las</w:t>
            </w:r>
            <w:r>
              <w:rPr>
                <w:rFonts w:ascii="Calibri"/>
                <w:spacing w:val="-9"/>
                <w:sz w:val="16"/>
              </w:rPr>
              <w:t> </w:t>
            </w:r>
            <w:r>
              <w:rPr>
                <w:rFonts w:ascii="Calibri"/>
                <w:sz w:val="16"/>
              </w:rPr>
              <w:t>metas</w:t>
            </w:r>
            <w:r>
              <w:rPr>
                <w:rFonts w:ascii="Calibri"/>
                <w:spacing w:val="40"/>
                <w:sz w:val="16"/>
              </w:rPr>
              <w:t> </w:t>
            </w:r>
            <w:r>
              <w:rPr>
                <w:rFonts w:ascii="Calibri"/>
                <w:spacing w:val="-2"/>
                <w:sz w:val="16"/>
              </w:rPr>
              <w:t>proyectadas.</w:t>
            </w:r>
          </w:p>
        </w:tc>
        <w:tc>
          <w:tcPr>
            <w:tcW w:w="1172" w:type="dxa"/>
          </w:tcPr>
          <w:p>
            <w:pPr>
              <w:pStyle w:val="TableParagraph"/>
              <w:rPr>
                <w:rFonts w:ascii="Times New Roman"/>
                <w:sz w:val="16"/>
              </w:rPr>
            </w:pPr>
          </w:p>
        </w:tc>
      </w:tr>
      <w:tr>
        <w:trPr>
          <w:trHeight w:val="2930" w:hRule="atLeast"/>
        </w:trPr>
        <w:tc>
          <w:tcPr>
            <w:tcW w:w="207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7"/>
              <w:rPr>
                <w:b/>
                <w:sz w:val="16"/>
              </w:rPr>
            </w:pPr>
          </w:p>
          <w:p>
            <w:pPr>
              <w:pStyle w:val="TableParagraph"/>
              <w:ind w:left="69"/>
              <w:rPr>
                <w:b/>
                <w:sz w:val="16"/>
              </w:rPr>
            </w:pPr>
            <w:r>
              <w:rPr>
                <w:b/>
                <w:sz w:val="16"/>
              </w:rPr>
              <w:t>Actividades PAC2.9.1: Diseño</w:t>
            </w:r>
            <w:r>
              <w:rPr>
                <w:b/>
                <w:spacing w:val="-12"/>
                <w:sz w:val="16"/>
              </w:rPr>
              <w:t> </w:t>
            </w:r>
            <w:r>
              <w:rPr>
                <w:b/>
                <w:sz w:val="16"/>
              </w:rPr>
              <w:t>e</w:t>
            </w:r>
            <w:r>
              <w:rPr>
                <w:b/>
                <w:spacing w:val="-11"/>
                <w:sz w:val="16"/>
              </w:rPr>
              <w:t> </w:t>
            </w:r>
            <w:r>
              <w:rPr>
                <w:b/>
                <w:sz w:val="16"/>
              </w:rPr>
              <w:t>implementación de la reportería para la herramienta SIAT. (AT)</w:t>
            </w:r>
          </w:p>
        </w:tc>
        <w:tc>
          <w:tcPr>
            <w:tcW w:w="158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8"/>
              <w:rPr>
                <w:b/>
                <w:sz w:val="16"/>
              </w:rPr>
            </w:pPr>
          </w:p>
          <w:p>
            <w:pPr>
              <w:pStyle w:val="TableParagraph"/>
              <w:ind w:left="13"/>
              <w:jc w:val="center"/>
              <w:rPr>
                <w:rFonts w:ascii="Calibri"/>
                <w:sz w:val="16"/>
              </w:rPr>
            </w:pPr>
            <w:r>
              <w:rPr>
                <w:rFonts w:ascii="Calibri"/>
                <w:spacing w:val="-5"/>
                <w:sz w:val="16"/>
              </w:rPr>
              <w:t>75%</w:t>
            </w:r>
          </w:p>
        </w:tc>
        <w:tc>
          <w:tcPr>
            <w:tcW w:w="1249" w:type="dxa"/>
          </w:tcPr>
          <w:p>
            <w:pPr>
              <w:pStyle w:val="TableParagraph"/>
              <w:rPr>
                <w:b/>
                <w:sz w:val="16"/>
              </w:rPr>
            </w:pPr>
          </w:p>
          <w:p>
            <w:pPr>
              <w:pStyle w:val="TableParagraph"/>
              <w:rPr>
                <w:b/>
                <w:sz w:val="16"/>
              </w:rPr>
            </w:pPr>
          </w:p>
          <w:p>
            <w:pPr>
              <w:pStyle w:val="TableParagraph"/>
              <w:rPr>
                <w:b/>
                <w:sz w:val="16"/>
              </w:rPr>
            </w:pPr>
          </w:p>
          <w:p>
            <w:pPr>
              <w:pStyle w:val="TableParagraph"/>
              <w:spacing w:before="141"/>
              <w:rPr>
                <w:b/>
                <w:sz w:val="16"/>
              </w:rPr>
            </w:pPr>
          </w:p>
          <w:p>
            <w:pPr>
              <w:pStyle w:val="TableParagraph"/>
              <w:ind w:left="71" w:right="115"/>
              <w:rPr>
                <w:rFonts w:ascii="Calibri" w:hAnsi="Calibri"/>
                <w:sz w:val="16"/>
              </w:rPr>
            </w:pPr>
            <w:r>
              <w:rPr>
                <w:rFonts w:ascii="Calibri" w:hAnsi="Calibri"/>
                <w:sz w:val="16"/>
              </w:rPr>
              <w:t>Porcentaje</w:t>
            </w:r>
            <w:r>
              <w:rPr>
                <w:rFonts w:ascii="Calibri" w:hAnsi="Calibri"/>
                <w:spacing w:val="-10"/>
                <w:sz w:val="16"/>
              </w:rPr>
              <w:t> </w:t>
            </w:r>
            <w:r>
              <w:rPr>
                <w:rFonts w:ascii="Calibri" w:hAnsi="Calibri"/>
                <w:sz w:val="16"/>
              </w:rPr>
              <w:t>de</w:t>
            </w:r>
            <w:r>
              <w:rPr>
                <w:rFonts w:ascii="Calibri" w:hAnsi="Calibri"/>
                <w:spacing w:val="-9"/>
                <w:sz w:val="16"/>
              </w:rPr>
              <w:t> </w:t>
            </w:r>
            <w:r>
              <w:rPr>
                <w:rFonts w:ascii="Calibri" w:hAnsi="Calibri"/>
                <w:sz w:val="16"/>
              </w:rPr>
              <w:t>la</w:t>
            </w:r>
            <w:r>
              <w:rPr>
                <w:rFonts w:ascii="Calibri" w:hAnsi="Calibri"/>
                <w:spacing w:val="40"/>
                <w:sz w:val="16"/>
              </w:rPr>
              <w:t> </w:t>
            </w:r>
            <w:r>
              <w:rPr>
                <w:rFonts w:ascii="Calibri" w:hAnsi="Calibri"/>
                <w:spacing w:val="-2"/>
                <w:sz w:val="16"/>
              </w:rPr>
              <w:t>reportería</w:t>
            </w:r>
            <w:r>
              <w:rPr>
                <w:rFonts w:ascii="Calibri" w:hAnsi="Calibri"/>
                <w:spacing w:val="40"/>
                <w:sz w:val="16"/>
              </w:rPr>
              <w:t> </w:t>
            </w:r>
            <w:r>
              <w:rPr>
                <w:rFonts w:ascii="Calibri" w:hAnsi="Calibri"/>
                <w:sz w:val="16"/>
              </w:rPr>
              <w:t>diseñada</w:t>
            </w:r>
            <w:r>
              <w:rPr>
                <w:rFonts w:ascii="Calibri" w:hAnsi="Calibri"/>
                <w:spacing w:val="-7"/>
                <w:sz w:val="16"/>
              </w:rPr>
              <w:t> </w:t>
            </w:r>
            <w:r>
              <w:rPr>
                <w:rFonts w:ascii="Calibri" w:hAnsi="Calibri"/>
                <w:sz w:val="16"/>
              </w:rPr>
              <w:t>e</w:t>
            </w:r>
            <w:r>
              <w:rPr>
                <w:rFonts w:ascii="Calibri" w:hAnsi="Calibri"/>
                <w:spacing w:val="40"/>
                <w:sz w:val="16"/>
              </w:rPr>
              <w:t> </w:t>
            </w:r>
            <w:r>
              <w:rPr>
                <w:rFonts w:ascii="Calibri" w:hAnsi="Calibri"/>
                <w:spacing w:val="-2"/>
                <w:sz w:val="16"/>
              </w:rPr>
              <w:t>implementada</w:t>
            </w:r>
            <w:r>
              <w:rPr>
                <w:rFonts w:ascii="Calibri" w:hAnsi="Calibri"/>
                <w:spacing w:val="40"/>
                <w:sz w:val="16"/>
              </w:rPr>
              <w:t> </w:t>
            </w:r>
            <w:r>
              <w:rPr>
                <w:rFonts w:ascii="Calibri" w:hAnsi="Calibri"/>
                <w:sz w:val="16"/>
              </w:rPr>
              <w:t>para</w:t>
            </w:r>
            <w:r>
              <w:rPr>
                <w:rFonts w:ascii="Calibri" w:hAnsi="Calibri"/>
                <w:spacing w:val="-7"/>
                <w:sz w:val="16"/>
              </w:rPr>
              <w:t> </w:t>
            </w:r>
            <w:r>
              <w:rPr>
                <w:rFonts w:ascii="Calibri" w:hAnsi="Calibri"/>
                <w:sz w:val="16"/>
              </w:rPr>
              <w:t>sistema</w:t>
            </w:r>
            <w:r>
              <w:rPr>
                <w:rFonts w:ascii="Calibri" w:hAnsi="Calibri"/>
                <w:spacing w:val="40"/>
                <w:sz w:val="16"/>
              </w:rPr>
              <w:t> </w:t>
            </w:r>
            <w:r>
              <w:rPr>
                <w:rFonts w:ascii="Calibri" w:hAnsi="Calibri"/>
                <w:spacing w:val="-4"/>
                <w:sz w:val="16"/>
              </w:rPr>
              <w:t>SIAT</w:t>
            </w:r>
          </w:p>
        </w:tc>
        <w:tc>
          <w:tcPr>
            <w:tcW w:w="13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8"/>
              <w:rPr>
                <w:b/>
                <w:sz w:val="16"/>
              </w:rPr>
            </w:pPr>
          </w:p>
          <w:p>
            <w:pPr>
              <w:pStyle w:val="TableParagraph"/>
              <w:ind w:left="9"/>
              <w:jc w:val="center"/>
              <w:rPr>
                <w:rFonts w:ascii="Calibri"/>
                <w:sz w:val="16"/>
              </w:rPr>
            </w:pPr>
            <w:r>
              <w:rPr>
                <w:rFonts w:ascii="Calibri"/>
                <w:spacing w:val="-5"/>
                <w:sz w:val="16"/>
              </w:rPr>
              <w:t>75%</w:t>
            </w:r>
          </w:p>
        </w:tc>
        <w:tc>
          <w:tcPr>
            <w:tcW w:w="81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8"/>
              <w:rPr>
                <w:b/>
                <w:sz w:val="16"/>
              </w:rPr>
            </w:pPr>
          </w:p>
          <w:p>
            <w:pPr>
              <w:pStyle w:val="TableParagraph"/>
              <w:ind w:left="9" w:right="2"/>
              <w:jc w:val="center"/>
              <w:rPr>
                <w:rFonts w:ascii="Calibri"/>
                <w:sz w:val="16"/>
              </w:rPr>
            </w:pPr>
            <w:r>
              <w:rPr>
                <w:rFonts w:ascii="Calibri"/>
                <w:spacing w:val="-4"/>
                <w:sz w:val="16"/>
              </w:rPr>
              <w:t>100%</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5"/>
              <w:rPr>
                <w:b/>
                <w:sz w:val="16"/>
              </w:rPr>
            </w:pPr>
          </w:p>
          <w:p>
            <w:pPr>
              <w:pStyle w:val="TableParagraph"/>
              <w:spacing w:before="1"/>
              <w:ind w:right="57"/>
              <w:jc w:val="right"/>
              <w:rPr>
                <w:sz w:val="16"/>
              </w:rPr>
            </w:pPr>
            <w:r>
              <w:rPr>
                <w:spacing w:val="-2"/>
                <w:sz w:val="16"/>
              </w:rPr>
              <w:t>₡5,000,000.00</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5"/>
              <w:rPr>
                <w:b/>
                <w:sz w:val="16"/>
              </w:rPr>
            </w:pPr>
          </w:p>
          <w:p>
            <w:pPr>
              <w:pStyle w:val="TableParagraph"/>
              <w:spacing w:before="1"/>
              <w:ind w:right="57"/>
              <w:jc w:val="right"/>
              <w:rPr>
                <w:sz w:val="16"/>
              </w:rPr>
            </w:pPr>
            <w:r>
              <w:rPr>
                <w:spacing w:val="-2"/>
                <w:sz w:val="16"/>
              </w:rPr>
              <w:t>₡5,000,000.00</w:t>
            </w:r>
          </w:p>
        </w:tc>
        <w:tc>
          <w:tcPr>
            <w:tcW w:w="120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8"/>
              <w:rPr>
                <w:b/>
                <w:sz w:val="16"/>
              </w:rPr>
            </w:pPr>
          </w:p>
          <w:p>
            <w:pPr>
              <w:pStyle w:val="TableParagraph"/>
              <w:ind w:left="3"/>
              <w:jc w:val="center"/>
              <w:rPr>
                <w:rFonts w:ascii="Calibri"/>
                <w:sz w:val="16"/>
              </w:rPr>
            </w:pPr>
            <w:r>
              <w:rPr>
                <w:rFonts w:ascii="Calibri"/>
                <w:spacing w:val="-4"/>
                <w:sz w:val="16"/>
              </w:rPr>
              <w:t>100%</w:t>
            </w:r>
          </w:p>
        </w:tc>
        <w:tc>
          <w:tcPr>
            <w:tcW w:w="1011" w:type="dxa"/>
          </w:tcPr>
          <w:p>
            <w:pPr>
              <w:pStyle w:val="TableParagraph"/>
              <w:rPr>
                <w:rFonts w:ascii="Times New Roman"/>
                <w:sz w:val="16"/>
              </w:rPr>
            </w:pPr>
          </w:p>
        </w:tc>
        <w:tc>
          <w:tcPr>
            <w:tcW w:w="1472" w:type="dxa"/>
          </w:tcPr>
          <w:p>
            <w:pPr>
              <w:pStyle w:val="TableParagraph"/>
              <w:ind w:left="66" w:right="83"/>
              <w:rPr>
                <w:rFonts w:ascii="Calibri" w:hAnsi="Calibri"/>
                <w:sz w:val="16"/>
              </w:rPr>
            </w:pPr>
            <w:r>
              <w:rPr>
                <w:rFonts w:ascii="Calibri" w:hAnsi="Calibri"/>
                <w:sz w:val="16"/>
              </w:rPr>
              <w:t>Durante el período</w:t>
            </w:r>
            <w:r>
              <w:rPr>
                <w:rFonts w:ascii="Calibri" w:hAnsi="Calibri"/>
                <w:spacing w:val="40"/>
                <w:sz w:val="16"/>
              </w:rPr>
              <w:t> </w:t>
            </w:r>
            <w:r>
              <w:rPr>
                <w:rFonts w:ascii="Calibri" w:hAnsi="Calibri"/>
                <w:sz w:val="16"/>
              </w:rPr>
              <w:t>2022 se alcanzó la</w:t>
            </w:r>
            <w:r>
              <w:rPr>
                <w:rFonts w:ascii="Calibri" w:hAnsi="Calibri"/>
                <w:spacing w:val="40"/>
                <w:sz w:val="16"/>
              </w:rPr>
              <w:t> </w:t>
            </w:r>
            <w:r>
              <w:rPr>
                <w:rFonts w:ascii="Calibri" w:hAnsi="Calibri"/>
                <w:sz w:val="16"/>
              </w:rPr>
              <w:t>meta</w:t>
            </w:r>
            <w:r>
              <w:rPr>
                <w:rFonts w:ascii="Calibri" w:hAnsi="Calibri"/>
                <w:spacing w:val="-10"/>
                <w:sz w:val="16"/>
              </w:rPr>
              <w:t> </w:t>
            </w:r>
            <w:r>
              <w:rPr>
                <w:rFonts w:ascii="Calibri" w:hAnsi="Calibri"/>
                <w:sz w:val="16"/>
              </w:rPr>
              <w:t>establecida</w:t>
            </w:r>
            <w:r>
              <w:rPr>
                <w:rFonts w:ascii="Calibri" w:hAnsi="Calibri"/>
                <w:spacing w:val="-9"/>
                <w:sz w:val="16"/>
              </w:rPr>
              <w:t> </w:t>
            </w:r>
            <w:r>
              <w:rPr>
                <w:rFonts w:ascii="Calibri" w:hAnsi="Calibri"/>
                <w:sz w:val="16"/>
              </w:rPr>
              <w:t>en</w:t>
            </w:r>
            <w:r>
              <w:rPr>
                <w:rFonts w:ascii="Calibri" w:hAnsi="Calibri"/>
                <w:spacing w:val="40"/>
                <w:sz w:val="16"/>
              </w:rPr>
              <w:t> </w:t>
            </w:r>
            <w:r>
              <w:rPr>
                <w:rFonts w:ascii="Calibri" w:hAnsi="Calibri"/>
                <w:sz w:val="16"/>
              </w:rPr>
              <w:t>relación con la</w:t>
            </w:r>
            <w:r>
              <w:rPr>
                <w:rFonts w:ascii="Calibri" w:hAnsi="Calibri"/>
                <w:spacing w:val="40"/>
                <w:sz w:val="16"/>
              </w:rPr>
              <w:t> </w:t>
            </w:r>
            <w:r>
              <w:rPr>
                <w:rFonts w:ascii="Calibri" w:hAnsi="Calibri"/>
                <w:sz w:val="16"/>
              </w:rPr>
              <w:t>reportería</w:t>
            </w:r>
            <w:r>
              <w:rPr>
                <w:rFonts w:ascii="Calibri" w:hAnsi="Calibri"/>
                <w:spacing w:val="-7"/>
                <w:sz w:val="16"/>
              </w:rPr>
              <w:t> </w:t>
            </w:r>
            <w:r>
              <w:rPr>
                <w:rFonts w:ascii="Calibri" w:hAnsi="Calibri"/>
                <w:sz w:val="16"/>
              </w:rPr>
              <w:t>emitida</w:t>
            </w:r>
            <w:r>
              <w:rPr>
                <w:rFonts w:ascii="Calibri" w:hAnsi="Calibri"/>
                <w:spacing w:val="40"/>
                <w:sz w:val="16"/>
              </w:rPr>
              <w:t> </w:t>
            </w:r>
            <w:r>
              <w:rPr>
                <w:rFonts w:ascii="Calibri" w:hAnsi="Calibri"/>
                <w:sz w:val="16"/>
              </w:rPr>
              <w:t>por el SIAT, el</w:t>
            </w:r>
            <w:r>
              <w:rPr>
                <w:rFonts w:ascii="Calibri" w:hAnsi="Calibri"/>
                <w:spacing w:val="40"/>
                <w:sz w:val="16"/>
              </w:rPr>
              <w:t> </w:t>
            </w:r>
            <w:r>
              <w:rPr>
                <w:rFonts w:ascii="Calibri" w:hAnsi="Calibri"/>
                <w:sz w:val="16"/>
              </w:rPr>
              <w:t>sistema cuenta con</w:t>
            </w:r>
            <w:r>
              <w:rPr>
                <w:rFonts w:ascii="Calibri" w:hAnsi="Calibri"/>
                <w:spacing w:val="40"/>
                <w:sz w:val="16"/>
              </w:rPr>
              <w:t> </w:t>
            </w:r>
            <w:r>
              <w:rPr>
                <w:rFonts w:ascii="Calibri" w:hAnsi="Calibri"/>
                <w:sz w:val="16"/>
              </w:rPr>
              <w:t>un</w:t>
            </w:r>
            <w:r>
              <w:rPr>
                <w:rFonts w:ascii="Calibri" w:hAnsi="Calibri"/>
                <w:spacing w:val="-7"/>
                <w:sz w:val="16"/>
              </w:rPr>
              <w:t> </w:t>
            </w:r>
            <w:r>
              <w:rPr>
                <w:rFonts w:ascii="Calibri" w:hAnsi="Calibri"/>
                <w:sz w:val="16"/>
              </w:rPr>
              <w:t>apartado</w:t>
            </w:r>
            <w:r>
              <w:rPr>
                <w:rFonts w:ascii="Calibri" w:hAnsi="Calibri"/>
                <w:spacing w:val="40"/>
                <w:sz w:val="16"/>
              </w:rPr>
              <w:t> </w:t>
            </w:r>
            <w:r>
              <w:rPr>
                <w:rFonts w:ascii="Calibri" w:hAnsi="Calibri"/>
                <w:spacing w:val="-2"/>
                <w:sz w:val="16"/>
              </w:rPr>
              <w:t>denominado</w:t>
            </w:r>
            <w:r>
              <w:rPr>
                <w:rFonts w:ascii="Calibri" w:hAnsi="Calibri"/>
                <w:spacing w:val="40"/>
                <w:sz w:val="16"/>
              </w:rPr>
              <w:t> </w:t>
            </w:r>
            <w:r>
              <w:rPr>
                <w:rFonts w:ascii="Calibri" w:hAnsi="Calibri"/>
                <w:sz w:val="16"/>
              </w:rPr>
              <w:t>"Reporte</w:t>
            </w:r>
            <w:r>
              <w:rPr>
                <w:rFonts w:ascii="Calibri" w:hAnsi="Calibri"/>
                <w:spacing w:val="-7"/>
                <w:sz w:val="16"/>
              </w:rPr>
              <w:t> </w:t>
            </w:r>
            <w:r>
              <w:rPr>
                <w:rFonts w:ascii="Calibri" w:hAnsi="Calibri"/>
                <w:sz w:val="16"/>
              </w:rPr>
              <w:t>de</w:t>
            </w:r>
            <w:r>
              <w:rPr>
                <w:rFonts w:ascii="Calibri" w:hAnsi="Calibri"/>
                <w:spacing w:val="40"/>
                <w:sz w:val="16"/>
              </w:rPr>
              <w:t> </w:t>
            </w:r>
            <w:r>
              <w:rPr>
                <w:rFonts w:ascii="Calibri" w:hAnsi="Calibri"/>
                <w:sz w:val="16"/>
              </w:rPr>
              <w:t>Asignaciones"</w:t>
            </w:r>
            <w:r>
              <w:rPr>
                <w:rFonts w:ascii="Calibri" w:hAnsi="Calibri"/>
                <w:spacing w:val="-5"/>
                <w:sz w:val="16"/>
              </w:rPr>
              <w:t> </w:t>
            </w:r>
            <w:r>
              <w:rPr>
                <w:rFonts w:ascii="Calibri" w:hAnsi="Calibri"/>
                <w:sz w:val="16"/>
              </w:rPr>
              <w:t>en</w:t>
            </w:r>
            <w:r>
              <w:rPr>
                <w:rFonts w:ascii="Calibri" w:hAnsi="Calibri"/>
                <w:spacing w:val="40"/>
                <w:sz w:val="16"/>
              </w:rPr>
              <w:t> </w:t>
            </w:r>
            <w:r>
              <w:rPr>
                <w:rFonts w:ascii="Calibri" w:hAnsi="Calibri"/>
                <w:sz w:val="16"/>
              </w:rPr>
              <w:t>donde se muestran</w:t>
            </w:r>
            <w:r>
              <w:rPr>
                <w:rFonts w:ascii="Calibri" w:hAnsi="Calibri"/>
                <w:spacing w:val="40"/>
                <w:sz w:val="16"/>
              </w:rPr>
              <w:t> </w:t>
            </w:r>
            <w:r>
              <w:rPr>
                <w:rFonts w:ascii="Calibri" w:hAnsi="Calibri"/>
                <w:sz w:val="16"/>
              </w:rPr>
              <w:t>los</w:t>
            </w:r>
            <w:r>
              <w:rPr>
                <w:rFonts w:ascii="Calibri" w:hAnsi="Calibri"/>
                <w:spacing w:val="-7"/>
                <w:sz w:val="16"/>
              </w:rPr>
              <w:t> </w:t>
            </w:r>
            <w:r>
              <w:rPr>
                <w:rFonts w:ascii="Calibri" w:hAnsi="Calibri"/>
                <w:sz w:val="16"/>
              </w:rPr>
              <w:t>reportes</w:t>
            </w:r>
            <w:r>
              <w:rPr>
                <w:rFonts w:ascii="Calibri" w:hAnsi="Calibri"/>
                <w:spacing w:val="40"/>
                <w:sz w:val="16"/>
              </w:rPr>
              <w:t> </w:t>
            </w:r>
            <w:r>
              <w:rPr>
                <w:rFonts w:ascii="Calibri" w:hAnsi="Calibri"/>
                <w:sz w:val="16"/>
              </w:rPr>
              <w:t>necesarios para su</w:t>
            </w:r>
          </w:p>
          <w:p>
            <w:pPr>
              <w:pStyle w:val="TableParagraph"/>
              <w:spacing w:line="177" w:lineRule="exact"/>
              <w:ind w:left="66"/>
              <w:rPr>
                <w:rFonts w:ascii="Calibri" w:hAnsi="Calibri"/>
                <w:sz w:val="16"/>
              </w:rPr>
            </w:pPr>
            <w:r>
              <w:rPr>
                <w:rFonts w:ascii="Calibri" w:hAnsi="Calibri"/>
                <w:spacing w:val="-2"/>
                <w:sz w:val="16"/>
              </w:rPr>
              <w:t>emisión.</w:t>
            </w:r>
          </w:p>
        </w:tc>
        <w:tc>
          <w:tcPr>
            <w:tcW w:w="1172" w:type="dxa"/>
          </w:tcPr>
          <w:p>
            <w:pPr>
              <w:pStyle w:val="TableParagraph"/>
              <w:rPr>
                <w:rFonts w:ascii="Times New Roman"/>
                <w:sz w:val="16"/>
              </w:rPr>
            </w:pPr>
          </w:p>
        </w:tc>
      </w:tr>
      <w:tr>
        <w:trPr>
          <w:trHeight w:val="3516" w:hRule="atLeast"/>
        </w:trPr>
        <w:tc>
          <w:tcPr>
            <w:tcW w:w="207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
              <w:rPr>
                <w:b/>
                <w:sz w:val="16"/>
              </w:rPr>
            </w:pPr>
          </w:p>
          <w:p>
            <w:pPr>
              <w:pStyle w:val="TableParagraph"/>
              <w:ind w:left="69"/>
              <w:rPr>
                <w:b/>
                <w:sz w:val="16"/>
              </w:rPr>
            </w:pPr>
            <w:r>
              <w:rPr>
                <w:b/>
                <w:sz w:val="16"/>
              </w:rPr>
              <w:t>Actividades PAC2.9.2: Implementación de herramienta</w:t>
            </w:r>
            <w:r>
              <w:rPr>
                <w:b/>
                <w:spacing w:val="-12"/>
                <w:sz w:val="16"/>
              </w:rPr>
              <w:t> </w:t>
            </w:r>
            <w:r>
              <w:rPr>
                <w:b/>
                <w:sz w:val="16"/>
              </w:rPr>
              <w:t>para</w:t>
            </w:r>
            <w:r>
              <w:rPr>
                <w:b/>
                <w:spacing w:val="-11"/>
                <w:sz w:val="16"/>
              </w:rPr>
              <w:t> </w:t>
            </w:r>
            <w:r>
              <w:rPr>
                <w:b/>
                <w:sz w:val="16"/>
              </w:rPr>
              <w:t>pagos bancarios en línea de tributos. (AT)</w:t>
            </w:r>
          </w:p>
        </w:tc>
        <w:tc>
          <w:tcPr>
            <w:tcW w:w="158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4"/>
              <w:rPr>
                <w:b/>
                <w:sz w:val="16"/>
              </w:rPr>
            </w:pPr>
          </w:p>
          <w:p>
            <w:pPr>
              <w:pStyle w:val="TableParagraph"/>
              <w:ind w:left="13" w:right="5"/>
              <w:jc w:val="center"/>
              <w:rPr>
                <w:rFonts w:ascii="Calibri"/>
                <w:sz w:val="16"/>
              </w:rPr>
            </w:pPr>
            <w:r>
              <w:rPr>
                <w:rFonts w:ascii="Calibri"/>
                <w:spacing w:val="-10"/>
                <w:sz w:val="16"/>
              </w:rPr>
              <w:t>1</w:t>
            </w:r>
          </w:p>
        </w:tc>
        <w:tc>
          <w:tcPr>
            <w:tcW w:w="124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65"/>
              <w:rPr>
                <w:b/>
                <w:sz w:val="16"/>
              </w:rPr>
            </w:pPr>
          </w:p>
          <w:p>
            <w:pPr>
              <w:pStyle w:val="TableParagraph"/>
              <w:spacing w:before="1"/>
              <w:ind w:left="71" w:right="52"/>
              <w:rPr>
                <w:rFonts w:ascii="Calibri" w:hAnsi="Calibri"/>
                <w:sz w:val="16"/>
              </w:rPr>
            </w:pPr>
            <w:r>
              <w:rPr>
                <w:rFonts w:ascii="Calibri" w:hAnsi="Calibri"/>
                <w:sz w:val="16"/>
              </w:rPr>
              <w:t>Cantidad</w:t>
            </w:r>
            <w:r>
              <w:rPr>
                <w:rFonts w:ascii="Calibri" w:hAnsi="Calibri"/>
                <w:spacing w:val="-7"/>
                <w:sz w:val="16"/>
              </w:rPr>
              <w:t> </w:t>
            </w:r>
            <w:r>
              <w:rPr>
                <w:rFonts w:ascii="Calibri" w:hAnsi="Calibri"/>
                <w:sz w:val="16"/>
              </w:rPr>
              <w:t>de</w:t>
            </w:r>
            <w:r>
              <w:rPr>
                <w:rFonts w:ascii="Calibri" w:hAnsi="Calibri"/>
                <w:spacing w:val="40"/>
                <w:sz w:val="16"/>
              </w:rPr>
              <w:t> </w:t>
            </w:r>
            <w:r>
              <w:rPr>
                <w:rFonts w:ascii="Calibri" w:hAnsi="Calibri"/>
                <w:spacing w:val="-2"/>
                <w:sz w:val="16"/>
              </w:rPr>
              <w:t>herramientas</w:t>
            </w:r>
            <w:r>
              <w:rPr>
                <w:rFonts w:ascii="Calibri" w:hAnsi="Calibri"/>
                <w:spacing w:val="40"/>
                <w:sz w:val="16"/>
              </w:rPr>
              <w:t> </w:t>
            </w:r>
            <w:r>
              <w:rPr>
                <w:rFonts w:ascii="Calibri" w:hAnsi="Calibri"/>
                <w:sz w:val="16"/>
              </w:rPr>
              <w:t>para</w:t>
            </w:r>
            <w:r>
              <w:rPr>
                <w:rFonts w:ascii="Calibri" w:hAnsi="Calibri"/>
                <w:spacing w:val="-7"/>
                <w:sz w:val="16"/>
              </w:rPr>
              <w:t> </w:t>
            </w:r>
            <w:r>
              <w:rPr>
                <w:rFonts w:ascii="Calibri" w:hAnsi="Calibri"/>
                <w:sz w:val="16"/>
              </w:rPr>
              <w:t>pagos</w:t>
            </w:r>
            <w:r>
              <w:rPr>
                <w:rFonts w:ascii="Calibri" w:hAnsi="Calibri"/>
                <w:spacing w:val="40"/>
                <w:sz w:val="16"/>
              </w:rPr>
              <w:t> </w:t>
            </w:r>
            <w:r>
              <w:rPr>
                <w:rFonts w:ascii="Calibri" w:hAnsi="Calibri"/>
                <w:sz w:val="16"/>
              </w:rPr>
              <w:t>bancarios</w:t>
            </w:r>
            <w:r>
              <w:rPr>
                <w:rFonts w:ascii="Calibri" w:hAnsi="Calibri"/>
                <w:spacing w:val="-7"/>
                <w:sz w:val="16"/>
              </w:rPr>
              <w:t> </w:t>
            </w:r>
            <w:r>
              <w:rPr>
                <w:rFonts w:ascii="Calibri" w:hAnsi="Calibri"/>
                <w:sz w:val="16"/>
              </w:rPr>
              <w:t>en</w:t>
            </w:r>
            <w:r>
              <w:rPr>
                <w:rFonts w:ascii="Calibri" w:hAnsi="Calibri"/>
                <w:spacing w:val="40"/>
                <w:sz w:val="16"/>
              </w:rPr>
              <w:t> </w:t>
            </w:r>
            <w:r>
              <w:rPr>
                <w:rFonts w:ascii="Calibri" w:hAnsi="Calibri"/>
                <w:sz w:val="16"/>
              </w:rPr>
              <w:t>línea</w:t>
            </w:r>
            <w:r>
              <w:rPr>
                <w:rFonts w:ascii="Calibri" w:hAnsi="Calibri"/>
                <w:spacing w:val="-10"/>
                <w:sz w:val="16"/>
              </w:rPr>
              <w:t> </w:t>
            </w:r>
            <w:r>
              <w:rPr>
                <w:rFonts w:ascii="Calibri" w:hAnsi="Calibri"/>
                <w:sz w:val="16"/>
              </w:rPr>
              <w:t>de</w:t>
            </w:r>
            <w:r>
              <w:rPr>
                <w:rFonts w:ascii="Calibri" w:hAnsi="Calibri"/>
                <w:spacing w:val="-9"/>
                <w:sz w:val="16"/>
              </w:rPr>
              <w:t> </w:t>
            </w:r>
            <w:r>
              <w:rPr>
                <w:rFonts w:ascii="Calibri" w:hAnsi="Calibri"/>
                <w:sz w:val="16"/>
              </w:rPr>
              <w:t>tributos,</w:t>
            </w:r>
            <w:r>
              <w:rPr>
                <w:rFonts w:ascii="Calibri" w:hAnsi="Calibri"/>
                <w:spacing w:val="40"/>
                <w:sz w:val="16"/>
              </w:rPr>
              <w:t> </w:t>
            </w:r>
            <w:r>
              <w:rPr>
                <w:rFonts w:ascii="Calibri" w:hAnsi="Calibri"/>
                <w:spacing w:val="-2"/>
                <w:sz w:val="16"/>
              </w:rPr>
              <w:t>habilitadas</w:t>
            </w:r>
          </w:p>
        </w:tc>
        <w:tc>
          <w:tcPr>
            <w:tcW w:w="13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4"/>
              <w:rPr>
                <w:b/>
                <w:sz w:val="16"/>
              </w:rPr>
            </w:pPr>
          </w:p>
          <w:p>
            <w:pPr>
              <w:pStyle w:val="TableParagraph"/>
              <w:ind w:left="9" w:right="3"/>
              <w:jc w:val="center"/>
              <w:rPr>
                <w:rFonts w:ascii="Calibri"/>
                <w:sz w:val="16"/>
              </w:rPr>
            </w:pPr>
            <w:r>
              <w:rPr>
                <w:rFonts w:ascii="Calibri"/>
                <w:spacing w:val="-4"/>
                <w:sz w:val="16"/>
              </w:rPr>
              <w:t>0.95</w:t>
            </w:r>
          </w:p>
        </w:tc>
        <w:tc>
          <w:tcPr>
            <w:tcW w:w="81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4"/>
              <w:rPr>
                <w:b/>
                <w:sz w:val="16"/>
              </w:rPr>
            </w:pPr>
          </w:p>
          <w:p>
            <w:pPr>
              <w:pStyle w:val="TableParagraph"/>
              <w:ind w:left="9"/>
              <w:jc w:val="center"/>
              <w:rPr>
                <w:rFonts w:ascii="Calibri"/>
                <w:sz w:val="16"/>
              </w:rPr>
            </w:pPr>
            <w:r>
              <w:rPr>
                <w:rFonts w:ascii="Calibri"/>
                <w:spacing w:val="-4"/>
                <w:sz w:val="16"/>
              </w:rPr>
              <w:t>0.95</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
              <w:rPr>
                <w:b/>
                <w:sz w:val="16"/>
              </w:rPr>
            </w:pPr>
          </w:p>
          <w:p>
            <w:pPr>
              <w:pStyle w:val="TableParagraph"/>
              <w:ind w:right="59"/>
              <w:jc w:val="right"/>
              <w:rPr>
                <w:sz w:val="16"/>
              </w:rPr>
            </w:pPr>
            <w:r>
              <w:rPr>
                <w:spacing w:val="-2"/>
                <w:sz w:val="16"/>
              </w:rPr>
              <w:t>₡0.00</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
              <w:rPr>
                <w:b/>
                <w:sz w:val="16"/>
              </w:rPr>
            </w:pPr>
          </w:p>
          <w:p>
            <w:pPr>
              <w:pStyle w:val="TableParagraph"/>
              <w:ind w:right="59"/>
              <w:jc w:val="right"/>
              <w:rPr>
                <w:sz w:val="16"/>
              </w:rPr>
            </w:pPr>
            <w:r>
              <w:rPr>
                <w:spacing w:val="-2"/>
                <w:sz w:val="16"/>
              </w:rPr>
              <w:t>₡0.00</w:t>
            </w:r>
          </w:p>
        </w:tc>
        <w:tc>
          <w:tcPr>
            <w:tcW w:w="120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4"/>
              <w:rPr>
                <w:b/>
                <w:sz w:val="16"/>
              </w:rPr>
            </w:pPr>
          </w:p>
          <w:p>
            <w:pPr>
              <w:pStyle w:val="TableParagraph"/>
              <w:ind w:left="3"/>
              <w:jc w:val="center"/>
              <w:rPr>
                <w:rFonts w:ascii="Calibri"/>
                <w:sz w:val="16"/>
              </w:rPr>
            </w:pPr>
            <w:r>
              <w:rPr>
                <w:rFonts w:ascii="Calibri"/>
                <w:spacing w:val="-5"/>
                <w:sz w:val="16"/>
              </w:rPr>
              <w:t>0%</w:t>
            </w:r>
          </w:p>
        </w:tc>
        <w:tc>
          <w:tcPr>
            <w:tcW w:w="1011" w:type="dxa"/>
          </w:tcPr>
          <w:p>
            <w:pPr>
              <w:pStyle w:val="TableParagraph"/>
              <w:rPr>
                <w:rFonts w:ascii="Times New Roman"/>
                <w:sz w:val="16"/>
              </w:rPr>
            </w:pPr>
          </w:p>
        </w:tc>
        <w:tc>
          <w:tcPr>
            <w:tcW w:w="1472" w:type="dxa"/>
          </w:tcPr>
          <w:p>
            <w:pPr>
              <w:pStyle w:val="TableParagraph"/>
              <w:ind w:left="66" w:right="83"/>
              <w:rPr>
                <w:rFonts w:ascii="Calibri" w:hAnsi="Calibri"/>
                <w:sz w:val="16"/>
              </w:rPr>
            </w:pPr>
            <w:r>
              <w:rPr>
                <w:rFonts w:ascii="Calibri" w:hAnsi="Calibri"/>
                <w:sz w:val="16"/>
              </w:rPr>
              <w:t>Al finalizar el</w:t>
            </w:r>
            <w:r>
              <w:rPr>
                <w:rFonts w:ascii="Calibri" w:hAnsi="Calibri"/>
                <w:spacing w:val="40"/>
                <w:sz w:val="16"/>
              </w:rPr>
              <w:t> </w:t>
            </w:r>
            <w:r>
              <w:rPr>
                <w:rFonts w:ascii="Calibri" w:hAnsi="Calibri"/>
                <w:sz w:val="16"/>
              </w:rPr>
              <w:t>período 2022 el</w:t>
            </w:r>
            <w:r>
              <w:rPr>
                <w:rFonts w:ascii="Calibri" w:hAnsi="Calibri"/>
                <w:spacing w:val="40"/>
                <w:sz w:val="16"/>
              </w:rPr>
              <w:t> </w:t>
            </w:r>
            <w:r>
              <w:rPr>
                <w:rFonts w:ascii="Calibri" w:hAnsi="Calibri"/>
                <w:sz w:val="16"/>
              </w:rPr>
              <w:t>proyecto</w:t>
            </w:r>
            <w:r>
              <w:rPr>
                <w:rFonts w:ascii="Calibri" w:hAnsi="Calibri"/>
                <w:spacing w:val="-3"/>
                <w:sz w:val="16"/>
              </w:rPr>
              <w:t> </w:t>
            </w:r>
            <w:r>
              <w:rPr>
                <w:rFonts w:ascii="Calibri" w:hAnsi="Calibri"/>
                <w:sz w:val="16"/>
              </w:rPr>
              <w:t>de</w:t>
            </w:r>
            <w:r>
              <w:rPr>
                <w:rFonts w:ascii="Calibri" w:hAnsi="Calibri"/>
                <w:spacing w:val="40"/>
                <w:sz w:val="16"/>
              </w:rPr>
              <w:t> </w:t>
            </w:r>
            <w:r>
              <w:rPr>
                <w:rFonts w:ascii="Calibri" w:hAnsi="Calibri"/>
                <w:sz w:val="16"/>
              </w:rPr>
              <w:t>conectividad</w:t>
            </w:r>
            <w:r>
              <w:rPr>
                <w:rFonts w:ascii="Calibri" w:hAnsi="Calibri"/>
                <w:spacing w:val="-7"/>
                <w:sz w:val="16"/>
              </w:rPr>
              <w:t> </w:t>
            </w:r>
            <w:r>
              <w:rPr>
                <w:rFonts w:ascii="Calibri" w:hAnsi="Calibri"/>
                <w:sz w:val="16"/>
              </w:rPr>
              <w:t>se</w:t>
            </w:r>
            <w:r>
              <w:rPr>
                <w:rFonts w:ascii="Calibri" w:hAnsi="Calibri"/>
                <w:spacing w:val="40"/>
                <w:sz w:val="16"/>
              </w:rPr>
              <w:t> </w:t>
            </w:r>
            <w:r>
              <w:rPr>
                <w:rFonts w:ascii="Calibri" w:hAnsi="Calibri"/>
                <w:sz w:val="16"/>
              </w:rPr>
              <w:t>encuentra en alto</w:t>
            </w:r>
            <w:r>
              <w:rPr>
                <w:rFonts w:ascii="Calibri" w:hAnsi="Calibri"/>
                <w:spacing w:val="40"/>
                <w:sz w:val="16"/>
              </w:rPr>
              <w:t> </w:t>
            </w:r>
            <w:r>
              <w:rPr>
                <w:rFonts w:ascii="Calibri" w:hAnsi="Calibri"/>
                <w:sz w:val="16"/>
              </w:rPr>
              <w:t>grado de avance,</w:t>
            </w:r>
            <w:r>
              <w:rPr>
                <w:rFonts w:ascii="Calibri" w:hAnsi="Calibri"/>
                <w:spacing w:val="40"/>
                <w:sz w:val="16"/>
              </w:rPr>
              <w:t> </w:t>
            </w:r>
            <w:r>
              <w:rPr>
                <w:rFonts w:ascii="Calibri" w:hAnsi="Calibri"/>
                <w:sz w:val="16"/>
              </w:rPr>
              <w:t>para que los</w:t>
            </w:r>
            <w:r>
              <w:rPr>
                <w:rFonts w:ascii="Calibri" w:hAnsi="Calibri"/>
                <w:spacing w:val="40"/>
                <w:sz w:val="16"/>
              </w:rPr>
              <w:t> </w:t>
            </w:r>
            <w:r>
              <w:rPr>
                <w:rFonts w:ascii="Calibri" w:hAnsi="Calibri"/>
                <w:sz w:val="16"/>
              </w:rPr>
              <w:t>patronos</w:t>
            </w:r>
            <w:r>
              <w:rPr>
                <w:rFonts w:ascii="Calibri" w:hAnsi="Calibri"/>
                <w:spacing w:val="-7"/>
                <w:sz w:val="16"/>
              </w:rPr>
              <w:t> </w:t>
            </w:r>
            <w:r>
              <w:rPr>
                <w:rFonts w:ascii="Calibri" w:hAnsi="Calibri"/>
                <w:sz w:val="16"/>
              </w:rPr>
              <w:t>morosos</w:t>
            </w:r>
            <w:r>
              <w:rPr>
                <w:rFonts w:ascii="Calibri" w:hAnsi="Calibri"/>
                <w:spacing w:val="40"/>
                <w:sz w:val="16"/>
              </w:rPr>
              <w:t> </w:t>
            </w:r>
            <w:r>
              <w:rPr>
                <w:rFonts w:ascii="Calibri" w:hAnsi="Calibri"/>
                <w:sz w:val="16"/>
              </w:rPr>
              <w:t>puedan</w:t>
            </w:r>
            <w:r>
              <w:rPr>
                <w:rFonts w:ascii="Calibri" w:hAnsi="Calibri"/>
                <w:spacing w:val="-7"/>
                <w:sz w:val="16"/>
              </w:rPr>
              <w:t> </w:t>
            </w:r>
            <w:r>
              <w:rPr>
                <w:rFonts w:ascii="Calibri" w:hAnsi="Calibri"/>
                <w:sz w:val="16"/>
              </w:rPr>
              <w:t>realizar</w:t>
            </w:r>
            <w:r>
              <w:rPr>
                <w:rFonts w:ascii="Calibri" w:hAnsi="Calibri"/>
                <w:spacing w:val="40"/>
                <w:sz w:val="16"/>
              </w:rPr>
              <w:t> </w:t>
            </w:r>
            <w:r>
              <w:rPr>
                <w:rFonts w:ascii="Calibri" w:hAnsi="Calibri"/>
                <w:sz w:val="16"/>
              </w:rPr>
              <w:t>dichos pagos en</w:t>
            </w:r>
            <w:r>
              <w:rPr>
                <w:rFonts w:ascii="Calibri" w:hAnsi="Calibri"/>
                <w:spacing w:val="40"/>
                <w:sz w:val="16"/>
              </w:rPr>
              <w:t> </w:t>
            </w:r>
            <w:r>
              <w:rPr>
                <w:rFonts w:ascii="Calibri" w:hAnsi="Calibri"/>
                <w:sz w:val="16"/>
              </w:rPr>
              <w:t>línea por medio de</w:t>
            </w:r>
            <w:r>
              <w:rPr>
                <w:rFonts w:ascii="Calibri" w:hAnsi="Calibri"/>
                <w:spacing w:val="40"/>
                <w:sz w:val="16"/>
              </w:rPr>
              <w:t> </w:t>
            </w:r>
            <w:r>
              <w:rPr>
                <w:rFonts w:ascii="Calibri" w:hAnsi="Calibri"/>
                <w:sz w:val="16"/>
              </w:rPr>
              <w:t>la página del Banco</w:t>
            </w:r>
            <w:r>
              <w:rPr>
                <w:rFonts w:ascii="Calibri" w:hAnsi="Calibri"/>
                <w:spacing w:val="40"/>
                <w:sz w:val="16"/>
              </w:rPr>
              <w:t> </w:t>
            </w:r>
            <w:r>
              <w:rPr>
                <w:rFonts w:ascii="Calibri" w:hAnsi="Calibri"/>
                <w:sz w:val="16"/>
              </w:rPr>
              <w:t>de Costa Rica. Esta</w:t>
            </w:r>
            <w:r>
              <w:rPr>
                <w:rFonts w:ascii="Calibri" w:hAnsi="Calibri"/>
                <w:spacing w:val="40"/>
                <w:sz w:val="16"/>
              </w:rPr>
              <w:t> </w:t>
            </w:r>
            <w:r>
              <w:rPr>
                <w:rFonts w:ascii="Calibri" w:hAnsi="Calibri"/>
                <w:sz w:val="16"/>
              </w:rPr>
              <w:t>actividad</w:t>
            </w:r>
            <w:r>
              <w:rPr>
                <w:rFonts w:ascii="Calibri" w:hAnsi="Calibri"/>
                <w:spacing w:val="-3"/>
                <w:sz w:val="16"/>
              </w:rPr>
              <w:t> </w:t>
            </w:r>
            <w:r>
              <w:rPr>
                <w:rFonts w:ascii="Calibri" w:hAnsi="Calibri"/>
                <w:sz w:val="16"/>
              </w:rPr>
              <w:t>fue</w:t>
            </w:r>
            <w:r>
              <w:rPr>
                <w:rFonts w:ascii="Calibri" w:hAnsi="Calibri"/>
                <w:spacing w:val="40"/>
                <w:sz w:val="16"/>
              </w:rPr>
              <w:t> </w:t>
            </w:r>
            <w:r>
              <w:rPr>
                <w:rFonts w:ascii="Calibri" w:hAnsi="Calibri"/>
                <w:sz w:val="16"/>
              </w:rPr>
              <w:t>programada</w:t>
            </w:r>
            <w:r>
              <w:rPr>
                <w:rFonts w:ascii="Calibri" w:hAnsi="Calibri"/>
                <w:spacing w:val="-10"/>
                <w:sz w:val="16"/>
              </w:rPr>
              <w:t> </w:t>
            </w:r>
            <w:r>
              <w:rPr>
                <w:rFonts w:ascii="Calibri" w:hAnsi="Calibri"/>
                <w:sz w:val="16"/>
              </w:rPr>
              <w:t>para</w:t>
            </w:r>
            <w:r>
              <w:rPr>
                <w:rFonts w:ascii="Calibri" w:hAnsi="Calibri"/>
                <w:spacing w:val="-9"/>
                <w:sz w:val="16"/>
              </w:rPr>
              <w:t> </w:t>
            </w:r>
            <w:r>
              <w:rPr>
                <w:rFonts w:ascii="Calibri" w:hAnsi="Calibri"/>
                <w:sz w:val="16"/>
              </w:rPr>
              <w:t>su</w:t>
            </w:r>
            <w:r>
              <w:rPr>
                <w:rFonts w:ascii="Calibri" w:hAnsi="Calibri"/>
                <w:spacing w:val="40"/>
                <w:sz w:val="16"/>
              </w:rPr>
              <w:t> </w:t>
            </w:r>
            <w:r>
              <w:rPr>
                <w:rFonts w:ascii="Calibri" w:hAnsi="Calibri"/>
                <w:sz w:val="16"/>
              </w:rPr>
              <w:t>finalización en el</w:t>
            </w:r>
            <w:r>
              <w:rPr>
                <w:rFonts w:ascii="Calibri" w:hAnsi="Calibri"/>
                <w:spacing w:val="40"/>
                <w:sz w:val="16"/>
              </w:rPr>
              <w:t> </w:t>
            </w:r>
            <w:r>
              <w:rPr>
                <w:rFonts w:ascii="Calibri" w:hAnsi="Calibri"/>
                <w:sz w:val="16"/>
              </w:rPr>
              <w:t>POI-POGE</w:t>
            </w:r>
            <w:r>
              <w:rPr>
                <w:rFonts w:ascii="Calibri" w:hAnsi="Calibri"/>
                <w:spacing w:val="-5"/>
                <w:sz w:val="16"/>
              </w:rPr>
              <w:t> </w:t>
            </w:r>
            <w:r>
              <w:rPr>
                <w:rFonts w:ascii="Calibri" w:hAnsi="Calibri"/>
                <w:sz w:val="16"/>
              </w:rPr>
              <w:t>2023.</w:t>
            </w:r>
          </w:p>
        </w:tc>
        <w:tc>
          <w:tcPr>
            <w:tcW w:w="1172" w:type="dxa"/>
          </w:tcPr>
          <w:p>
            <w:pPr>
              <w:pStyle w:val="TableParagraph"/>
              <w:ind w:left="65" w:right="78"/>
              <w:rPr>
                <w:rFonts w:ascii="Calibri"/>
                <w:sz w:val="16"/>
              </w:rPr>
            </w:pPr>
            <w:r>
              <w:rPr>
                <w:rFonts w:ascii="Calibri"/>
                <w:sz w:val="16"/>
              </w:rPr>
              <w:t>Los</w:t>
            </w:r>
            <w:r>
              <w:rPr>
                <w:rFonts w:ascii="Calibri"/>
                <w:spacing w:val="-7"/>
                <w:sz w:val="16"/>
              </w:rPr>
              <w:t> </w:t>
            </w:r>
            <w:r>
              <w:rPr>
                <w:rFonts w:ascii="Calibri"/>
                <w:sz w:val="16"/>
              </w:rPr>
              <w:t>recursos</w:t>
            </w:r>
            <w:r>
              <w:rPr>
                <w:rFonts w:ascii="Calibri"/>
                <w:spacing w:val="40"/>
                <w:sz w:val="16"/>
              </w:rPr>
              <w:t> </w:t>
            </w:r>
            <w:r>
              <w:rPr>
                <w:rFonts w:ascii="Calibri"/>
                <w:spacing w:val="-2"/>
                <w:sz w:val="16"/>
              </w:rPr>
              <w:t>fueron</w:t>
            </w:r>
            <w:r>
              <w:rPr>
                <w:rFonts w:ascii="Calibri"/>
                <w:spacing w:val="40"/>
                <w:sz w:val="16"/>
              </w:rPr>
              <w:t> </w:t>
            </w:r>
            <w:r>
              <w:rPr>
                <w:rFonts w:ascii="Calibri"/>
                <w:sz w:val="16"/>
              </w:rPr>
              <w:t>reorientados</w:t>
            </w:r>
            <w:r>
              <w:rPr>
                <w:rFonts w:ascii="Calibri"/>
                <w:spacing w:val="-7"/>
                <w:sz w:val="16"/>
              </w:rPr>
              <w:t> </w:t>
            </w:r>
            <w:r>
              <w:rPr>
                <w:rFonts w:ascii="Calibri"/>
                <w:sz w:val="16"/>
              </w:rPr>
              <w:t>a</w:t>
            </w:r>
            <w:r>
              <w:rPr>
                <w:rFonts w:ascii="Calibri"/>
                <w:spacing w:val="40"/>
                <w:sz w:val="16"/>
              </w:rPr>
              <w:t> </w:t>
            </w:r>
            <w:r>
              <w:rPr>
                <w:rFonts w:ascii="Calibri"/>
                <w:spacing w:val="-2"/>
                <w:sz w:val="16"/>
              </w:rPr>
              <w:t>otras</w:t>
            </w:r>
            <w:r>
              <w:rPr>
                <w:rFonts w:ascii="Calibri"/>
                <w:spacing w:val="40"/>
                <w:sz w:val="16"/>
              </w:rPr>
              <w:t> </w:t>
            </w:r>
            <w:r>
              <w:rPr>
                <w:rFonts w:ascii="Calibri"/>
                <w:spacing w:val="-2"/>
                <w:sz w:val="16"/>
              </w:rPr>
              <w:t>necesidades</w:t>
            </w:r>
            <w:r>
              <w:rPr>
                <w:rFonts w:ascii="Calibri"/>
                <w:spacing w:val="40"/>
                <w:sz w:val="16"/>
              </w:rPr>
              <w:t> </w:t>
            </w:r>
            <w:r>
              <w:rPr>
                <w:rFonts w:ascii="Calibri"/>
                <w:spacing w:val="-2"/>
                <w:sz w:val="16"/>
              </w:rPr>
              <w:t>institucionales,</w:t>
            </w:r>
            <w:r>
              <w:rPr>
                <w:rFonts w:ascii="Calibri"/>
                <w:spacing w:val="40"/>
                <w:sz w:val="16"/>
              </w:rPr>
              <w:t> </w:t>
            </w:r>
            <w:r>
              <w:rPr>
                <w:rFonts w:ascii="Calibri"/>
                <w:sz w:val="16"/>
              </w:rPr>
              <w:t>mediante</w:t>
            </w:r>
            <w:r>
              <w:rPr>
                <w:rFonts w:ascii="Calibri"/>
                <w:spacing w:val="-10"/>
                <w:sz w:val="16"/>
              </w:rPr>
              <w:t> </w:t>
            </w:r>
            <w:r>
              <w:rPr>
                <w:rFonts w:ascii="Calibri"/>
                <w:sz w:val="16"/>
              </w:rPr>
              <w:t>oficio</w:t>
            </w:r>
            <w:r>
              <w:rPr>
                <w:rFonts w:ascii="Calibri"/>
                <w:spacing w:val="40"/>
                <w:sz w:val="16"/>
              </w:rPr>
              <w:t> </w:t>
            </w:r>
            <w:r>
              <w:rPr>
                <w:rFonts w:ascii="Calibri"/>
                <w:spacing w:val="-2"/>
                <w:sz w:val="16"/>
              </w:rPr>
              <w:t>IMAS-SGSA-0554-2022,</w:t>
            </w:r>
          </w:p>
          <w:p>
            <w:pPr>
              <w:pStyle w:val="TableParagraph"/>
              <w:ind w:left="65" w:right="85"/>
              <w:rPr>
                <w:rFonts w:ascii="Calibri" w:hAnsi="Calibri"/>
                <w:sz w:val="16"/>
              </w:rPr>
            </w:pPr>
            <w:r>
              <w:rPr>
                <w:rFonts w:ascii="Calibri" w:hAnsi="Calibri"/>
                <w:sz w:val="16"/>
              </w:rPr>
              <w:t>firmado por el</w:t>
            </w:r>
            <w:r>
              <w:rPr>
                <w:rFonts w:ascii="Calibri" w:hAnsi="Calibri"/>
                <w:spacing w:val="40"/>
                <w:sz w:val="16"/>
              </w:rPr>
              <w:t> </w:t>
            </w:r>
            <w:r>
              <w:rPr>
                <w:rFonts w:ascii="Calibri" w:hAnsi="Calibri"/>
                <w:spacing w:val="-2"/>
                <w:sz w:val="16"/>
              </w:rPr>
              <w:t>señor</w:t>
            </w:r>
            <w:r>
              <w:rPr>
                <w:rFonts w:ascii="Calibri" w:hAnsi="Calibri"/>
                <w:spacing w:val="40"/>
                <w:sz w:val="16"/>
              </w:rPr>
              <w:t> </w:t>
            </w:r>
            <w:r>
              <w:rPr>
                <w:rFonts w:ascii="Calibri" w:hAnsi="Calibri"/>
                <w:sz w:val="16"/>
              </w:rPr>
              <w:t>Subgerente</w:t>
            </w:r>
            <w:r>
              <w:rPr>
                <w:rFonts w:ascii="Calibri" w:hAnsi="Calibri"/>
                <w:spacing w:val="-7"/>
                <w:sz w:val="16"/>
              </w:rPr>
              <w:t> </w:t>
            </w:r>
            <w:r>
              <w:rPr>
                <w:rFonts w:ascii="Calibri" w:hAnsi="Calibri"/>
                <w:sz w:val="16"/>
              </w:rPr>
              <w:t>de</w:t>
            </w:r>
            <w:r>
              <w:rPr>
                <w:rFonts w:ascii="Calibri" w:hAnsi="Calibri"/>
                <w:spacing w:val="40"/>
                <w:sz w:val="16"/>
              </w:rPr>
              <w:t> </w:t>
            </w:r>
            <w:r>
              <w:rPr>
                <w:rFonts w:ascii="Calibri" w:hAnsi="Calibri"/>
                <w:spacing w:val="-2"/>
                <w:sz w:val="16"/>
              </w:rPr>
              <w:t>Soporte</w:t>
            </w:r>
            <w:r>
              <w:rPr>
                <w:rFonts w:ascii="Calibri" w:hAnsi="Calibri"/>
                <w:spacing w:val="40"/>
                <w:sz w:val="16"/>
              </w:rPr>
              <w:t> </w:t>
            </w:r>
            <w:r>
              <w:rPr>
                <w:rFonts w:ascii="Calibri" w:hAnsi="Calibri"/>
                <w:spacing w:val="-2"/>
                <w:sz w:val="16"/>
              </w:rPr>
              <w:t>Administrativo,</w:t>
            </w:r>
            <w:r>
              <w:rPr>
                <w:rFonts w:ascii="Calibri" w:hAnsi="Calibri"/>
                <w:spacing w:val="40"/>
                <w:sz w:val="16"/>
              </w:rPr>
              <w:t> </w:t>
            </w:r>
            <w:r>
              <w:rPr>
                <w:rFonts w:ascii="Calibri" w:hAnsi="Calibri"/>
                <w:sz w:val="16"/>
              </w:rPr>
              <w:t>tal como se</w:t>
            </w:r>
            <w:r>
              <w:rPr>
                <w:rFonts w:ascii="Calibri" w:hAnsi="Calibri"/>
                <w:spacing w:val="40"/>
                <w:sz w:val="16"/>
              </w:rPr>
              <w:t> </w:t>
            </w:r>
            <w:r>
              <w:rPr>
                <w:rFonts w:ascii="Calibri" w:hAnsi="Calibri"/>
                <w:sz w:val="16"/>
              </w:rPr>
              <w:t>observa en los</w:t>
            </w:r>
            <w:r>
              <w:rPr>
                <w:rFonts w:ascii="Calibri" w:hAnsi="Calibri"/>
                <w:spacing w:val="40"/>
                <w:sz w:val="16"/>
              </w:rPr>
              <w:t> </w:t>
            </w:r>
            <w:r>
              <w:rPr>
                <w:rFonts w:ascii="Calibri" w:hAnsi="Calibri"/>
                <w:sz w:val="16"/>
              </w:rPr>
              <w:t>folios</w:t>
            </w:r>
            <w:r>
              <w:rPr>
                <w:rFonts w:ascii="Calibri" w:hAnsi="Calibri"/>
                <w:spacing w:val="-7"/>
                <w:sz w:val="16"/>
              </w:rPr>
              <w:t> </w:t>
            </w:r>
            <w:r>
              <w:rPr>
                <w:rFonts w:ascii="Calibri" w:hAnsi="Calibri"/>
                <w:sz w:val="16"/>
              </w:rPr>
              <w:t>No.003,</w:t>
            </w:r>
          </w:p>
          <w:p>
            <w:pPr>
              <w:pStyle w:val="TableParagraph"/>
              <w:spacing w:line="178" w:lineRule="exact"/>
              <w:ind w:left="65"/>
              <w:rPr>
                <w:rFonts w:ascii="Calibri"/>
                <w:sz w:val="16"/>
              </w:rPr>
            </w:pPr>
            <w:r>
              <w:rPr>
                <w:rFonts w:ascii="Calibri"/>
                <w:sz w:val="16"/>
              </w:rPr>
              <w:t>006,</w:t>
            </w:r>
            <w:r>
              <w:rPr>
                <w:rFonts w:ascii="Calibri"/>
                <w:spacing w:val="-1"/>
                <w:sz w:val="16"/>
              </w:rPr>
              <w:t> </w:t>
            </w:r>
            <w:r>
              <w:rPr>
                <w:rFonts w:ascii="Calibri"/>
                <w:sz w:val="16"/>
              </w:rPr>
              <w:t>026</w:t>
            </w:r>
            <w:r>
              <w:rPr>
                <w:rFonts w:ascii="Calibri"/>
                <w:spacing w:val="-2"/>
                <w:sz w:val="16"/>
              </w:rPr>
              <w:t> </w:t>
            </w:r>
            <w:r>
              <w:rPr>
                <w:rFonts w:ascii="Calibri"/>
                <w:sz w:val="16"/>
              </w:rPr>
              <w:t>y</w:t>
            </w:r>
            <w:r>
              <w:rPr>
                <w:rFonts w:ascii="Calibri"/>
                <w:spacing w:val="-1"/>
                <w:sz w:val="16"/>
              </w:rPr>
              <w:t> </w:t>
            </w:r>
            <w:r>
              <w:rPr>
                <w:rFonts w:ascii="Calibri"/>
                <w:spacing w:val="-5"/>
                <w:sz w:val="16"/>
              </w:rPr>
              <w:t>027</w:t>
            </w:r>
          </w:p>
        </w:tc>
      </w:tr>
    </w:tbl>
    <w:p>
      <w:pPr>
        <w:pStyle w:val="TableParagraph"/>
        <w:spacing w:after="0" w:line="178" w:lineRule="exact"/>
        <w:rPr>
          <w:rFonts w:ascii="Calibri"/>
          <w:sz w:val="16"/>
        </w:rPr>
        <w:sectPr>
          <w:pgSz w:w="15850" w:h="12250" w:orient="landscape"/>
          <w:pgMar w:header="0" w:footer="753" w:top="1380" w:bottom="940" w:left="850" w:right="425"/>
        </w:sectPr>
      </w:pPr>
    </w:p>
    <w:p>
      <w:pPr>
        <w:pStyle w:val="BodyText"/>
        <w:spacing w:before="1"/>
        <w:rPr>
          <w:b/>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2"/>
        <w:gridCol w:w="1589"/>
        <w:gridCol w:w="1249"/>
        <w:gridCol w:w="1361"/>
        <w:gridCol w:w="816"/>
        <w:gridCol w:w="1280"/>
        <w:gridCol w:w="1280"/>
        <w:gridCol w:w="1201"/>
        <w:gridCol w:w="1011"/>
        <w:gridCol w:w="1472"/>
        <w:gridCol w:w="1172"/>
      </w:tblGrid>
      <w:tr>
        <w:trPr>
          <w:trHeight w:val="918" w:hRule="atLeast"/>
        </w:trPr>
        <w:tc>
          <w:tcPr>
            <w:tcW w:w="2072"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1589"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z w:val="16"/>
              </w:rPr>
              <w:t>Meta</w:t>
            </w:r>
            <w:r>
              <w:rPr>
                <w:color w:val="FFFFFF"/>
                <w:spacing w:val="-2"/>
                <w:sz w:val="16"/>
              </w:rPr>
              <w:t> asignada</w:t>
            </w:r>
          </w:p>
        </w:tc>
        <w:tc>
          <w:tcPr>
            <w:tcW w:w="1249" w:type="dxa"/>
            <w:shd w:val="clear" w:color="auto" w:fill="001F5F"/>
          </w:tcPr>
          <w:p>
            <w:pPr>
              <w:pStyle w:val="TableParagraph"/>
              <w:rPr>
                <w:b/>
                <w:sz w:val="16"/>
              </w:rPr>
            </w:pPr>
          </w:p>
          <w:p>
            <w:pPr>
              <w:pStyle w:val="TableParagraph"/>
              <w:rPr>
                <w:b/>
                <w:sz w:val="16"/>
              </w:rPr>
            </w:pPr>
          </w:p>
          <w:p>
            <w:pPr>
              <w:pStyle w:val="TableParagraph"/>
              <w:ind w:left="71"/>
              <w:rPr>
                <w:sz w:val="16"/>
              </w:rPr>
            </w:pPr>
            <w:r>
              <w:rPr>
                <w:color w:val="FFFFFF"/>
                <w:spacing w:val="-2"/>
                <w:sz w:val="16"/>
              </w:rPr>
              <w:t>Indicador</w:t>
            </w:r>
          </w:p>
        </w:tc>
        <w:tc>
          <w:tcPr>
            <w:tcW w:w="1361" w:type="dxa"/>
            <w:shd w:val="clear" w:color="auto" w:fill="001F5F"/>
          </w:tcPr>
          <w:p>
            <w:pPr>
              <w:pStyle w:val="TableParagraph"/>
              <w:spacing w:before="183"/>
              <w:ind w:left="68" w:right="180"/>
              <w:rPr>
                <w:sz w:val="16"/>
              </w:rPr>
            </w:pPr>
            <w:r>
              <w:rPr>
                <w:color w:val="FFFFFF"/>
                <w:sz w:val="16"/>
              </w:rPr>
              <w:t>Meta</w:t>
            </w:r>
            <w:r>
              <w:rPr>
                <w:color w:val="FFFFFF"/>
                <w:spacing w:val="-12"/>
                <w:sz w:val="16"/>
              </w:rPr>
              <w:t> </w:t>
            </w:r>
            <w:r>
              <w:rPr>
                <w:color w:val="FFFFFF"/>
                <w:sz w:val="16"/>
              </w:rPr>
              <w:t>ejecutada al 31 de</w:t>
            </w:r>
          </w:p>
          <w:p>
            <w:pPr>
              <w:pStyle w:val="TableParagraph"/>
              <w:spacing w:before="2"/>
              <w:ind w:left="68"/>
              <w:rPr>
                <w:sz w:val="16"/>
              </w:rPr>
            </w:pPr>
            <w:r>
              <w:rPr>
                <w:color w:val="FFFFFF"/>
                <w:sz w:val="16"/>
              </w:rPr>
              <w:t>diciembre</w:t>
            </w:r>
            <w:r>
              <w:rPr>
                <w:color w:val="FFFFFF"/>
                <w:spacing w:val="-2"/>
                <w:sz w:val="16"/>
              </w:rPr>
              <w:t> </w:t>
            </w:r>
            <w:r>
              <w:rPr>
                <w:color w:val="FFFFFF"/>
                <w:spacing w:val="-4"/>
                <w:sz w:val="16"/>
              </w:rPr>
              <w:t>2022</w:t>
            </w:r>
          </w:p>
        </w:tc>
        <w:tc>
          <w:tcPr>
            <w:tcW w:w="816" w:type="dxa"/>
            <w:shd w:val="clear" w:color="auto" w:fill="001F5F"/>
          </w:tcPr>
          <w:p>
            <w:pPr>
              <w:pStyle w:val="TableParagraph"/>
              <w:spacing w:before="92"/>
              <w:ind w:left="68" w:right="56"/>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280" w:type="dxa"/>
            <w:shd w:val="clear" w:color="auto" w:fill="001F5F"/>
          </w:tcPr>
          <w:p>
            <w:pPr>
              <w:pStyle w:val="TableParagraph"/>
              <w:spacing w:before="1"/>
              <w:ind w:left="68"/>
              <w:rPr>
                <w:sz w:val="16"/>
              </w:rPr>
            </w:pPr>
            <w:r>
              <w:rPr>
                <w:color w:val="FFFFFF"/>
                <w:spacing w:val="-2"/>
                <w:sz w:val="16"/>
              </w:rPr>
              <w:t>Presupuesto asignado</w:t>
            </w:r>
          </w:p>
          <w:p>
            <w:pPr>
              <w:pStyle w:val="TableParagraph"/>
              <w:spacing w:line="183" w:lineRule="exact"/>
              <w:ind w:left="68"/>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68"/>
              <w:rPr>
                <w:sz w:val="16"/>
              </w:rPr>
            </w:pPr>
            <w:r>
              <w:rPr>
                <w:color w:val="FFFFFF"/>
                <w:spacing w:val="-2"/>
                <w:sz w:val="16"/>
              </w:rPr>
              <w:t>presupuesto ajustado)</w:t>
            </w:r>
          </w:p>
        </w:tc>
        <w:tc>
          <w:tcPr>
            <w:tcW w:w="1280" w:type="dxa"/>
            <w:shd w:val="clear" w:color="auto" w:fill="001F5F"/>
          </w:tcPr>
          <w:p>
            <w:pPr>
              <w:pStyle w:val="TableParagraph"/>
              <w:spacing w:before="92"/>
              <w:ind w:left="67"/>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 de diciembre </w:t>
            </w:r>
            <w:r>
              <w:rPr>
                <w:color w:val="FFFFFF"/>
                <w:spacing w:val="-4"/>
                <w:sz w:val="16"/>
              </w:rPr>
              <w:t>2022</w:t>
            </w:r>
          </w:p>
        </w:tc>
        <w:tc>
          <w:tcPr>
            <w:tcW w:w="1201" w:type="dxa"/>
            <w:shd w:val="clear" w:color="auto" w:fill="001F5F"/>
          </w:tcPr>
          <w:p>
            <w:pPr>
              <w:pStyle w:val="TableParagraph"/>
              <w:spacing w:before="183"/>
              <w:ind w:left="67" w:right="61"/>
              <w:rPr>
                <w:sz w:val="16"/>
              </w:rPr>
            </w:pPr>
            <w:r>
              <w:rPr>
                <w:color w:val="FFFFFF"/>
                <w:sz w:val="16"/>
              </w:rPr>
              <w:t>% de</w:t>
            </w:r>
            <w:r>
              <w:rPr>
                <w:color w:val="FFFFFF"/>
                <w:spacing w:val="40"/>
                <w:sz w:val="16"/>
              </w:rPr>
              <w:t> </w:t>
            </w:r>
            <w:r>
              <w:rPr>
                <w:color w:val="FFFFFF"/>
                <w:spacing w:val="-2"/>
                <w:sz w:val="16"/>
              </w:rPr>
              <w:t>ejecución presupuestaria</w:t>
            </w:r>
          </w:p>
        </w:tc>
        <w:tc>
          <w:tcPr>
            <w:tcW w:w="1011" w:type="dxa"/>
            <w:shd w:val="clear" w:color="auto" w:fill="001F5F"/>
          </w:tcPr>
          <w:p>
            <w:pPr>
              <w:pStyle w:val="TableParagraph"/>
              <w:spacing w:before="183"/>
              <w:ind w:left="66" w:right="17"/>
              <w:rPr>
                <w:sz w:val="16"/>
              </w:rPr>
            </w:pPr>
            <w:r>
              <w:rPr>
                <w:color w:val="FFFFFF"/>
                <w:spacing w:val="-2"/>
                <w:sz w:val="16"/>
              </w:rPr>
              <w:t>Justificación </w:t>
            </w:r>
            <w:r>
              <w:rPr>
                <w:color w:val="FFFFFF"/>
                <w:sz w:val="16"/>
              </w:rPr>
              <w:t>de los </w:t>
            </w:r>
            <w:r>
              <w:rPr>
                <w:color w:val="FFFFFF"/>
                <w:spacing w:val="-2"/>
                <w:sz w:val="16"/>
              </w:rPr>
              <w:t>atrasos</w:t>
            </w:r>
          </w:p>
        </w:tc>
        <w:tc>
          <w:tcPr>
            <w:tcW w:w="1472" w:type="dxa"/>
            <w:shd w:val="clear" w:color="auto" w:fill="001F5F"/>
          </w:tcPr>
          <w:p>
            <w:pPr>
              <w:pStyle w:val="TableParagraph"/>
              <w:rPr>
                <w:b/>
                <w:sz w:val="16"/>
              </w:rPr>
            </w:pPr>
          </w:p>
          <w:p>
            <w:pPr>
              <w:pStyle w:val="TableParagraph"/>
              <w:rPr>
                <w:b/>
                <w:sz w:val="16"/>
              </w:rPr>
            </w:pPr>
          </w:p>
          <w:p>
            <w:pPr>
              <w:pStyle w:val="TableParagraph"/>
              <w:ind w:left="66"/>
              <w:rPr>
                <w:sz w:val="16"/>
              </w:rPr>
            </w:pPr>
            <w:r>
              <w:rPr>
                <w:color w:val="FFFFFF"/>
                <w:sz w:val="16"/>
              </w:rPr>
              <w:t>Principales</w:t>
            </w:r>
            <w:r>
              <w:rPr>
                <w:color w:val="FFFFFF"/>
                <w:spacing w:val="-9"/>
                <w:sz w:val="16"/>
              </w:rPr>
              <w:t> </w:t>
            </w:r>
            <w:r>
              <w:rPr>
                <w:color w:val="FFFFFF"/>
                <w:spacing w:val="-2"/>
                <w:sz w:val="16"/>
              </w:rPr>
              <w:t>logros</w:t>
            </w:r>
          </w:p>
        </w:tc>
        <w:tc>
          <w:tcPr>
            <w:tcW w:w="1172" w:type="dxa"/>
            <w:shd w:val="clear" w:color="auto" w:fill="2F233B"/>
          </w:tcPr>
          <w:p>
            <w:pPr>
              <w:pStyle w:val="TableParagraph"/>
              <w:spacing w:before="1"/>
              <w:ind w:left="65" w:right="270"/>
              <w:rPr>
                <w:sz w:val="16"/>
              </w:rPr>
            </w:pPr>
            <w:r>
              <w:rPr>
                <w:color w:val="FFFFFF"/>
                <w:spacing w:val="-4"/>
                <w:sz w:val="16"/>
              </w:rPr>
              <w:t>Meta </w:t>
            </w:r>
            <w:r>
              <w:rPr>
                <w:color w:val="FFFFFF"/>
                <w:sz w:val="16"/>
              </w:rPr>
              <w:t>eliminada</w:t>
            </w:r>
            <w:r>
              <w:rPr>
                <w:color w:val="FFFFFF"/>
                <w:spacing w:val="-12"/>
                <w:sz w:val="16"/>
              </w:rPr>
              <w:t> </w:t>
            </w:r>
            <w:r>
              <w:rPr>
                <w:color w:val="FFFFFF"/>
                <w:sz w:val="16"/>
              </w:rPr>
              <w:t>o </w:t>
            </w:r>
            <w:r>
              <w:rPr>
                <w:color w:val="FFFFFF"/>
                <w:spacing w:val="-2"/>
                <w:sz w:val="16"/>
              </w:rPr>
              <w:t>ajustada mediante</w:t>
            </w:r>
          </w:p>
          <w:p>
            <w:pPr>
              <w:pStyle w:val="TableParagraph"/>
              <w:spacing w:line="162" w:lineRule="exact"/>
              <w:ind w:left="65"/>
              <w:rPr>
                <w:sz w:val="16"/>
              </w:rPr>
            </w:pPr>
            <w:r>
              <w:rPr>
                <w:color w:val="FFFFFF"/>
                <w:spacing w:val="-2"/>
                <w:sz w:val="16"/>
              </w:rPr>
              <w:t>modificación</w:t>
            </w:r>
          </w:p>
        </w:tc>
      </w:tr>
      <w:tr>
        <w:trPr>
          <w:trHeight w:val="2150" w:hRule="atLeast"/>
        </w:trPr>
        <w:tc>
          <w:tcPr>
            <w:tcW w:w="2072" w:type="dxa"/>
          </w:tcPr>
          <w:p>
            <w:pPr>
              <w:pStyle w:val="TableParagraph"/>
              <w:rPr>
                <w:rFonts w:ascii="Times New Roman"/>
                <w:sz w:val="16"/>
              </w:rPr>
            </w:pPr>
          </w:p>
        </w:tc>
        <w:tc>
          <w:tcPr>
            <w:tcW w:w="1589" w:type="dxa"/>
          </w:tcPr>
          <w:p>
            <w:pPr>
              <w:pStyle w:val="TableParagraph"/>
              <w:rPr>
                <w:rFonts w:ascii="Times New Roman"/>
                <w:sz w:val="16"/>
              </w:rPr>
            </w:pPr>
          </w:p>
        </w:tc>
        <w:tc>
          <w:tcPr>
            <w:tcW w:w="1249" w:type="dxa"/>
          </w:tcPr>
          <w:p>
            <w:pPr>
              <w:pStyle w:val="TableParagraph"/>
              <w:rPr>
                <w:rFonts w:ascii="Times New Roman"/>
                <w:sz w:val="16"/>
              </w:rPr>
            </w:pPr>
          </w:p>
        </w:tc>
        <w:tc>
          <w:tcPr>
            <w:tcW w:w="1361" w:type="dxa"/>
          </w:tcPr>
          <w:p>
            <w:pPr>
              <w:pStyle w:val="TableParagraph"/>
              <w:rPr>
                <w:rFonts w:ascii="Times New Roman"/>
                <w:sz w:val="16"/>
              </w:rPr>
            </w:pPr>
          </w:p>
        </w:tc>
        <w:tc>
          <w:tcPr>
            <w:tcW w:w="816" w:type="dxa"/>
          </w:tcPr>
          <w:p>
            <w:pPr>
              <w:pStyle w:val="TableParagraph"/>
              <w:rPr>
                <w:rFonts w:ascii="Times New Roman"/>
                <w:sz w:val="16"/>
              </w:rPr>
            </w:pPr>
          </w:p>
        </w:tc>
        <w:tc>
          <w:tcPr>
            <w:tcW w:w="1280" w:type="dxa"/>
          </w:tcPr>
          <w:p>
            <w:pPr>
              <w:pStyle w:val="TableParagraph"/>
              <w:rPr>
                <w:rFonts w:ascii="Times New Roman"/>
                <w:sz w:val="16"/>
              </w:rPr>
            </w:pPr>
          </w:p>
        </w:tc>
        <w:tc>
          <w:tcPr>
            <w:tcW w:w="1280" w:type="dxa"/>
          </w:tcPr>
          <w:p>
            <w:pPr>
              <w:pStyle w:val="TableParagraph"/>
              <w:rPr>
                <w:rFonts w:ascii="Times New Roman"/>
                <w:sz w:val="16"/>
              </w:rPr>
            </w:pPr>
          </w:p>
        </w:tc>
        <w:tc>
          <w:tcPr>
            <w:tcW w:w="1201" w:type="dxa"/>
          </w:tcPr>
          <w:p>
            <w:pPr>
              <w:pStyle w:val="TableParagraph"/>
              <w:rPr>
                <w:rFonts w:ascii="Times New Roman"/>
                <w:sz w:val="16"/>
              </w:rPr>
            </w:pPr>
          </w:p>
        </w:tc>
        <w:tc>
          <w:tcPr>
            <w:tcW w:w="1011" w:type="dxa"/>
          </w:tcPr>
          <w:p>
            <w:pPr>
              <w:pStyle w:val="TableParagraph"/>
              <w:rPr>
                <w:rFonts w:ascii="Times New Roman"/>
                <w:sz w:val="16"/>
              </w:rPr>
            </w:pPr>
          </w:p>
        </w:tc>
        <w:tc>
          <w:tcPr>
            <w:tcW w:w="1472" w:type="dxa"/>
          </w:tcPr>
          <w:p>
            <w:pPr>
              <w:pStyle w:val="TableParagraph"/>
              <w:rPr>
                <w:rFonts w:ascii="Times New Roman"/>
                <w:sz w:val="16"/>
              </w:rPr>
            </w:pPr>
          </w:p>
        </w:tc>
        <w:tc>
          <w:tcPr>
            <w:tcW w:w="1172" w:type="dxa"/>
          </w:tcPr>
          <w:p>
            <w:pPr>
              <w:pStyle w:val="TableParagraph"/>
              <w:ind w:left="65" w:right="109"/>
              <w:rPr>
                <w:rFonts w:ascii="Calibri" w:hAnsi="Calibri"/>
                <w:sz w:val="16"/>
              </w:rPr>
            </w:pPr>
            <w:r>
              <w:rPr>
                <w:rFonts w:ascii="Calibri" w:hAnsi="Calibri"/>
                <w:sz w:val="16"/>
              </w:rPr>
              <w:t>del</w:t>
            </w:r>
            <w:r>
              <w:rPr>
                <w:rFonts w:ascii="Calibri" w:hAnsi="Calibri"/>
                <w:spacing w:val="-10"/>
                <w:sz w:val="16"/>
              </w:rPr>
              <w:t> </w:t>
            </w:r>
            <w:r>
              <w:rPr>
                <w:rFonts w:ascii="Calibri" w:hAnsi="Calibri"/>
                <w:sz w:val="16"/>
              </w:rPr>
              <w:t>documento</w:t>
            </w:r>
            <w:r>
              <w:rPr>
                <w:rFonts w:ascii="Calibri" w:hAnsi="Calibri"/>
                <w:spacing w:val="40"/>
                <w:sz w:val="16"/>
              </w:rPr>
              <w:t> </w:t>
            </w:r>
            <w:r>
              <w:rPr>
                <w:rFonts w:ascii="Calibri" w:hAnsi="Calibri"/>
                <w:spacing w:val="-6"/>
                <w:sz w:val="16"/>
              </w:rPr>
              <w:t>de</w:t>
            </w:r>
            <w:r>
              <w:rPr>
                <w:rFonts w:ascii="Calibri" w:hAnsi="Calibri"/>
                <w:spacing w:val="40"/>
                <w:sz w:val="16"/>
              </w:rPr>
              <w:t> </w:t>
            </w:r>
            <w:r>
              <w:rPr>
                <w:rFonts w:ascii="Calibri" w:hAnsi="Calibri"/>
                <w:spacing w:val="-2"/>
                <w:sz w:val="16"/>
              </w:rPr>
              <w:t>Modificación</w:t>
            </w:r>
            <w:r>
              <w:rPr>
                <w:rFonts w:ascii="Calibri" w:hAnsi="Calibri"/>
                <w:spacing w:val="40"/>
                <w:sz w:val="16"/>
              </w:rPr>
              <w:t> </w:t>
            </w:r>
            <w:r>
              <w:rPr>
                <w:rFonts w:ascii="Calibri" w:hAnsi="Calibri"/>
                <w:spacing w:val="-2"/>
                <w:sz w:val="16"/>
              </w:rPr>
              <w:t>Presupuestaria</w:t>
            </w:r>
            <w:r>
              <w:rPr>
                <w:rFonts w:ascii="Calibri" w:hAnsi="Calibri"/>
                <w:spacing w:val="40"/>
                <w:sz w:val="16"/>
              </w:rPr>
              <w:t> </w:t>
            </w:r>
            <w:r>
              <w:rPr>
                <w:rFonts w:ascii="Calibri" w:hAnsi="Calibri"/>
                <w:sz w:val="16"/>
              </w:rPr>
              <w:t>General</w:t>
            </w:r>
            <w:r>
              <w:rPr>
                <w:rFonts w:ascii="Calibri" w:hAnsi="Calibri"/>
                <w:spacing w:val="-9"/>
                <w:sz w:val="16"/>
              </w:rPr>
              <w:t> </w:t>
            </w:r>
            <w:r>
              <w:rPr>
                <w:rFonts w:ascii="Calibri" w:hAnsi="Calibri"/>
                <w:sz w:val="16"/>
              </w:rPr>
              <w:t>07-</w:t>
            </w:r>
          </w:p>
          <w:p>
            <w:pPr>
              <w:pStyle w:val="TableParagraph"/>
              <w:ind w:left="65" w:right="112"/>
              <w:rPr>
                <w:rFonts w:ascii="Calibri" w:hAnsi="Calibri"/>
                <w:sz w:val="16"/>
              </w:rPr>
            </w:pPr>
            <w:r>
              <w:rPr>
                <w:rFonts w:ascii="Calibri" w:hAnsi="Calibri"/>
                <w:sz w:val="16"/>
              </w:rPr>
              <w:t>2022. El oficio</w:t>
            </w:r>
            <w:r>
              <w:rPr>
                <w:rFonts w:ascii="Calibri" w:hAnsi="Calibri"/>
                <w:spacing w:val="40"/>
                <w:sz w:val="16"/>
              </w:rPr>
              <w:t> </w:t>
            </w:r>
            <w:r>
              <w:rPr>
                <w:rFonts w:ascii="Calibri" w:hAnsi="Calibri"/>
                <w:sz w:val="16"/>
              </w:rPr>
              <w:t>emitido</w:t>
            </w:r>
            <w:r>
              <w:rPr>
                <w:rFonts w:ascii="Calibri" w:hAnsi="Calibri"/>
                <w:spacing w:val="-9"/>
                <w:sz w:val="16"/>
              </w:rPr>
              <w:t> </w:t>
            </w:r>
            <w:r>
              <w:rPr>
                <w:rFonts w:ascii="Calibri" w:hAnsi="Calibri"/>
                <w:sz w:val="16"/>
              </w:rPr>
              <w:t>por</w:t>
            </w:r>
            <w:r>
              <w:rPr>
                <w:rFonts w:ascii="Calibri" w:hAnsi="Calibri"/>
                <w:spacing w:val="40"/>
                <w:sz w:val="16"/>
              </w:rPr>
              <w:t> </w:t>
            </w:r>
            <w:r>
              <w:rPr>
                <w:rFonts w:ascii="Calibri" w:hAnsi="Calibri"/>
                <w:spacing w:val="-2"/>
                <w:sz w:val="16"/>
              </w:rPr>
              <w:t>Administración</w:t>
            </w:r>
            <w:r>
              <w:rPr>
                <w:rFonts w:ascii="Calibri" w:hAnsi="Calibri"/>
                <w:spacing w:val="40"/>
                <w:sz w:val="16"/>
              </w:rPr>
              <w:t> </w:t>
            </w:r>
            <w:r>
              <w:rPr>
                <w:rFonts w:ascii="Calibri" w:hAnsi="Calibri"/>
                <w:sz w:val="16"/>
              </w:rPr>
              <w:t>Tributaria</w:t>
            </w:r>
            <w:r>
              <w:rPr>
                <w:rFonts w:ascii="Calibri" w:hAnsi="Calibri"/>
                <w:spacing w:val="-7"/>
                <w:sz w:val="16"/>
              </w:rPr>
              <w:t> </w:t>
            </w:r>
            <w:r>
              <w:rPr>
                <w:rFonts w:ascii="Calibri" w:hAnsi="Calibri"/>
                <w:sz w:val="16"/>
              </w:rPr>
              <w:t>fue</w:t>
            </w:r>
            <w:r>
              <w:rPr>
                <w:rFonts w:ascii="Calibri" w:hAnsi="Calibri"/>
                <w:spacing w:val="40"/>
                <w:sz w:val="16"/>
              </w:rPr>
              <w:t> </w:t>
            </w:r>
            <w:r>
              <w:rPr>
                <w:rFonts w:ascii="Calibri" w:hAnsi="Calibri"/>
                <w:sz w:val="16"/>
              </w:rPr>
              <w:t>el</w:t>
            </w:r>
            <w:r>
              <w:rPr>
                <w:rFonts w:ascii="Calibri" w:hAnsi="Calibri"/>
                <w:spacing w:val="-1"/>
                <w:sz w:val="16"/>
              </w:rPr>
              <w:t> </w:t>
            </w:r>
            <w:r>
              <w:rPr>
                <w:rFonts w:ascii="Calibri" w:hAnsi="Calibri"/>
                <w:sz w:val="16"/>
              </w:rPr>
              <w:t>IMAS-</w:t>
            </w:r>
            <w:r>
              <w:rPr>
                <w:rFonts w:ascii="Calibri" w:hAnsi="Calibri"/>
                <w:spacing w:val="-2"/>
                <w:sz w:val="16"/>
              </w:rPr>
              <w:t>SGGR-</w:t>
            </w:r>
          </w:p>
          <w:p>
            <w:pPr>
              <w:pStyle w:val="TableParagraph"/>
              <w:spacing w:line="178" w:lineRule="exact"/>
              <w:ind w:left="65"/>
              <w:rPr>
                <w:rFonts w:ascii="Calibri"/>
                <w:sz w:val="16"/>
              </w:rPr>
            </w:pPr>
            <w:r>
              <w:rPr>
                <w:rFonts w:ascii="Calibri"/>
                <w:spacing w:val="-2"/>
                <w:sz w:val="16"/>
              </w:rPr>
              <w:t>ACR-021-2022.</w:t>
            </w:r>
          </w:p>
        </w:tc>
      </w:tr>
      <w:tr>
        <w:trPr>
          <w:trHeight w:val="1980" w:hRule="atLeast"/>
        </w:trPr>
        <w:tc>
          <w:tcPr>
            <w:tcW w:w="2072" w:type="dxa"/>
          </w:tcPr>
          <w:p>
            <w:pPr>
              <w:pStyle w:val="TableParagraph"/>
              <w:spacing w:before="162"/>
              <w:rPr>
                <w:b/>
                <w:sz w:val="16"/>
              </w:rPr>
            </w:pPr>
          </w:p>
          <w:p>
            <w:pPr>
              <w:pStyle w:val="TableParagraph"/>
              <w:ind w:left="69" w:right="60"/>
              <w:rPr>
                <w:b/>
                <w:sz w:val="16"/>
              </w:rPr>
            </w:pPr>
            <w:r>
              <w:rPr>
                <w:b/>
                <w:sz w:val="16"/>
              </w:rPr>
              <w:t>Actividades PAC 2.9.3: Implementación de la herramienta de </w:t>
            </w:r>
            <w:r>
              <w:rPr>
                <w:b/>
                <w:spacing w:val="-2"/>
                <w:sz w:val="16"/>
              </w:rPr>
              <w:t>geolocalización</w:t>
            </w:r>
            <w:r>
              <w:rPr>
                <w:b/>
                <w:spacing w:val="80"/>
                <w:sz w:val="16"/>
              </w:rPr>
              <w:t> </w:t>
            </w:r>
            <w:r>
              <w:rPr>
                <w:b/>
                <w:sz w:val="16"/>
              </w:rPr>
              <w:t>mediante</w:t>
            </w:r>
            <w:r>
              <w:rPr>
                <w:b/>
                <w:spacing w:val="-12"/>
                <w:sz w:val="16"/>
              </w:rPr>
              <w:t> </w:t>
            </w:r>
            <w:r>
              <w:rPr>
                <w:b/>
                <w:sz w:val="16"/>
              </w:rPr>
              <w:t>la</w:t>
            </w:r>
            <w:r>
              <w:rPr>
                <w:b/>
                <w:spacing w:val="-11"/>
                <w:sz w:val="16"/>
              </w:rPr>
              <w:t> </w:t>
            </w:r>
            <w:r>
              <w:rPr>
                <w:b/>
                <w:sz w:val="16"/>
              </w:rPr>
              <w:t>actualización de información de moteles activos. (AT)</w:t>
            </w:r>
          </w:p>
        </w:tc>
        <w:tc>
          <w:tcPr>
            <w:tcW w:w="1589" w:type="dxa"/>
          </w:tcPr>
          <w:p>
            <w:pPr>
              <w:pStyle w:val="TableParagraph"/>
              <w:rPr>
                <w:b/>
                <w:sz w:val="16"/>
              </w:rPr>
            </w:pPr>
          </w:p>
          <w:p>
            <w:pPr>
              <w:pStyle w:val="TableParagraph"/>
              <w:rPr>
                <w:b/>
                <w:sz w:val="16"/>
              </w:rPr>
            </w:pPr>
          </w:p>
          <w:p>
            <w:pPr>
              <w:pStyle w:val="TableParagraph"/>
              <w:rPr>
                <w:b/>
                <w:sz w:val="16"/>
              </w:rPr>
            </w:pPr>
          </w:p>
          <w:p>
            <w:pPr>
              <w:pStyle w:val="TableParagraph"/>
              <w:spacing w:before="155"/>
              <w:rPr>
                <w:b/>
                <w:sz w:val="16"/>
              </w:rPr>
            </w:pPr>
          </w:p>
          <w:p>
            <w:pPr>
              <w:pStyle w:val="TableParagraph"/>
              <w:ind w:left="13"/>
              <w:jc w:val="center"/>
              <w:rPr>
                <w:rFonts w:ascii="Calibri"/>
                <w:sz w:val="16"/>
              </w:rPr>
            </w:pPr>
            <w:r>
              <w:rPr>
                <w:rFonts w:ascii="Calibri"/>
                <w:spacing w:val="-5"/>
                <w:sz w:val="16"/>
              </w:rPr>
              <w:t>75%</w:t>
            </w:r>
          </w:p>
        </w:tc>
        <w:tc>
          <w:tcPr>
            <w:tcW w:w="1249" w:type="dxa"/>
          </w:tcPr>
          <w:p>
            <w:pPr>
              <w:pStyle w:val="TableParagraph"/>
              <w:spacing w:before="23"/>
              <w:rPr>
                <w:b/>
                <w:sz w:val="16"/>
              </w:rPr>
            </w:pPr>
          </w:p>
          <w:p>
            <w:pPr>
              <w:pStyle w:val="TableParagraph"/>
              <w:ind w:left="71" w:right="66"/>
              <w:rPr>
                <w:rFonts w:ascii="Calibri" w:hAnsi="Calibri"/>
                <w:sz w:val="16"/>
              </w:rPr>
            </w:pPr>
            <w:r>
              <w:rPr>
                <w:rFonts w:ascii="Calibri" w:hAnsi="Calibri"/>
                <w:sz w:val="16"/>
              </w:rPr>
              <w:t>Porcentaje</w:t>
            </w:r>
            <w:r>
              <w:rPr>
                <w:rFonts w:ascii="Calibri" w:hAnsi="Calibri"/>
                <w:spacing w:val="-7"/>
                <w:sz w:val="16"/>
              </w:rPr>
              <w:t> </w:t>
            </w:r>
            <w:r>
              <w:rPr>
                <w:rFonts w:ascii="Calibri" w:hAnsi="Calibri"/>
                <w:sz w:val="16"/>
              </w:rPr>
              <w:t>de</w:t>
            </w:r>
            <w:r>
              <w:rPr>
                <w:rFonts w:ascii="Calibri" w:hAnsi="Calibri"/>
                <w:spacing w:val="40"/>
                <w:sz w:val="16"/>
              </w:rPr>
              <w:t> </w:t>
            </w:r>
            <w:r>
              <w:rPr>
                <w:rFonts w:ascii="Calibri" w:hAnsi="Calibri"/>
                <w:sz w:val="16"/>
              </w:rPr>
              <w:t>actualización</w:t>
            </w:r>
            <w:r>
              <w:rPr>
                <w:rFonts w:ascii="Calibri" w:hAnsi="Calibri"/>
                <w:spacing w:val="-7"/>
                <w:sz w:val="16"/>
              </w:rPr>
              <w:t> </w:t>
            </w:r>
            <w:r>
              <w:rPr>
                <w:rFonts w:ascii="Calibri" w:hAnsi="Calibri"/>
                <w:sz w:val="16"/>
              </w:rPr>
              <w:t>de</w:t>
            </w:r>
            <w:r>
              <w:rPr>
                <w:rFonts w:ascii="Calibri" w:hAnsi="Calibri"/>
                <w:spacing w:val="40"/>
                <w:sz w:val="16"/>
              </w:rPr>
              <w:t> </w:t>
            </w:r>
            <w:r>
              <w:rPr>
                <w:rFonts w:ascii="Calibri" w:hAnsi="Calibri"/>
                <w:sz w:val="16"/>
              </w:rPr>
              <w:t>la</w:t>
            </w:r>
            <w:r>
              <w:rPr>
                <w:rFonts w:ascii="Calibri" w:hAnsi="Calibri"/>
                <w:spacing w:val="-7"/>
                <w:sz w:val="16"/>
              </w:rPr>
              <w:t> </w:t>
            </w:r>
            <w:r>
              <w:rPr>
                <w:rFonts w:ascii="Calibri" w:hAnsi="Calibri"/>
                <w:sz w:val="16"/>
              </w:rPr>
              <w:t>información</w:t>
            </w:r>
            <w:r>
              <w:rPr>
                <w:rFonts w:ascii="Calibri" w:hAnsi="Calibri"/>
                <w:spacing w:val="40"/>
                <w:sz w:val="16"/>
              </w:rPr>
              <w:t> </w:t>
            </w:r>
            <w:r>
              <w:rPr>
                <w:rFonts w:ascii="Calibri" w:hAnsi="Calibri"/>
                <w:spacing w:val="-6"/>
                <w:sz w:val="16"/>
              </w:rPr>
              <w:t>de</w:t>
            </w:r>
            <w:r>
              <w:rPr>
                <w:rFonts w:ascii="Calibri" w:hAnsi="Calibri"/>
                <w:spacing w:val="40"/>
                <w:sz w:val="16"/>
              </w:rPr>
              <w:t> </w:t>
            </w:r>
            <w:r>
              <w:rPr>
                <w:rFonts w:ascii="Calibri" w:hAnsi="Calibri"/>
                <w:spacing w:val="-2"/>
                <w:sz w:val="16"/>
              </w:rPr>
              <w:t>establecimientos</w:t>
            </w:r>
            <w:r>
              <w:rPr>
                <w:rFonts w:ascii="Calibri" w:hAnsi="Calibri"/>
                <w:spacing w:val="40"/>
                <w:sz w:val="16"/>
              </w:rPr>
              <w:t> </w:t>
            </w:r>
            <w:r>
              <w:rPr>
                <w:rFonts w:ascii="Calibri" w:hAnsi="Calibri"/>
                <w:sz w:val="16"/>
              </w:rPr>
              <w:t>sujetos</w:t>
            </w:r>
            <w:r>
              <w:rPr>
                <w:rFonts w:ascii="Calibri" w:hAnsi="Calibri"/>
                <w:spacing w:val="-7"/>
                <w:sz w:val="16"/>
              </w:rPr>
              <w:t> </w:t>
            </w:r>
            <w:r>
              <w:rPr>
                <w:rFonts w:ascii="Calibri" w:hAnsi="Calibri"/>
                <w:sz w:val="16"/>
              </w:rPr>
              <w:t>al</w:t>
            </w:r>
            <w:r>
              <w:rPr>
                <w:rFonts w:ascii="Calibri" w:hAnsi="Calibri"/>
                <w:spacing w:val="40"/>
                <w:sz w:val="16"/>
              </w:rPr>
              <w:t> </w:t>
            </w:r>
            <w:r>
              <w:rPr>
                <w:rFonts w:ascii="Calibri" w:hAnsi="Calibri"/>
                <w:sz w:val="16"/>
              </w:rPr>
              <w:t>impuesto</w:t>
            </w:r>
            <w:r>
              <w:rPr>
                <w:rFonts w:ascii="Calibri" w:hAnsi="Calibri"/>
                <w:spacing w:val="-7"/>
                <w:sz w:val="16"/>
              </w:rPr>
              <w:t> </w:t>
            </w:r>
            <w:r>
              <w:rPr>
                <w:rFonts w:ascii="Calibri" w:hAnsi="Calibri"/>
                <w:sz w:val="16"/>
              </w:rPr>
              <w:t>de</w:t>
            </w:r>
            <w:r>
              <w:rPr>
                <w:rFonts w:ascii="Calibri" w:hAnsi="Calibri"/>
                <w:spacing w:val="40"/>
                <w:sz w:val="16"/>
              </w:rPr>
              <w:t> </w:t>
            </w:r>
            <w:r>
              <w:rPr>
                <w:rFonts w:ascii="Calibri" w:hAnsi="Calibri"/>
                <w:spacing w:val="-2"/>
                <w:sz w:val="16"/>
              </w:rPr>
              <w:t>moteles</w:t>
            </w:r>
          </w:p>
        </w:tc>
        <w:tc>
          <w:tcPr>
            <w:tcW w:w="1361" w:type="dxa"/>
          </w:tcPr>
          <w:p>
            <w:pPr>
              <w:pStyle w:val="TableParagraph"/>
              <w:rPr>
                <w:b/>
                <w:sz w:val="16"/>
              </w:rPr>
            </w:pPr>
          </w:p>
          <w:p>
            <w:pPr>
              <w:pStyle w:val="TableParagraph"/>
              <w:rPr>
                <w:b/>
                <w:sz w:val="16"/>
              </w:rPr>
            </w:pPr>
          </w:p>
          <w:p>
            <w:pPr>
              <w:pStyle w:val="TableParagraph"/>
              <w:rPr>
                <w:b/>
                <w:sz w:val="16"/>
              </w:rPr>
            </w:pPr>
          </w:p>
          <w:p>
            <w:pPr>
              <w:pStyle w:val="TableParagraph"/>
              <w:spacing w:before="155"/>
              <w:rPr>
                <w:b/>
                <w:sz w:val="16"/>
              </w:rPr>
            </w:pPr>
          </w:p>
          <w:p>
            <w:pPr>
              <w:pStyle w:val="TableParagraph"/>
              <w:ind w:left="9"/>
              <w:jc w:val="center"/>
              <w:rPr>
                <w:rFonts w:ascii="Calibri"/>
                <w:sz w:val="16"/>
              </w:rPr>
            </w:pPr>
            <w:r>
              <w:rPr>
                <w:rFonts w:ascii="Calibri"/>
                <w:spacing w:val="-5"/>
                <w:sz w:val="16"/>
              </w:rPr>
              <w:t>92%</w:t>
            </w:r>
          </w:p>
        </w:tc>
        <w:tc>
          <w:tcPr>
            <w:tcW w:w="816" w:type="dxa"/>
          </w:tcPr>
          <w:p>
            <w:pPr>
              <w:pStyle w:val="TableParagraph"/>
              <w:rPr>
                <w:b/>
                <w:sz w:val="16"/>
              </w:rPr>
            </w:pPr>
          </w:p>
          <w:p>
            <w:pPr>
              <w:pStyle w:val="TableParagraph"/>
              <w:rPr>
                <w:b/>
                <w:sz w:val="16"/>
              </w:rPr>
            </w:pPr>
          </w:p>
          <w:p>
            <w:pPr>
              <w:pStyle w:val="TableParagraph"/>
              <w:rPr>
                <w:b/>
                <w:sz w:val="16"/>
              </w:rPr>
            </w:pPr>
          </w:p>
          <w:p>
            <w:pPr>
              <w:pStyle w:val="TableParagraph"/>
              <w:spacing w:before="155"/>
              <w:rPr>
                <w:b/>
                <w:sz w:val="16"/>
              </w:rPr>
            </w:pPr>
          </w:p>
          <w:p>
            <w:pPr>
              <w:pStyle w:val="TableParagraph"/>
              <w:ind w:left="9" w:right="2"/>
              <w:jc w:val="center"/>
              <w:rPr>
                <w:rFonts w:ascii="Calibri"/>
                <w:sz w:val="16"/>
              </w:rPr>
            </w:pPr>
            <w:r>
              <w:rPr>
                <w:rFonts w:ascii="Calibri"/>
                <w:spacing w:val="-4"/>
                <w:sz w:val="16"/>
              </w:rPr>
              <w:t>122%</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spacing w:before="162"/>
              <w:rPr>
                <w:b/>
                <w:sz w:val="16"/>
              </w:rPr>
            </w:pPr>
          </w:p>
          <w:p>
            <w:pPr>
              <w:pStyle w:val="TableParagraph"/>
              <w:ind w:right="57"/>
              <w:jc w:val="right"/>
              <w:rPr>
                <w:sz w:val="16"/>
              </w:rPr>
            </w:pPr>
            <w:r>
              <w:rPr>
                <w:spacing w:val="-2"/>
                <w:sz w:val="16"/>
              </w:rPr>
              <w:t>₡1,000,000.00</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spacing w:before="162"/>
              <w:rPr>
                <w:b/>
                <w:sz w:val="16"/>
              </w:rPr>
            </w:pPr>
          </w:p>
          <w:p>
            <w:pPr>
              <w:pStyle w:val="TableParagraph"/>
              <w:ind w:right="60"/>
              <w:jc w:val="right"/>
              <w:rPr>
                <w:sz w:val="16"/>
              </w:rPr>
            </w:pPr>
            <w:r>
              <w:rPr>
                <w:spacing w:val="-2"/>
                <w:sz w:val="16"/>
              </w:rPr>
              <w:t>₡753,130.50</w:t>
            </w:r>
          </w:p>
        </w:tc>
        <w:tc>
          <w:tcPr>
            <w:tcW w:w="1201" w:type="dxa"/>
          </w:tcPr>
          <w:p>
            <w:pPr>
              <w:pStyle w:val="TableParagraph"/>
              <w:rPr>
                <w:b/>
                <w:sz w:val="16"/>
              </w:rPr>
            </w:pPr>
          </w:p>
          <w:p>
            <w:pPr>
              <w:pStyle w:val="TableParagraph"/>
              <w:rPr>
                <w:b/>
                <w:sz w:val="16"/>
              </w:rPr>
            </w:pPr>
          </w:p>
          <w:p>
            <w:pPr>
              <w:pStyle w:val="TableParagraph"/>
              <w:rPr>
                <w:b/>
                <w:sz w:val="16"/>
              </w:rPr>
            </w:pPr>
          </w:p>
          <w:p>
            <w:pPr>
              <w:pStyle w:val="TableParagraph"/>
              <w:spacing w:before="155"/>
              <w:rPr>
                <w:b/>
                <w:sz w:val="16"/>
              </w:rPr>
            </w:pPr>
          </w:p>
          <w:p>
            <w:pPr>
              <w:pStyle w:val="TableParagraph"/>
              <w:ind w:left="3"/>
              <w:jc w:val="center"/>
              <w:rPr>
                <w:rFonts w:ascii="Calibri"/>
                <w:sz w:val="16"/>
              </w:rPr>
            </w:pPr>
            <w:r>
              <w:rPr>
                <w:rFonts w:ascii="Calibri"/>
                <w:spacing w:val="-5"/>
                <w:sz w:val="16"/>
              </w:rPr>
              <w:t>75%</w:t>
            </w:r>
          </w:p>
        </w:tc>
        <w:tc>
          <w:tcPr>
            <w:tcW w:w="1011" w:type="dxa"/>
          </w:tcPr>
          <w:p>
            <w:pPr>
              <w:pStyle w:val="TableParagraph"/>
              <w:rPr>
                <w:rFonts w:ascii="Times New Roman"/>
                <w:sz w:val="16"/>
              </w:rPr>
            </w:pPr>
          </w:p>
        </w:tc>
        <w:tc>
          <w:tcPr>
            <w:tcW w:w="1472" w:type="dxa"/>
          </w:tcPr>
          <w:p>
            <w:pPr>
              <w:pStyle w:val="TableParagraph"/>
              <w:ind w:left="66" w:right="75"/>
              <w:rPr>
                <w:rFonts w:ascii="Calibri" w:hAnsi="Calibri"/>
                <w:sz w:val="16"/>
              </w:rPr>
            </w:pPr>
            <w:r>
              <w:rPr>
                <w:rFonts w:ascii="Calibri" w:hAnsi="Calibri"/>
                <w:sz w:val="16"/>
              </w:rPr>
              <w:t>Durante el período</w:t>
            </w:r>
            <w:r>
              <w:rPr>
                <w:rFonts w:ascii="Calibri" w:hAnsi="Calibri"/>
                <w:spacing w:val="40"/>
                <w:sz w:val="16"/>
              </w:rPr>
              <w:t> </w:t>
            </w:r>
            <w:r>
              <w:rPr>
                <w:rFonts w:ascii="Calibri" w:hAnsi="Calibri"/>
                <w:sz w:val="16"/>
              </w:rPr>
              <w:t>2022</w:t>
            </w:r>
            <w:r>
              <w:rPr>
                <w:rFonts w:ascii="Calibri" w:hAnsi="Calibri"/>
                <w:spacing w:val="-10"/>
                <w:sz w:val="16"/>
              </w:rPr>
              <w:t> </w:t>
            </w:r>
            <w:r>
              <w:rPr>
                <w:rFonts w:ascii="Calibri" w:hAnsi="Calibri"/>
                <w:sz w:val="16"/>
              </w:rPr>
              <w:t>se</w:t>
            </w:r>
            <w:r>
              <w:rPr>
                <w:rFonts w:ascii="Calibri" w:hAnsi="Calibri"/>
                <w:spacing w:val="-9"/>
                <w:sz w:val="16"/>
              </w:rPr>
              <w:t> </w:t>
            </w:r>
            <w:r>
              <w:rPr>
                <w:rFonts w:ascii="Calibri" w:hAnsi="Calibri"/>
                <w:sz w:val="16"/>
              </w:rPr>
              <w:t>han</w:t>
            </w:r>
            <w:r>
              <w:rPr>
                <w:rFonts w:ascii="Calibri" w:hAnsi="Calibri"/>
                <w:spacing w:val="-9"/>
                <w:sz w:val="16"/>
              </w:rPr>
              <w:t> </w:t>
            </w:r>
            <w:r>
              <w:rPr>
                <w:rFonts w:ascii="Calibri" w:hAnsi="Calibri"/>
                <w:sz w:val="16"/>
              </w:rPr>
              <w:t>logrado</w:t>
            </w:r>
            <w:r>
              <w:rPr>
                <w:rFonts w:ascii="Calibri" w:hAnsi="Calibri"/>
                <w:spacing w:val="40"/>
                <w:sz w:val="16"/>
              </w:rPr>
              <w:t> </w:t>
            </w:r>
            <w:r>
              <w:rPr>
                <w:rFonts w:ascii="Calibri" w:hAnsi="Calibri"/>
                <w:sz w:val="16"/>
              </w:rPr>
              <w:t>geolocalizar</w:t>
            </w:r>
            <w:r>
              <w:rPr>
                <w:rFonts w:ascii="Calibri" w:hAnsi="Calibri"/>
                <w:spacing w:val="-10"/>
                <w:sz w:val="16"/>
              </w:rPr>
              <w:t> </w:t>
            </w:r>
            <w:r>
              <w:rPr>
                <w:rFonts w:ascii="Calibri" w:hAnsi="Calibri"/>
                <w:sz w:val="16"/>
              </w:rPr>
              <w:t>un</w:t>
            </w:r>
            <w:r>
              <w:rPr>
                <w:rFonts w:ascii="Calibri" w:hAnsi="Calibri"/>
                <w:spacing w:val="-9"/>
                <w:sz w:val="16"/>
              </w:rPr>
              <w:t> </w:t>
            </w:r>
            <w:r>
              <w:rPr>
                <w:rFonts w:ascii="Calibri" w:hAnsi="Calibri"/>
                <w:sz w:val="16"/>
              </w:rPr>
              <w:t>total</w:t>
            </w:r>
            <w:r>
              <w:rPr>
                <w:rFonts w:ascii="Calibri" w:hAnsi="Calibri"/>
                <w:spacing w:val="40"/>
                <w:sz w:val="16"/>
              </w:rPr>
              <w:t> </w:t>
            </w:r>
            <w:r>
              <w:rPr>
                <w:rFonts w:ascii="Calibri" w:hAnsi="Calibri"/>
                <w:sz w:val="16"/>
              </w:rPr>
              <w:t>de 191 sujetos</w:t>
            </w:r>
            <w:r>
              <w:rPr>
                <w:rFonts w:ascii="Calibri" w:hAnsi="Calibri"/>
                <w:spacing w:val="40"/>
                <w:sz w:val="16"/>
              </w:rPr>
              <w:t> </w:t>
            </w:r>
            <w:r>
              <w:rPr>
                <w:rFonts w:ascii="Calibri" w:hAnsi="Calibri"/>
                <w:sz w:val="16"/>
              </w:rPr>
              <w:t>pasivos</w:t>
            </w:r>
            <w:r>
              <w:rPr>
                <w:rFonts w:ascii="Calibri" w:hAnsi="Calibri"/>
                <w:spacing w:val="-7"/>
                <w:sz w:val="16"/>
              </w:rPr>
              <w:t> </w:t>
            </w:r>
            <w:r>
              <w:rPr>
                <w:rFonts w:ascii="Calibri" w:hAnsi="Calibri"/>
                <w:sz w:val="16"/>
              </w:rPr>
              <w:t>de</w:t>
            </w:r>
            <w:r>
              <w:rPr>
                <w:rFonts w:ascii="Calibri" w:hAnsi="Calibri"/>
                <w:spacing w:val="-8"/>
                <w:sz w:val="16"/>
              </w:rPr>
              <w:t> </w:t>
            </w:r>
            <w:r>
              <w:rPr>
                <w:rFonts w:ascii="Calibri" w:hAnsi="Calibri"/>
                <w:sz w:val="16"/>
              </w:rPr>
              <w:t>209</w:t>
            </w:r>
            <w:r>
              <w:rPr>
                <w:rFonts w:ascii="Calibri" w:hAnsi="Calibri"/>
                <w:spacing w:val="-6"/>
                <w:sz w:val="16"/>
              </w:rPr>
              <w:t> </w:t>
            </w:r>
            <w:r>
              <w:rPr>
                <w:rFonts w:ascii="Calibri" w:hAnsi="Calibri"/>
                <w:sz w:val="16"/>
              </w:rPr>
              <w:t>de</w:t>
            </w:r>
            <w:r>
              <w:rPr>
                <w:rFonts w:ascii="Calibri" w:hAnsi="Calibri"/>
                <w:spacing w:val="-7"/>
                <w:sz w:val="16"/>
              </w:rPr>
              <w:t> </w:t>
            </w:r>
            <w:r>
              <w:rPr>
                <w:rFonts w:ascii="Calibri" w:hAnsi="Calibri"/>
                <w:sz w:val="16"/>
              </w:rPr>
              <w:t>la</w:t>
            </w:r>
            <w:r>
              <w:rPr>
                <w:rFonts w:ascii="Calibri" w:hAnsi="Calibri"/>
                <w:spacing w:val="40"/>
                <w:sz w:val="16"/>
              </w:rPr>
              <w:t> </w:t>
            </w:r>
            <w:r>
              <w:rPr>
                <w:rFonts w:ascii="Calibri" w:hAnsi="Calibri"/>
                <w:sz w:val="16"/>
              </w:rPr>
              <w:t>cantidad total de</w:t>
            </w:r>
            <w:r>
              <w:rPr>
                <w:rFonts w:ascii="Calibri" w:hAnsi="Calibri"/>
                <w:spacing w:val="40"/>
                <w:sz w:val="16"/>
              </w:rPr>
              <w:t> </w:t>
            </w:r>
            <w:r>
              <w:rPr>
                <w:rFonts w:ascii="Calibri" w:hAnsi="Calibri"/>
                <w:sz w:val="16"/>
              </w:rPr>
              <w:t>negocios activos y</w:t>
            </w:r>
            <w:r>
              <w:rPr>
                <w:rFonts w:ascii="Calibri" w:hAnsi="Calibri"/>
                <w:spacing w:val="40"/>
                <w:sz w:val="16"/>
              </w:rPr>
              <w:t> </w:t>
            </w:r>
            <w:r>
              <w:rPr>
                <w:rFonts w:ascii="Calibri" w:hAnsi="Calibri"/>
                <w:sz w:val="16"/>
              </w:rPr>
              <w:t>registrados de la</w:t>
            </w:r>
            <w:r>
              <w:rPr>
                <w:rFonts w:ascii="Calibri" w:hAnsi="Calibri"/>
                <w:spacing w:val="40"/>
                <w:sz w:val="16"/>
              </w:rPr>
              <w:t> </w:t>
            </w:r>
            <w:r>
              <w:rPr>
                <w:rFonts w:ascii="Calibri" w:hAnsi="Calibri"/>
                <w:sz w:val="16"/>
              </w:rPr>
              <w:t>Ley</w:t>
            </w:r>
            <w:r>
              <w:rPr>
                <w:rFonts w:ascii="Calibri" w:hAnsi="Calibri"/>
                <w:spacing w:val="-7"/>
                <w:sz w:val="16"/>
              </w:rPr>
              <w:t> </w:t>
            </w:r>
            <w:r>
              <w:rPr>
                <w:rFonts w:ascii="Calibri" w:hAnsi="Calibri"/>
                <w:sz w:val="16"/>
              </w:rPr>
              <w:t>9326.</w:t>
            </w:r>
          </w:p>
        </w:tc>
        <w:tc>
          <w:tcPr>
            <w:tcW w:w="1172" w:type="dxa"/>
          </w:tcPr>
          <w:p>
            <w:pPr>
              <w:pStyle w:val="TableParagraph"/>
              <w:rPr>
                <w:rFonts w:ascii="Times New Roman"/>
                <w:sz w:val="16"/>
              </w:rPr>
            </w:pPr>
          </w:p>
        </w:tc>
      </w:tr>
      <w:tr>
        <w:trPr>
          <w:trHeight w:val="2344" w:hRule="atLeast"/>
        </w:trPr>
        <w:tc>
          <w:tcPr>
            <w:tcW w:w="2072" w:type="dxa"/>
          </w:tcPr>
          <w:p>
            <w:pPr>
              <w:pStyle w:val="TableParagraph"/>
              <w:rPr>
                <w:b/>
                <w:sz w:val="16"/>
              </w:rPr>
            </w:pPr>
          </w:p>
          <w:p>
            <w:pPr>
              <w:pStyle w:val="TableParagraph"/>
              <w:rPr>
                <w:b/>
                <w:sz w:val="16"/>
              </w:rPr>
            </w:pPr>
          </w:p>
          <w:p>
            <w:pPr>
              <w:pStyle w:val="TableParagraph"/>
              <w:rPr>
                <w:b/>
                <w:sz w:val="16"/>
              </w:rPr>
            </w:pPr>
          </w:p>
          <w:p>
            <w:pPr>
              <w:pStyle w:val="TableParagraph"/>
              <w:spacing w:before="68"/>
              <w:rPr>
                <w:b/>
                <w:sz w:val="16"/>
              </w:rPr>
            </w:pPr>
          </w:p>
          <w:p>
            <w:pPr>
              <w:pStyle w:val="TableParagraph"/>
              <w:spacing w:before="1"/>
              <w:ind w:left="69" w:right="85"/>
              <w:rPr>
                <w:b/>
                <w:sz w:val="16"/>
              </w:rPr>
            </w:pPr>
            <w:r>
              <w:rPr>
                <w:b/>
                <w:sz w:val="16"/>
              </w:rPr>
              <w:t>Actividades PAC 2.9.4: Diseño de herramienta de automatización del proceso</w:t>
            </w:r>
            <w:r>
              <w:rPr>
                <w:b/>
                <w:spacing w:val="-12"/>
                <w:sz w:val="16"/>
              </w:rPr>
              <w:t> </w:t>
            </w:r>
            <w:r>
              <w:rPr>
                <w:b/>
                <w:sz w:val="16"/>
              </w:rPr>
              <w:t>de</w:t>
            </w:r>
            <w:r>
              <w:rPr>
                <w:b/>
                <w:spacing w:val="-11"/>
                <w:sz w:val="16"/>
              </w:rPr>
              <w:t> </w:t>
            </w:r>
            <w:r>
              <w:rPr>
                <w:b/>
                <w:sz w:val="16"/>
              </w:rPr>
              <w:t>Moteles.</w:t>
            </w:r>
            <w:r>
              <w:rPr>
                <w:b/>
                <w:spacing w:val="-11"/>
                <w:sz w:val="16"/>
              </w:rPr>
              <w:t> </w:t>
            </w:r>
            <w:r>
              <w:rPr>
                <w:b/>
                <w:sz w:val="16"/>
              </w:rPr>
              <w:t>(AT)</w:t>
            </w:r>
          </w:p>
        </w:tc>
        <w:tc>
          <w:tcPr>
            <w:tcW w:w="158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53"/>
              <w:rPr>
                <w:b/>
                <w:sz w:val="16"/>
              </w:rPr>
            </w:pPr>
          </w:p>
          <w:p>
            <w:pPr>
              <w:pStyle w:val="TableParagraph"/>
              <w:spacing w:before="1"/>
              <w:ind w:left="13" w:right="5"/>
              <w:jc w:val="center"/>
              <w:rPr>
                <w:rFonts w:ascii="Calibri"/>
                <w:sz w:val="16"/>
              </w:rPr>
            </w:pPr>
            <w:r>
              <w:rPr>
                <w:rFonts w:ascii="Calibri"/>
                <w:spacing w:val="-10"/>
                <w:sz w:val="16"/>
              </w:rPr>
              <w:t>1</w:t>
            </w:r>
          </w:p>
        </w:tc>
        <w:tc>
          <w:tcPr>
            <w:tcW w:w="1249" w:type="dxa"/>
          </w:tcPr>
          <w:p>
            <w:pPr>
              <w:pStyle w:val="TableParagraph"/>
              <w:rPr>
                <w:b/>
                <w:sz w:val="16"/>
              </w:rPr>
            </w:pPr>
          </w:p>
          <w:p>
            <w:pPr>
              <w:pStyle w:val="TableParagraph"/>
              <w:rPr>
                <w:b/>
                <w:sz w:val="16"/>
              </w:rPr>
            </w:pPr>
          </w:p>
          <w:p>
            <w:pPr>
              <w:pStyle w:val="TableParagraph"/>
              <w:spacing w:before="32"/>
              <w:rPr>
                <w:b/>
                <w:sz w:val="16"/>
              </w:rPr>
            </w:pPr>
          </w:p>
          <w:p>
            <w:pPr>
              <w:pStyle w:val="TableParagraph"/>
              <w:ind w:left="71" w:right="115"/>
              <w:rPr>
                <w:rFonts w:ascii="Calibri" w:hAnsi="Calibri"/>
                <w:sz w:val="16"/>
              </w:rPr>
            </w:pPr>
            <w:r>
              <w:rPr>
                <w:rFonts w:ascii="Calibri" w:hAnsi="Calibri"/>
                <w:sz w:val="16"/>
              </w:rPr>
              <w:t>Cantidad</w:t>
            </w:r>
            <w:r>
              <w:rPr>
                <w:rFonts w:ascii="Calibri" w:hAnsi="Calibri"/>
                <w:spacing w:val="-7"/>
                <w:sz w:val="16"/>
              </w:rPr>
              <w:t> </w:t>
            </w:r>
            <w:r>
              <w:rPr>
                <w:rFonts w:ascii="Calibri" w:hAnsi="Calibri"/>
                <w:sz w:val="16"/>
              </w:rPr>
              <w:t>de</w:t>
            </w:r>
            <w:r>
              <w:rPr>
                <w:rFonts w:ascii="Calibri" w:hAnsi="Calibri"/>
                <w:spacing w:val="40"/>
                <w:sz w:val="16"/>
              </w:rPr>
              <w:t> </w:t>
            </w:r>
            <w:r>
              <w:rPr>
                <w:rFonts w:ascii="Calibri" w:hAnsi="Calibri"/>
                <w:sz w:val="16"/>
              </w:rPr>
              <w:t>sistemas</w:t>
            </w:r>
            <w:r>
              <w:rPr>
                <w:rFonts w:ascii="Calibri" w:hAnsi="Calibri"/>
                <w:spacing w:val="-10"/>
                <w:sz w:val="16"/>
              </w:rPr>
              <w:t> </w:t>
            </w:r>
            <w:r>
              <w:rPr>
                <w:rFonts w:ascii="Calibri" w:hAnsi="Calibri"/>
                <w:sz w:val="16"/>
              </w:rPr>
              <w:t>para</w:t>
            </w:r>
            <w:r>
              <w:rPr>
                <w:rFonts w:ascii="Calibri" w:hAnsi="Calibri"/>
                <w:spacing w:val="-9"/>
                <w:sz w:val="16"/>
              </w:rPr>
              <w:t> </w:t>
            </w:r>
            <w:r>
              <w:rPr>
                <w:rFonts w:ascii="Calibri" w:hAnsi="Calibri"/>
                <w:sz w:val="16"/>
              </w:rPr>
              <w:t>la</w:t>
            </w:r>
            <w:r>
              <w:rPr>
                <w:rFonts w:ascii="Calibri" w:hAnsi="Calibri"/>
                <w:spacing w:val="40"/>
                <w:sz w:val="16"/>
              </w:rPr>
              <w:t> </w:t>
            </w:r>
            <w:r>
              <w:rPr>
                <w:rFonts w:ascii="Calibri" w:hAnsi="Calibri"/>
                <w:sz w:val="16"/>
              </w:rPr>
              <w:t>gestión</w:t>
            </w:r>
            <w:r>
              <w:rPr>
                <w:rFonts w:ascii="Calibri" w:hAnsi="Calibri"/>
                <w:spacing w:val="-7"/>
                <w:sz w:val="16"/>
              </w:rPr>
              <w:t> </w:t>
            </w:r>
            <w:r>
              <w:rPr>
                <w:rFonts w:ascii="Calibri" w:hAnsi="Calibri"/>
                <w:sz w:val="16"/>
              </w:rPr>
              <w:t>del</w:t>
            </w:r>
            <w:r>
              <w:rPr>
                <w:rFonts w:ascii="Calibri" w:hAnsi="Calibri"/>
                <w:spacing w:val="40"/>
                <w:sz w:val="16"/>
              </w:rPr>
              <w:t> </w:t>
            </w:r>
            <w:r>
              <w:rPr>
                <w:rFonts w:ascii="Calibri" w:hAnsi="Calibri"/>
                <w:sz w:val="16"/>
              </w:rPr>
              <w:t>proceso</w:t>
            </w:r>
            <w:r>
              <w:rPr>
                <w:rFonts w:ascii="Calibri" w:hAnsi="Calibri"/>
                <w:spacing w:val="-9"/>
                <w:sz w:val="16"/>
              </w:rPr>
              <w:t> </w:t>
            </w:r>
            <w:r>
              <w:rPr>
                <w:rFonts w:ascii="Calibri" w:hAnsi="Calibri"/>
                <w:sz w:val="16"/>
              </w:rPr>
              <w:t>de</w:t>
            </w:r>
            <w:r>
              <w:rPr>
                <w:rFonts w:ascii="Calibri" w:hAnsi="Calibri"/>
                <w:spacing w:val="40"/>
                <w:sz w:val="16"/>
              </w:rPr>
              <w:t> </w:t>
            </w:r>
            <w:r>
              <w:rPr>
                <w:rFonts w:ascii="Calibri" w:hAnsi="Calibri"/>
                <w:spacing w:val="-2"/>
                <w:sz w:val="16"/>
              </w:rPr>
              <w:t>moteles,</w:t>
            </w:r>
            <w:r>
              <w:rPr>
                <w:rFonts w:ascii="Calibri" w:hAnsi="Calibri"/>
                <w:spacing w:val="40"/>
                <w:sz w:val="16"/>
              </w:rPr>
              <w:t> </w:t>
            </w:r>
            <w:r>
              <w:rPr>
                <w:rFonts w:ascii="Calibri" w:hAnsi="Calibri"/>
                <w:spacing w:val="-2"/>
                <w:sz w:val="16"/>
              </w:rPr>
              <w:t>diseñados</w:t>
            </w:r>
          </w:p>
        </w:tc>
        <w:tc>
          <w:tcPr>
            <w:tcW w:w="13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53"/>
              <w:rPr>
                <w:b/>
                <w:sz w:val="16"/>
              </w:rPr>
            </w:pPr>
          </w:p>
          <w:p>
            <w:pPr>
              <w:pStyle w:val="TableParagraph"/>
              <w:spacing w:before="1"/>
              <w:ind w:left="9" w:right="5"/>
              <w:jc w:val="center"/>
              <w:rPr>
                <w:rFonts w:ascii="Calibri"/>
                <w:sz w:val="16"/>
              </w:rPr>
            </w:pPr>
            <w:r>
              <w:rPr>
                <w:rFonts w:ascii="Calibri"/>
                <w:spacing w:val="-10"/>
                <w:sz w:val="16"/>
              </w:rPr>
              <w:t>1</w:t>
            </w:r>
          </w:p>
        </w:tc>
        <w:tc>
          <w:tcPr>
            <w:tcW w:w="81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53"/>
              <w:rPr>
                <w:b/>
                <w:sz w:val="16"/>
              </w:rPr>
            </w:pPr>
          </w:p>
          <w:p>
            <w:pPr>
              <w:pStyle w:val="TableParagraph"/>
              <w:spacing w:before="1"/>
              <w:ind w:left="9" w:right="2"/>
              <w:jc w:val="center"/>
              <w:rPr>
                <w:rFonts w:ascii="Calibri"/>
                <w:sz w:val="16"/>
              </w:rPr>
            </w:pPr>
            <w:r>
              <w:rPr>
                <w:rFonts w:ascii="Calibri"/>
                <w:spacing w:val="-4"/>
                <w:sz w:val="16"/>
              </w:rPr>
              <w:t>100%</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61"/>
              <w:rPr>
                <w:b/>
                <w:sz w:val="16"/>
              </w:rPr>
            </w:pPr>
          </w:p>
          <w:p>
            <w:pPr>
              <w:pStyle w:val="TableParagraph"/>
              <w:ind w:right="59"/>
              <w:jc w:val="right"/>
              <w:rPr>
                <w:sz w:val="16"/>
              </w:rPr>
            </w:pPr>
            <w:r>
              <w:rPr>
                <w:spacing w:val="-2"/>
                <w:sz w:val="16"/>
              </w:rPr>
              <w:t>₡15,000,000.00</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61"/>
              <w:rPr>
                <w:b/>
                <w:sz w:val="16"/>
              </w:rPr>
            </w:pPr>
          </w:p>
          <w:p>
            <w:pPr>
              <w:pStyle w:val="TableParagraph"/>
              <w:ind w:right="60"/>
              <w:jc w:val="right"/>
              <w:rPr>
                <w:sz w:val="16"/>
              </w:rPr>
            </w:pPr>
            <w:r>
              <w:rPr>
                <w:spacing w:val="-2"/>
                <w:sz w:val="16"/>
              </w:rPr>
              <w:t>₡15,000,000.00</w:t>
            </w:r>
          </w:p>
        </w:tc>
        <w:tc>
          <w:tcPr>
            <w:tcW w:w="120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53"/>
              <w:rPr>
                <w:b/>
                <w:sz w:val="16"/>
              </w:rPr>
            </w:pPr>
          </w:p>
          <w:p>
            <w:pPr>
              <w:pStyle w:val="TableParagraph"/>
              <w:spacing w:before="1"/>
              <w:ind w:left="3"/>
              <w:jc w:val="center"/>
              <w:rPr>
                <w:rFonts w:ascii="Calibri"/>
                <w:sz w:val="16"/>
              </w:rPr>
            </w:pPr>
            <w:r>
              <w:rPr>
                <w:rFonts w:ascii="Calibri"/>
                <w:spacing w:val="-4"/>
                <w:sz w:val="16"/>
              </w:rPr>
              <w:t>100%</w:t>
            </w:r>
          </w:p>
        </w:tc>
        <w:tc>
          <w:tcPr>
            <w:tcW w:w="1011" w:type="dxa"/>
          </w:tcPr>
          <w:p>
            <w:pPr>
              <w:pStyle w:val="TableParagraph"/>
              <w:rPr>
                <w:rFonts w:ascii="Times New Roman"/>
                <w:sz w:val="16"/>
              </w:rPr>
            </w:pPr>
          </w:p>
        </w:tc>
        <w:tc>
          <w:tcPr>
            <w:tcW w:w="1472" w:type="dxa"/>
          </w:tcPr>
          <w:p>
            <w:pPr>
              <w:pStyle w:val="TableParagraph"/>
              <w:ind w:left="66" w:right="95"/>
              <w:rPr>
                <w:rFonts w:ascii="Calibri" w:hAnsi="Calibri"/>
                <w:sz w:val="16"/>
              </w:rPr>
            </w:pPr>
            <w:r>
              <w:rPr>
                <w:rFonts w:ascii="Calibri" w:hAnsi="Calibri"/>
                <w:sz w:val="16"/>
              </w:rPr>
              <w:t>En la herramienta</w:t>
            </w:r>
            <w:r>
              <w:rPr>
                <w:rFonts w:ascii="Calibri" w:hAnsi="Calibri"/>
                <w:spacing w:val="40"/>
                <w:sz w:val="16"/>
              </w:rPr>
              <w:t> </w:t>
            </w:r>
            <w:r>
              <w:rPr>
                <w:rFonts w:ascii="Calibri" w:hAnsi="Calibri"/>
                <w:sz w:val="16"/>
              </w:rPr>
              <w:t>SAP se logró</w:t>
            </w:r>
            <w:r>
              <w:rPr>
                <w:rFonts w:ascii="Calibri" w:hAnsi="Calibri"/>
                <w:spacing w:val="40"/>
                <w:sz w:val="16"/>
              </w:rPr>
              <w:t> </w:t>
            </w:r>
            <w:r>
              <w:rPr>
                <w:rFonts w:ascii="Calibri" w:hAnsi="Calibri"/>
                <w:sz w:val="16"/>
              </w:rPr>
              <w:t>implementar</w:t>
            </w:r>
            <w:r>
              <w:rPr>
                <w:rFonts w:ascii="Calibri" w:hAnsi="Calibri"/>
                <w:spacing w:val="-7"/>
                <w:sz w:val="16"/>
              </w:rPr>
              <w:t> </w:t>
            </w:r>
            <w:r>
              <w:rPr>
                <w:rFonts w:ascii="Calibri" w:hAnsi="Calibri"/>
                <w:sz w:val="16"/>
              </w:rPr>
              <w:t>la</w:t>
            </w:r>
            <w:r>
              <w:rPr>
                <w:rFonts w:ascii="Calibri" w:hAnsi="Calibri"/>
                <w:spacing w:val="40"/>
                <w:sz w:val="16"/>
              </w:rPr>
              <w:t> </w:t>
            </w:r>
            <w:r>
              <w:rPr>
                <w:rFonts w:ascii="Calibri" w:hAnsi="Calibri"/>
                <w:sz w:val="16"/>
              </w:rPr>
              <w:t>elaboración de los</w:t>
            </w:r>
            <w:r>
              <w:rPr>
                <w:rFonts w:ascii="Calibri" w:hAnsi="Calibri"/>
                <w:spacing w:val="40"/>
                <w:sz w:val="16"/>
              </w:rPr>
              <w:t> </w:t>
            </w:r>
            <w:r>
              <w:rPr>
                <w:rFonts w:ascii="Calibri" w:hAnsi="Calibri"/>
                <w:sz w:val="16"/>
              </w:rPr>
              <w:t>estados de cuenta</w:t>
            </w:r>
            <w:r>
              <w:rPr>
                <w:rFonts w:ascii="Calibri" w:hAnsi="Calibri"/>
                <w:spacing w:val="40"/>
                <w:sz w:val="16"/>
              </w:rPr>
              <w:t> </w:t>
            </w:r>
            <w:r>
              <w:rPr>
                <w:rFonts w:ascii="Calibri" w:hAnsi="Calibri"/>
                <w:sz w:val="16"/>
              </w:rPr>
              <w:t>de los sujetos</w:t>
            </w:r>
            <w:r>
              <w:rPr>
                <w:rFonts w:ascii="Calibri" w:hAnsi="Calibri"/>
                <w:spacing w:val="40"/>
                <w:sz w:val="16"/>
              </w:rPr>
              <w:t> </w:t>
            </w:r>
            <w:r>
              <w:rPr>
                <w:rFonts w:ascii="Calibri" w:hAnsi="Calibri"/>
                <w:sz w:val="16"/>
              </w:rPr>
              <w:t>pasivos.</w:t>
            </w:r>
            <w:r>
              <w:rPr>
                <w:rFonts w:ascii="Calibri" w:hAnsi="Calibri"/>
                <w:spacing w:val="-6"/>
                <w:sz w:val="16"/>
              </w:rPr>
              <w:t> </w:t>
            </w:r>
            <w:r>
              <w:rPr>
                <w:rFonts w:ascii="Calibri" w:hAnsi="Calibri"/>
                <w:sz w:val="16"/>
              </w:rPr>
              <w:t>A</w:t>
            </w:r>
            <w:r>
              <w:rPr>
                <w:rFonts w:ascii="Calibri" w:hAnsi="Calibri"/>
                <w:spacing w:val="-6"/>
                <w:sz w:val="16"/>
              </w:rPr>
              <w:t> </w:t>
            </w:r>
            <w:r>
              <w:rPr>
                <w:rFonts w:ascii="Calibri" w:hAnsi="Calibri"/>
                <w:sz w:val="16"/>
              </w:rPr>
              <w:t>partir</w:t>
            </w:r>
            <w:r>
              <w:rPr>
                <w:rFonts w:ascii="Calibri" w:hAnsi="Calibri"/>
                <w:spacing w:val="-6"/>
                <w:sz w:val="16"/>
              </w:rPr>
              <w:t> </w:t>
            </w:r>
            <w:r>
              <w:rPr>
                <w:rFonts w:ascii="Calibri" w:hAnsi="Calibri"/>
                <w:sz w:val="16"/>
              </w:rPr>
              <w:t>de</w:t>
            </w:r>
            <w:r>
              <w:rPr>
                <w:rFonts w:ascii="Calibri" w:hAnsi="Calibri"/>
                <w:spacing w:val="40"/>
                <w:sz w:val="16"/>
              </w:rPr>
              <w:t> </w:t>
            </w:r>
            <w:r>
              <w:rPr>
                <w:rFonts w:ascii="Calibri" w:hAnsi="Calibri"/>
                <w:sz w:val="16"/>
              </w:rPr>
              <w:t>dichos cambios se</w:t>
            </w:r>
            <w:r>
              <w:rPr>
                <w:rFonts w:ascii="Calibri" w:hAnsi="Calibri"/>
                <w:spacing w:val="40"/>
                <w:sz w:val="16"/>
              </w:rPr>
              <w:t> </w:t>
            </w:r>
            <w:r>
              <w:rPr>
                <w:rFonts w:ascii="Calibri" w:hAnsi="Calibri"/>
                <w:sz w:val="16"/>
              </w:rPr>
              <w:t>puede</w:t>
            </w:r>
            <w:r>
              <w:rPr>
                <w:rFonts w:ascii="Calibri" w:hAnsi="Calibri"/>
                <w:spacing w:val="-9"/>
                <w:sz w:val="16"/>
              </w:rPr>
              <w:t> </w:t>
            </w:r>
            <w:r>
              <w:rPr>
                <w:rFonts w:ascii="Calibri" w:hAnsi="Calibri"/>
                <w:sz w:val="16"/>
              </w:rPr>
              <w:t>realizar</w:t>
            </w:r>
            <w:r>
              <w:rPr>
                <w:rFonts w:ascii="Calibri" w:hAnsi="Calibri"/>
                <w:spacing w:val="40"/>
                <w:sz w:val="16"/>
              </w:rPr>
              <w:t> </w:t>
            </w:r>
            <w:r>
              <w:rPr>
                <w:rFonts w:ascii="Calibri" w:hAnsi="Calibri"/>
                <w:sz w:val="16"/>
              </w:rPr>
              <w:t>reportes</w:t>
            </w:r>
            <w:r>
              <w:rPr>
                <w:rFonts w:ascii="Calibri" w:hAnsi="Calibri"/>
                <w:spacing w:val="-10"/>
                <w:sz w:val="16"/>
              </w:rPr>
              <w:t> </w:t>
            </w:r>
            <w:r>
              <w:rPr>
                <w:rFonts w:ascii="Calibri" w:hAnsi="Calibri"/>
                <w:sz w:val="16"/>
              </w:rPr>
              <w:t>del</w:t>
            </w:r>
            <w:r>
              <w:rPr>
                <w:rFonts w:ascii="Calibri" w:hAnsi="Calibri"/>
                <w:spacing w:val="-9"/>
                <w:sz w:val="16"/>
              </w:rPr>
              <w:t> </w:t>
            </w:r>
            <w:r>
              <w:rPr>
                <w:rFonts w:ascii="Calibri" w:hAnsi="Calibri"/>
                <w:sz w:val="16"/>
              </w:rPr>
              <w:t>estado</w:t>
            </w:r>
            <w:r>
              <w:rPr>
                <w:rFonts w:ascii="Calibri" w:hAnsi="Calibri"/>
                <w:spacing w:val="40"/>
                <w:sz w:val="16"/>
              </w:rPr>
              <w:t> </w:t>
            </w:r>
            <w:r>
              <w:rPr>
                <w:rFonts w:ascii="Calibri" w:hAnsi="Calibri"/>
                <w:sz w:val="16"/>
              </w:rPr>
              <w:t>de</w:t>
            </w:r>
            <w:r>
              <w:rPr>
                <w:rFonts w:ascii="Calibri" w:hAnsi="Calibri"/>
                <w:spacing w:val="-5"/>
                <w:sz w:val="16"/>
              </w:rPr>
              <w:t> </w:t>
            </w:r>
            <w:r>
              <w:rPr>
                <w:rFonts w:ascii="Calibri" w:hAnsi="Calibri"/>
                <w:sz w:val="16"/>
              </w:rPr>
              <w:t>morosidad</w:t>
            </w:r>
            <w:r>
              <w:rPr>
                <w:rFonts w:ascii="Calibri" w:hAnsi="Calibri"/>
                <w:spacing w:val="-4"/>
                <w:sz w:val="16"/>
              </w:rPr>
              <w:t> </w:t>
            </w:r>
            <w:r>
              <w:rPr>
                <w:rFonts w:ascii="Calibri" w:hAnsi="Calibri"/>
                <w:sz w:val="16"/>
              </w:rPr>
              <w:t>e3</w:t>
            </w:r>
            <w:r>
              <w:rPr>
                <w:rFonts w:ascii="Calibri" w:hAnsi="Calibri"/>
                <w:spacing w:val="-3"/>
                <w:sz w:val="16"/>
              </w:rPr>
              <w:t> </w:t>
            </w:r>
            <w:r>
              <w:rPr>
                <w:rFonts w:ascii="Calibri" w:hAnsi="Calibri"/>
                <w:spacing w:val="-7"/>
                <w:sz w:val="16"/>
              </w:rPr>
              <w:t>lq</w:t>
            </w:r>
          </w:p>
          <w:p>
            <w:pPr>
              <w:pStyle w:val="TableParagraph"/>
              <w:spacing w:line="178" w:lineRule="exact"/>
              <w:ind w:left="66"/>
              <w:rPr>
                <w:rFonts w:ascii="Calibri"/>
                <w:sz w:val="16"/>
              </w:rPr>
            </w:pPr>
            <w:r>
              <w:rPr>
                <w:rFonts w:ascii="Calibri"/>
                <w:sz w:val="16"/>
              </w:rPr>
              <w:t>ley</w:t>
            </w:r>
            <w:r>
              <w:rPr>
                <w:rFonts w:ascii="Calibri"/>
                <w:spacing w:val="-3"/>
                <w:sz w:val="16"/>
              </w:rPr>
              <w:t> </w:t>
            </w:r>
            <w:r>
              <w:rPr>
                <w:rFonts w:ascii="Calibri"/>
                <w:spacing w:val="-4"/>
                <w:sz w:val="16"/>
              </w:rPr>
              <w:t>9326,</w:t>
            </w:r>
          </w:p>
        </w:tc>
        <w:tc>
          <w:tcPr>
            <w:tcW w:w="1172" w:type="dxa"/>
          </w:tcPr>
          <w:p>
            <w:pPr>
              <w:pStyle w:val="TableParagraph"/>
              <w:rPr>
                <w:rFonts w:ascii="Times New Roman"/>
                <w:sz w:val="16"/>
              </w:rPr>
            </w:pPr>
          </w:p>
        </w:tc>
      </w:tr>
    </w:tbl>
    <w:p>
      <w:pPr>
        <w:pStyle w:val="TableParagraph"/>
        <w:spacing w:after="0"/>
        <w:rPr>
          <w:rFonts w:ascii="Times New Roman"/>
          <w:sz w:val="16"/>
        </w:rPr>
        <w:sectPr>
          <w:pgSz w:w="15850" w:h="12250" w:orient="landscape"/>
          <w:pgMar w:header="0" w:footer="753" w:top="1380" w:bottom="940" w:left="850" w:right="425"/>
        </w:sectPr>
      </w:pPr>
    </w:p>
    <w:p>
      <w:pPr>
        <w:pStyle w:val="BodyText"/>
        <w:spacing w:before="60" w:after="1"/>
        <w:rPr>
          <w:b/>
          <w:sz w:val="20"/>
        </w:rPr>
      </w:pPr>
    </w:p>
    <w:p>
      <w:pPr>
        <w:spacing w:line="20" w:lineRule="exact"/>
        <w:ind w:left="758" w:right="0" w:firstLine="0"/>
        <w:rPr>
          <w:sz w:val="2"/>
        </w:rPr>
      </w:pPr>
      <w:r>
        <w:rPr>
          <w:sz w:val="2"/>
        </w:rPr>
        <mc:AlternateContent>
          <mc:Choice Requires="wps">
            <w:drawing>
              <wp:inline distT="0" distB="0" distL="0" distR="0">
                <wp:extent cx="7980680" cy="6350"/>
                <wp:effectExtent l="0" t="0" r="0" b="0"/>
                <wp:docPr id="41" name="Group 41"/>
                <wp:cNvGraphicFramePr>
                  <a:graphicFrameLocks/>
                </wp:cNvGraphicFramePr>
                <a:graphic>
                  <a:graphicData uri="http://schemas.microsoft.com/office/word/2010/wordprocessingGroup">
                    <wpg:wgp>
                      <wpg:cNvPr id="41" name="Group 41"/>
                      <wpg:cNvGrpSpPr/>
                      <wpg:grpSpPr>
                        <a:xfrm>
                          <a:off x="0" y="0"/>
                          <a:ext cx="7980680" cy="6350"/>
                          <a:chExt cx="7980680" cy="6350"/>
                        </a:xfrm>
                      </wpg:grpSpPr>
                      <wps:wsp>
                        <wps:cNvPr id="42" name="Graphic 42"/>
                        <wps:cNvSpPr/>
                        <wps:spPr>
                          <a:xfrm>
                            <a:off x="0" y="0"/>
                            <a:ext cx="7980680" cy="6350"/>
                          </a:xfrm>
                          <a:custGeom>
                            <a:avLst/>
                            <a:gdLst/>
                            <a:ahLst/>
                            <a:cxnLst/>
                            <a:rect l="l" t="t" r="r" b="b"/>
                            <a:pathLst>
                              <a:path w="7980680" h="6350">
                                <a:moveTo>
                                  <a:pt x="7980553" y="0"/>
                                </a:moveTo>
                                <a:lnTo>
                                  <a:pt x="0" y="0"/>
                                </a:lnTo>
                                <a:lnTo>
                                  <a:pt x="0" y="6096"/>
                                </a:lnTo>
                                <a:lnTo>
                                  <a:pt x="7980553" y="6096"/>
                                </a:lnTo>
                                <a:lnTo>
                                  <a:pt x="79805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28.4pt;height:.5pt;mso-position-horizontal-relative:char;mso-position-vertical-relative:line" id="docshapegroup39" coordorigin="0,0" coordsize="12568,10">
                <v:rect style="position:absolute;left:0;top:0;width:12568;height:10" id="docshape40" filled="true" fillcolor="#000000" stroked="false">
                  <v:fill type="solid"/>
                </v:rect>
              </v:group>
            </w:pict>
          </mc:Fallback>
        </mc:AlternateContent>
      </w:r>
      <w:r>
        <w:rPr>
          <w:sz w:val="2"/>
        </w:rPr>
      </w:r>
    </w:p>
    <w:p>
      <w:pPr>
        <w:pStyle w:val="Heading2"/>
        <w:spacing w:before="9"/>
        <w:ind w:left="3"/>
        <w:jc w:val="center"/>
      </w:pPr>
      <w:r>
        <w:rPr/>
        <mc:AlternateContent>
          <mc:Choice Requires="wps">
            <w:drawing>
              <wp:anchor distT="0" distB="0" distL="0" distR="0" allowOverlap="1" layoutInCell="1" locked="0" behindDoc="1" simplePos="0" relativeHeight="487600640">
                <wp:simplePos x="0" y="0"/>
                <wp:positionH relativeFrom="page">
                  <wp:posOffset>1021384</wp:posOffset>
                </wp:positionH>
                <wp:positionV relativeFrom="paragraph">
                  <wp:posOffset>177800</wp:posOffset>
                </wp:positionV>
                <wp:extent cx="7980680" cy="2794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7980680" cy="27940"/>
                        </a:xfrm>
                        <a:custGeom>
                          <a:avLst/>
                          <a:gdLst/>
                          <a:ahLst/>
                          <a:cxnLst/>
                          <a:rect l="l" t="t" r="r" b="b"/>
                          <a:pathLst>
                            <a:path w="7980680" h="27940">
                              <a:moveTo>
                                <a:pt x="7980553" y="0"/>
                              </a:moveTo>
                              <a:lnTo>
                                <a:pt x="0" y="0"/>
                              </a:lnTo>
                              <a:lnTo>
                                <a:pt x="0" y="27432"/>
                              </a:lnTo>
                              <a:lnTo>
                                <a:pt x="7980553" y="27432"/>
                              </a:lnTo>
                              <a:lnTo>
                                <a:pt x="7980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pt;width:628.39pt;height:2.16pt;mso-position-horizontal-relative:page;mso-position-vertical-relative:paragraph;z-index:-15715840;mso-wrap-distance-left:0;mso-wrap-distance-right:0" id="docshape41" filled="true" fillcolor="#000000" stroked="false">
                <v:fill type="solid"/>
                <w10:wrap type="topAndBottom"/>
              </v:rect>
            </w:pict>
          </mc:Fallback>
        </mc:AlternateContent>
      </w:r>
      <w:r>
        <w:rPr/>
        <w:t>Cuadro</w:t>
      </w:r>
      <w:r>
        <w:rPr>
          <w:spacing w:val="-5"/>
        </w:rPr>
        <w:t> </w:t>
      </w:r>
      <w:r>
        <w:rPr/>
        <w:t>Nº</w:t>
      </w:r>
      <w:r>
        <w:rPr>
          <w:spacing w:val="-3"/>
        </w:rPr>
        <w:t> </w:t>
      </w:r>
      <w:r>
        <w:rPr/>
        <w:t>12:</w:t>
      </w:r>
      <w:r>
        <w:rPr>
          <w:spacing w:val="-4"/>
        </w:rPr>
        <w:t> </w:t>
      </w:r>
      <w:r>
        <w:rPr/>
        <w:t>Cumplimiento</w:t>
      </w:r>
      <w:r>
        <w:rPr>
          <w:spacing w:val="-4"/>
        </w:rPr>
        <w:t> </w:t>
      </w:r>
      <w:r>
        <w:rPr/>
        <w:t>de</w:t>
      </w:r>
      <w:r>
        <w:rPr>
          <w:spacing w:val="-5"/>
        </w:rPr>
        <w:t> </w:t>
      </w:r>
      <w:r>
        <w:rPr/>
        <w:t>metas</w:t>
      </w:r>
      <w:r>
        <w:rPr>
          <w:spacing w:val="-3"/>
        </w:rPr>
        <w:t> </w:t>
      </w:r>
      <w:r>
        <w:rPr/>
        <w:t>Desarrollo</w:t>
      </w:r>
      <w:r>
        <w:rPr>
          <w:spacing w:val="-4"/>
        </w:rPr>
        <w:t> </w:t>
      </w:r>
      <w:r>
        <w:rPr>
          <w:spacing w:val="-2"/>
        </w:rPr>
        <w:t>Humano</w:t>
      </w:r>
    </w:p>
    <w:p>
      <w:pPr>
        <w:pStyle w:val="BodyText"/>
        <w:spacing w:before="26" w:after="1"/>
        <w:rPr>
          <w:b/>
          <w:sz w:val="20"/>
        </w:rPr>
      </w:pPr>
    </w:p>
    <w:tbl>
      <w:tblPr>
        <w:tblW w:w="0" w:type="auto"/>
        <w:jc w:val="left"/>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59"/>
        <w:gridCol w:w="1263"/>
        <w:gridCol w:w="1261"/>
        <w:gridCol w:w="836"/>
        <w:gridCol w:w="817"/>
        <w:gridCol w:w="1744"/>
        <w:gridCol w:w="1564"/>
        <w:gridCol w:w="1202"/>
        <w:gridCol w:w="1725"/>
        <w:gridCol w:w="1766"/>
      </w:tblGrid>
      <w:tr>
        <w:trPr>
          <w:trHeight w:val="918" w:hRule="atLeast"/>
        </w:trPr>
        <w:tc>
          <w:tcPr>
            <w:tcW w:w="1359" w:type="dxa"/>
            <w:shd w:val="clear" w:color="auto" w:fill="001F5F"/>
          </w:tcPr>
          <w:p>
            <w:pPr>
              <w:pStyle w:val="TableParagraph"/>
              <w:rPr>
                <w:b/>
                <w:sz w:val="16"/>
              </w:rPr>
            </w:pPr>
          </w:p>
          <w:p>
            <w:pPr>
              <w:pStyle w:val="TableParagraph"/>
              <w:rPr>
                <w:b/>
                <w:sz w:val="16"/>
              </w:rPr>
            </w:pPr>
          </w:p>
          <w:p>
            <w:pPr>
              <w:pStyle w:val="TableParagraph"/>
              <w:ind w:left="353"/>
              <w:rPr>
                <w:sz w:val="16"/>
              </w:rPr>
            </w:pPr>
            <w:r>
              <w:rPr>
                <w:color w:val="FFFFFF"/>
                <w:spacing w:val="-2"/>
                <w:sz w:val="16"/>
              </w:rPr>
              <w:t>Actividad</w:t>
            </w:r>
          </w:p>
        </w:tc>
        <w:tc>
          <w:tcPr>
            <w:tcW w:w="1263" w:type="dxa"/>
            <w:shd w:val="clear" w:color="auto" w:fill="001F5F"/>
          </w:tcPr>
          <w:p>
            <w:pPr>
              <w:pStyle w:val="TableParagraph"/>
              <w:rPr>
                <w:b/>
                <w:sz w:val="16"/>
              </w:rPr>
            </w:pPr>
          </w:p>
          <w:p>
            <w:pPr>
              <w:pStyle w:val="TableParagraph"/>
              <w:rPr>
                <w:b/>
                <w:sz w:val="16"/>
              </w:rPr>
            </w:pPr>
          </w:p>
          <w:p>
            <w:pPr>
              <w:pStyle w:val="TableParagraph"/>
              <w:ind w:left="107"/>
              <w:rPr>
                <w:sz w:val="16"/>
              </w:rPr>
            </w:pPr>
            <w:r>
              <w:rPr>
                <w:color w:val="FFFFFF"/>
                <w:sz w:val="16"/>
              </w:rPr>
              <w:t>Meta</w:t>
            </w:r>
            <w:r>
              <w:rPr>
                <w:color w:val="FFFFFF"/>
                <w:spacing w:val="-2"/>
                <w:sz w:val="16"/>
              </w:rPr>
              <w:t> asignada</w:t>
            </w:r>
          </w:p>
        </w:tc>
        <w:tc>
          <w:tcPr>
            <w:tcW w:w="1261" w:type="dxa"/>
            <w:shd w:val="clear" w:color="auto" w:fill="001F5F"/>
          </w:tcPr>
          <w:p>
            <w:pPr>
              <w:pStyle w:val="TableParagraph"/>
              <w:rPr>
                <w:b/>
                <w:sz w:val="16"/>
              </w:rPr>
            </w:pPr>
          </w:p>
          <w:p>
            <w:pPr>
              <w:pStyle w:val="TableParagraph"/>
              <w:rPr>
                <w:b/>
                <w:sz w:val="16"/>
              </w:rPr>
            </w:pPr>
          </w:p>
          <w:p>
            <w:pPr>
              <w:pStyle w:val="TableParagraph"/>
              <w:ind w:left="299"/>
              <w:rPr>
                <w:sz w:val="16"/>
              </w:rPr>
            </w:pPr>
            <w:r>
              <w:rPr>
                <w:color w:val="FFFFFF"/>
                <w:spacing w:val="-2"/>
                <w:sz w:val="16"/>
              </w:rPr>
              <w:t>Indicador</w:t>
            </w:r>
          </w:p>
        </w:tc>
        <w:tc>
          <w:tcPr>
            <w:tcW w:w="836" w:type="dxa"/>
            <w:shd w:val="clear" w:color="auto" w:fill="001F5F"/>
          </w:tcPr>
          <w:p>
            <w:pPr>
              <w:pStyle w:val="TableParagraph"/>
              <w:ind w:left="68" w:right="59" w:hanging="3"/>
              <w:jc w:val="center"/>
              <w:rPr>
                <w:sz w:val="16"/>
              </w:rPr>
            </w:pPr>
            <w:r>
              <w:rPr>
                <w:color w:val="FFFFFF"/>
                <w:spacing w:val="-4"/>
                <w:sz w:val="16"/>
              </w:rPr>
              <w:t>Meta </w:t>
            </w:r>
            <w:r>
              <w:rPr>
                <w:color w:val="FFFFFF"/>
                <w:spacing w:val="-2"/>
                <w:sz w:val="16"/>
              </w:rPr>
              <w:t>ejecutada </w:t>
            </w:r>
            <w:r>
              <w:rPr>
                <w:color w:val="FFFFFF"/>
                <w:sz w:val="16"/>
              </w:rPr>
              <w:t>al 31 de</w:t>
            </w:r>
          </w:p>
          <w:p>
            <w:pPr>
              <w:pStyle w:val="TableParagraph"/>
              <w:spacing w:line="184" w:lineRule="exact"/>
              <w:ind w:left="9"/>
              <w:jc w:val="center"/>
              <w:rPr>
                <w:sz w:val="16"/>
              </w:rPr>
            </w:pPr>
            <w:r>
              <w:rPr>
                <w:color w:val="FFFFFF"/>
                <w:spacing w:val="-2"/>
                <w:sz w:val="16"/>
              </w:rPr>
              <w:t>diciembre </w:t>
            </w:r>
            <w:r>
              <w:rPr>
                <w:color w:val="FFFFFF"/>
                <w:spacing w:val="-4"/>
                <w:sz w:val="16"/>
              </w:rPr>
              <w:t>2022</w:t>
            </w:r>
          </w:p>
        </w:tc>
        <w:tc>
          <w:tcPr>
            <w:tcW w:w="817" w:type="dxa"/>
            <w:shd w:val="clear" w:color="auto" w:fill="001F5F"/>
          </w:tcPr>
          <w:p>
            <w:pPr>
              <w:pStyle w:val="TableParagraph"/>
              <w:spacing w:before="92"/>
              <w:ind w:left="67" w:right="57" w:hanging="1"/>
              <w:jc w:val="center"/>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744" w:type="dxa"/>
            <w:shd w:val="clear" w:color="auto" w:fill="001F5F"/>
          </w:tcPr>
          <w:p>
            <w:pPr>
              <w:pStyle w:val="TableParagraph"/>
              <w:spacing w:before="183"/>
              <w:ind w:left="68" w:right="70"/>
              <w:jc w:val="center"/>
              <w:rPr>
                <w:sz w:val="16"/>
              </w:rPr>
            </w:pPr>
            <w:r>
              <w:rPr>
                <w:color w:val="FFFFFF"/>
                <w:sz w:val="16"/>
              </w:rPr>
              <w:t>Presupuesto</w:t>
            </w:r>
            <w:r>
              <w:rPr>
                <w:color w:val="FFFFFF"/>
                <w:spacing w:val="-12"/>
                <w:sz w:val="16"/>
              </w:rPr>
              <w:t> </w:t>
            </w:r>
            <w:r>
              <w:rPr>
                <w:color w:val="FFFFFF"/>
                <w:sz w:val="16"/>
              </w:rPr>
              <w:t>asignado ( se refiere al presupuesto</w:t>
            </w:r>
            <w:r>
              <w:rPr>
                <w:color w:val="FFFFFF"/>
                <w:spacing w:val="-12"/>
                <w:sz w:val="16"/>
              </w:rPr>
              <w:t> </w:t>
            </w:r>
            <w:r>
              <w:rPr>
                <w:color w:val="FFFFFF"/>
                <w:sz w:val="16"/>
              </w:rPr>
              <w:t>ajustado)</w:t>
            </w:r>
          </w:p>
        </w:tc>
        <w:tc>
          <w:tcPr>
            <w:tcW w:w="1564" w:type="dxa"/>
            <w:shd w:val="clear" w:color="auto" w:fill="001F5F"/>
          </w:tcPr>
          <w:p>
            <w:pPr>
              <w:pStyle w:val="TableParagraph"/>
              <w:spacing w:before="183"/>
              <w:ind w:left="122" w:right="118" w:hanging="3"/>
              <w:jc w:val="center"/>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w:t>
            </w:r>
            <w:r>
              <w:rPr>
                <w:color w:val="FFFFFF"/>
                <w:spacing w:val="-11"/>
                <w:sz w:val="16"/>
              </w:rPr>
              <w:t> </w:t>
            </w:r>
            <w:r>
              <w:rPr>
                <w:color w:val="FFFFFF"/>
                <w:sz w:val="16"/>
              </w:rPr>
              <w:t>de </w:t>
            </w:r>
            <w:r>
              <w:rPr>
                <w:color w:val="FFFFFF"/>
                <w:spacing w:val="-2"/>
                <w:sz w:val="16"/>
              </w:rPr>
              <w:t>diciembre</w:t>
            </w:r>
          </w:p>
        </w:tc>
        <w:tc>
          <w:tcPr>
            <w:tcW w:w="1202" w:type="dxa"/>
            <w:shd w:val="clear" w:color="auto" w:fill="001F5F"/>
          </w:tcPr>
          <w:p>
            <w:pPr>
              <w:pStyle w:val="TableParagraph"/>
              <w:spacing w:before="183"/>
              <w:ind w:left="63" w:right="66" w:hanging="2"/>
              <w:jc w:val="center"/>
              <w:rPr>
                <w:sz w:val="16"/>
              </w:rPr>
            </w:pPr>
            <w:r>
              <w:rPr>
                <w:color w:val="FFFFFF"/>
                <w:sz w:val="16"/>
              </w:rPr>
              <w:t>% de</w:t>
            </w:r>
            <w:r>
              <w:rPr>
                <w:color w:val="FFFFFF"/>
                <w:spacing w:val="40"/>
                <w:sz w:val="16"/>
              </w:rPr>
              <w:t> </w:t>
            </w:r>
            <w:r>
              <w:rPr>
                <w:color w:val="FFFFFF"/>
                <w:spacing w:val="-2"/>
                <w:sz w:val="16"/>
              </w:rPr>
              <w:t>ejecución presupuestaria</w:t>
            </w:r>
          </w:p>
        </w:tc>
        <w:tc>
          <w:tcPr>
            <w:tcW w:w="1725" w:type="dxa"/>
            <w:shd w:val="clear" w:color="auto" w:fill="001F5F"/>
          </w:tcPr>
          <w:p>
            <w:pPr>
              <w:pStyle w:val="TableParagraph"/>
              <w:spacing w:before="90"/>
              <w:rPr>
                <w:b/>
                <w:sz w:val="16"/>
              </w:rPr>
            </w:pPr>
          </w:p>
          <w:p>
            <w:pPr>
              <w:pStyle w:val="TableParagraph"/>
              <w:ind w:left="590" w:hanging="40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1766" w:type="dxa"/>
            <w:shd w:val="clear" w:color="auto" w:fill="001F5F"/>
          </w:tcPr>
          <w:p>
            <w:pPr>
              <w:pStyle w:val="TableParagraph"/>
              <w:rPr>
                <w:b/>
                <w:sz w:val="16"/>
              </w:rPr>
            </w:pPr>
          </w:p>
          <w:p>
            <w:pPr>
              <w:pStyle w:val="TableParagraph"/>
              <w:rPr>
                <w:b/>
                <w:sz w:val="16"/>
              </w:rPr>
            </w:pPr>
          </w:p>
          <w:p>
            <w:pPr>
              <w:pStyle w:val="TableParagraph"/>
              <w:ind w:left="240"/>
              <w:rPr>
                <w:sz w:val="16"/>
              </w:rPr>
            </w:pPr>
            <w:r>
              <w:rPr>
                <w:color w:val="FFFFFF"/>
                <w:sz w:val="16"/>
              </w:rPr>
              <w:t>Principales</w:t>
            </w:r>
            <w:r>
              <w:rPr>
                <w:color w:val="FFFFFF"/>
                <w:spacing w:val="-9"/>
                <w:sz w:val="16"/>
              </w:rPr>
              <w:t> </w:t>
            </w:r>
            <w:r>
              <w:rPr>
                <w:color w:val="FFFFFF"/>
                <w:spacing w:val="-2"/>
                <w:sz w:val="16"/>
              </w:rPr>
              <w:t>logros</w:t>
            </w:r>
          </w:p>
        </w:tc>
      </w:tr>
      <w:tr>
        <w:trPr>
          <w:trHeight w:val="7545" w:hRule="atLeast"/>
        </w:trPr>
        <w:tc>
          <w:tcPr>
            <w:tcW w:w="13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69"/>
              <w:rPr>
                <w:b/>
                <w:sz w:val="16"/>
              </w:rPr>
            </w:pPr>
            <w:r>
              <w:rPr>
                <w:b/>
                <w:sz w:val="16"/>
              </w:rPr>
              <w:t>Actividad</w:t>
            </w:r>
            <w:r>
              <w:rPr>
                <w:b/>
                <w:spacing w:val="-8"/>
                <w:sz w:val="16"/>
              </w:rPr>
              <w:t> </w:t>
            </w:r>
            <w:r>
              <w:rPr>
                <w:b/>
                <w:spacing w:val="-5"/>
                <w:sz w:val="16"/>
              </w:rPr>
              <w:t>PAC</w:t>
            </w:r>
          </w:p>
          <w:p>
            <w:pPr>
              <w:pStyle w:val="TableParagraph"/>
              <w:spacing w:line="183" w:lineRule="exact" w:before="1"/>
              <w:ind w:left="69"/>
              <w:rPr>
                <w:b/>
                <w:sz w:val="16"/>
              </w:rPr>
            </w:pPr>
            <w:r>
              <w:rPr>
                <w:b/>
                <w:sz w:val="16"/>
              </w:rPr>
              <w:t>2.10.2</w:t>
            </w:r>
            <w:r>
              <w:rPr>
                <w:b/>
                <w:spacing w:val="-7"/>
                <w:sz w:val="16"/>
              </w:rPr>
              <w:t> </w:t>
            </w:r>
            <w:r>
              <w:rPr>
                <w:b/>
                <w:sz w:val="16"/>
              </w:rPr>
              <w:t>PEI</w:t>
            </w:r>
            <w:r>
              <w:rPr>
                <w:b/>
                <w:spacing w:val="-1"/>
                <w:sz w:val="16"/>
              </w:rPr>
              <w:t> </w:t>
            </w:r>
            <w:r>
              <w:rPr>
                <w:b/>
                <w:spacing w:val="-2"/>
                <w:sz w:val="16"/>
              </w:rPr>
              <w:t>2.3.1</w:t>
            </w:r>
          </w:p>
          <w:p>
            <w:pPr>
              <w:pStyle w:val="TableParagraph"/>
              <w:ind w:left="69"/>
              <w:rPr>
                <w:b/>
                <w:sz w:val="16"/>
              </w:rPr>
            </w:pPr>
            <w:r>
              <w:rPr>
                <w:b/>
                <w:spacing w:val="-2"/>
                <w:sz w:val="16"/>
              </w:rPr>
              <w:t>Implementación </w:t>
            </w:r>
            <w:r>
              <w:rPr>
                <w:b/>
                <w:sz w:val="16"/>
              </w:rPr>
              <w:t>de un plan de </w:t>
            </w:r>
            <w:r>
              <w:rPr>
                <w:b/>
                <w:spacing w:val="-2"/>
                <w:sz w:val="16"/>
              </w:rPr>
              <w:t>capacitación </w:t>
            </w:r>
            <w:r>
              <w:rPr>
                <w:b/>
                <w:sz w:val="16"/>
              </w:rPr>
              <w:t>trianual para fomentar el desarrollo de </w:t>
            </w:r>
            <w:r>
              <w:rPr>
                <w:b/>
                <w:spacing w:val="-2"/>
                <w:sz w:val="16"/>
              </w:rPr>
              <w:t>competencias </w:t>
            </w:r>
            <w:r>
              <w:rPr>
                <w:b/>
                <w:sz w:val="16"/>
              </w:rPr>
              <w:t>innovadoras</w:t>
            </w:r>
            <w:r>
              <w:rPr>
                <w:b/>
                <w:spacing w:val="-1"/>
                <w:sz w:val="16"/>
              </w:rPr>
              <w:t> </w:t>
            </w:r>
            <w:r>
              <w:rPr>
                <w:b/>
                <w:sz w:val="16"/>
              </w:rPr>
              <w:t>de las personas trabajadoras y </w:t>
            </w:r>
            <w:r>
              <w:rPr>
                <w:b/>
                <w:spacing w:val="-2"/>
                <w:sz w:val="16"/>
              </w:rPr>
              <w:t>funcionarias</w:t>
            </w:r>
          </w:p>
        </w:tc>
        <w:tc>
          <w:tcPr>
            <w:tcW w:w="126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71" w:right="55" w:hanging="5"/>
              <w:jc w:val="center"/>
              <w:rPr>
                <w:sz w:val="16"/>
              </w:rPr>
            </w:pPr>
            <w:r>
              <w:rPr>
                <w:sz w:val="16"/>
              </w:rPr>
              <w:t>100% de </w:t>
            </w:r>
            <w:r>
              <w:rPr>
                <w:spacing w:val="-2"/>
                <w:sz w:val="16"/>
              </w:rPr>
              <w:t>implementación </w:t>
            </w:r>
            <w:r>
              <w:rPr>
                <w:sz w:val="16"/>
              </w:rPr>
              <w:t>de un plan de </w:t>
            </w:r>
            <w:r>
              <w:rPr>
                <w:spacing w:val="-2"/>
                <w:sz w:val="16"/>
              </w:rPr>
              <w:t>capacitación </w:t>
            </w:r>
            <w:r>
              <w:rPr>
                <w:sz w:val="16"/>
              </w:rPr>
              <w:t>para el desarrollo de </w:t>
            </w:r>
            <w:r>
              <w:rPr>
                <w:spacing w:val="-2"/>
                <w:sz w:val="16"/>
              </w:rPr>
              <w:t>competencias</w:t>
            </w:r>
          </w:p>
        </w:tc>
        <w:tc>
          <w:tcPr>
            <w:tcW w:w="12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68" w:right="56" w:hanging="6"/>
              <w:jc w:val="center"/>
              <w:rPr>
                <w:sz w:val="16"/>
              </w:rPr>
            </w:pPr>
            <w:r>
              <w:rPr>
                <w:sz w:val="16"/>
              </w:rPr>
              <w:t>Porcentaje de </w:t>
            </w:r>
            <w:r>
              <w:rPr>
                <w:spacing w:val="-2"/>
                <w:sz w:val="16"/>
              </w:rPr>
              <w:t>implementación </w:t>
            </w:r>
            <w:r>
              <w:rPr>
                <w:sz w:val="16"/>
              </w:rPr>
              <w:t>del Plan de </w:t>
            </w:r>
            <w:r>
              <w:rPr>
                <w:spacing w:val="-2"/>
                <w:sz w:val="16"/>
              </w:rPr>
              <w:t>Capacitación</w:t>
            </w:r>
          </w:p>
        </w:tc>
        <w:tc>
          <w:tcPr>
            <w:tcW w:w="83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255"/>
              <w:rPr>
                <w:sz w:val="16"/>
              </w:rPr>
            </w:pPr>
            <w:r>
              <w:rPr>
                <w:spacing w:val="-5"/>
                <w:sz w:val="16"/>
              </w:rPr>
              <w:t>97%</w:t>
            </w:r>
          </w:p>
        </w:tc>
        <w:tc>
          <w:tcPr>
            <w:tcW w:w="8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245"/>
              <w:rPr>
                <w:sz w:val="16"/>
              </w:rPr>
            </w:pPr>
            <w:r>
              <w:rPr>
                <w:spacing w:val="-5"/>
                <w:sz w:val="16"/>
              </w:rPr>
              <w:t>97%</w:t>
            </w:r>
          </w:p>
        </w:tc>
        <w:tc>
          <w:tcPr>
            <w:tcW w:w="174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1"/>
              <w:jc w:val="center"/>
              <w:rPr>
                <w:sz w:val="16"/>
              </w:rPr>
            </w:pPr>
            <w:r>
              <w:rPr>
                <w:spacing w:val="-2"/>
                <w:sz w:val="16"/>
              </w:rPr>
              <w:t>¢199,500,000.</w:t>
            </w:r>
          </w:p>
          <w:p>
            <w:pPr>
              <w:pStyle w:val="TableParagraph"/>
              <w:spacing w:before="1"/>
              <w:ind w:left="390" w:right="388"/>
              <w:jc w:val="center"/>
              <w:rPr>
                <w:sz w:val="16"/>
              </w:rPr>
            </w:pPr>
            <w:r>
              <w:rPr>
                <w:sz w:val="16"/>
              </w:rPr>
              <w:t>Periodo</w:t>
            </w:r>
            <w:r>
              <w:rPr>
                <w:spacing w:val="-12"/>
                <w:sz w:val="16"/>
              </w:rPr>
              <w:t> </w:t>
            </w:r>
            <w:r>
              <w:rPr>
                <w:sz w:val="16"/>
              </w:rPr>
              <w:t>2022 </w:t>
            </w:r>
            <w:r>
              <w:rPr>
                <w:spacing w:val="-2"/>
                <w:sz w:val="16"/>
              </w:rPr>
              <w:t>Contempla (¢20,000,000</w:t>
            </w:r>
          </w:p>
          <w:p>
            <w:pPr>
              <w:pStyle w:val="TableParagraph"/>
              <w:spacing w:line="182" w:lineRule="exact"/>
              <w:ind w:left="2" w:right="2"/>
              <w:jc w:val="center"/>
              <w:rPr>
                <w:sz w:val="16"/>
              </w:rPr>
            </w:pPr>
            <w:r>
              <w:rPr>
                <w:spacing w:val="-2"/>
                <w:sz w:val="16"/>
              </w:rPr>
              <w:t>avancemos/crecemos,</w:t>
            </w:r>
          </w:p>
          <w:p>
            <w:pPr>
              <w:pStyle w:val="TableParagraph"/>
              <w:spacing w:before="1"/>
              <w:jc w:val="center"/>
              <w:rPr>
                <w:sz w:val="16"/>
              </w:rPr>
            </w:pPr>
            <w:r>
              <w:rPr>
                <w:spacing w:val="-2"/>
                <w:sz w:val="16"/>
              </w:rPr>
              <w:t>¢115,000,000</w:t>
            </w:r>
          </w:p>
          <w:p>
            <w:pPr>
              <w:pStyle w:val="TableParagraph"/>
              <w:spacing w:line="183" w:lineRule="exact" w:before="1"/>
              <w:ind w:right="2"/>
              <w:jc w:val="center"/>
              <w:rPr>
                <w:sz w:val="16"/>
              </w:rPr>
            </w:pPr>
            <w:r>
              <w:rPr>
                <w:sz w:val="16"/>
              </w:rPr>
              <w:t>Actividades</w:t>
            </w:r>
            <w:r>
              <w:rPr>
                <w:spacing w:val="-11"/>
                <w:sz w:val="16"/>
              </w:rPr>
              <w:t> </w:t>
            </w:r>
            <w:r>
              <w:rPr>
                <w:spacing w:val="-2"/>
                <w:sz w:val="16"/>
              </w:rPr>
              <w:t>Centrales,</w:t>
            </w:r>
          </w:p>
          <w:p>
            <w:pPr>
              <w:pStyle w:val="TableParagraph"/>
              <w:spacing w:line="183" w:lineRule="exact"/>
              <w:jc w:val="center"/>
              <w:rPr>
                <w:sz w:val="16"/>
              </w:rPr>
            </w:pPr>
            <w:r>
              <w:rPr>
                <w:spacing w:val="-2"/>
                <w:sz w:val="16"/>
              </w:rPr>
              <w:t>¢16,000,000.00</w:t>
            </w:r>
          </w:p>
          <w:p>
            <w:pPr>
              <w:pStyle w:val="TableParagraph"/>
              <w:spacing w:before="1"/>
              <w:ind w:left="68" w:right="70"/>
              <w:jc w:val="center"/>
              <w:rPr>
                <w:sz w:val="16"/>
              </w:rPr>
            </w:pPr>
            <w:r>
              <w:rPr>
                <w:spacing w:val="-2"/>
                <w:sz w:val="16"/>
              </w:rPr>
              <w:t>SINIRUBE,</w:t>
            </w:r>
          </w:p>
          <w:p>
            <w:pPr>
              <w:pStyle w:val="TableParagraph"/>
              <w:spacing w:line="183" w:lineRule="exact"/>
              <w:jc w:val="center"/>
              <w:rPr>
                <w:sz w:val="16"/>
              </w:rPr>
            </w:pPr>
            <w:r>
              <w:rPr>
                <w:spacing w:val="-2"/>
                <w:sz w:val="16"/>
              </w:rPr>
              <w:t>¢33,500,000</w:t>
            </w:r>
          </w:p>
          <w:p>
            <w:pPr>
              <w:pStyle w:val="TableParagraph"/>
              <w:ind w:left="376" w:right="375" w:hanging="1"/>
              <w:jc w:val="center"/>
              <w:rPr>
                <w:sz w:val="16"/>
              </w:rPr>
            </w:pPr>
            <w:r>
              <w:rPr>
                <w:spacing w:val="-2"/>
                <w:sz w:val="16"/>
              </w:rPr>
              <w:t>Empresas </w:t>
            </w:r>
            <w:r>
              <w:rPr>
                <w:sz w:val="16"/>
              </w:rPr>
              <w:t>comerciales</w:t>
            </w:r>
            <w:r>
              <w:rPr>
                <w:spacing w:val="-12"/>
                <w:sz w:val="16"/>
              </w:rPr>
              <w:t> </w:t>
            </w:r>
            <w:r>
              <w:rPr>
                <w:sz w:val="16"/>
              </w:rPr>
              <w:t>y</w:t>
            </w:r>
          </w:p>
          <w:p>
            <w:pPr>
              <w:pStyle w:val="TableParagraph"/>
              <w:spacing w:before="1"/>
              <w:ind w:left="162" w:right="163"/>
              <w:jc w:val="center"/>
              <w:rPr>
                <w:sz w:val="16"/>
              </w:rPr>
            </w:pPr>
            <w:r>
              <w:rPr>
                <w:sz w:val="16"/>
              </w:rPr>
              <w:t>¢15,000,000</w:t>
            </w:r>
            <w:r>
              <w:rPr>
                <w:spacing w:val="-12"/>
                <w:sz w:val="16"/>
              </w:rPr>
              <w:t> </w:t>
            </w:r>
            <w:r>
              <w:rPr>
                <w:sz w:val="16"/>
              </w:rPr>
              <w:t>cursos </w:t>
            </w:r>
            <w:r>
              <w:rPr>
                <w:spacing w:val="-2"/>
                <w:sz w:val="16"/>
              </w:rPr>
              <w:t>virtuales)</w:t>
            </w:r>
          </w:p>
        </w:tc>
        <w:tc>
          <w:tcPr>
            <w:tcW w:w="156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154"/>
              <w:rPr>
                <w:sz w:val="16"/>
              </w:rPr>
            </w:pPr>
            <w:r>
              <w:rPr>
                <w:sz w:val="16"/>
              </w:rPr>
              <w:t>¢ </w:t>
            </w:r>
            <w:r>
              <w:rPr>
                <w:spacing w:val="-2"/>
                <w:sz w:val="16"/>
              </w:rPr>
              <w:t>111.344.879.19</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18" w:right="21"/>
              <w:jc w:val="center"/>
              <w:rPr>
                <w:sz w:val="16"/>
              </w:rPr>
            </w:pPr>
            <w:r>
              <w:rPr>
                <w:spacing w:val="-5"/>
                <w:sz w:val="16"/>
              </w:rPr>
              <w:t>56%</w:t>
            </w:r>
          </w:p>
        </w:tc>
        <w:tc>
          <w:tcPr>
            <w:tcW w:w="1725"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83" w:right="88" w:hanging="4"/>
              <w:jc w:val="center"/>
              <w:rPr>
                <w:sz w:val="16"/>
              </w:rPr>
            </w:pPr>
            <w:r>
              <w:rPr>
                <w:sz w:val="16"/>
              </w:rPr>
              <w:t>El presupuesto del plan anual de capacitación</w:t>
            </w:r>
            <w:r>
              <w:rPr>
                <w:spacing w:val="-2"/>
                <w:sz w:val="16"/>
              </w:rPr>
              <w:t> </w:t>
            </w:r>
            <w:r>
              <w:rPr>
                <w:sz w:val="16"/>
              </w:rPr>
              <w:t>se ejecuta de forma anual no se visualiza o administra en conjunto</w:t>
            </w:r>
            <w:r>
              <w:rPr>
                <w:spacing w:val="-8"/>
                <w:sz w:val="16"/>
              </w:rPr>
              <w:t> </w:t>
            </w:r>
            <w:r>
              <w:rPr>
                <w:sz w:val="16"/>
              </w:rPr>
              <w:t>para</w:t>
            </w:r>
            <w:r>
              <w:rPr>
                <w:spacing w:val="-10"/>
                <w:sz w:val="16"/>
              </w:rPr>
              <w:t> </w:t>
            </w:r>
            <w:r>
              <w:rPr>
                <w:sz w:val="16"/>
              </w:rPr>
              <w:t>los</w:t>
            </w:r>
            <w:r>
              <w:rPr>
                <w:spacing w:val="-9"/>
                <w:sz w:val="16"/>
              </w:rPr>
              <w:t> </w:t>
            </w:r>
            <w:r>
              <w:rPr>
                <w:sz w:val="16"/>
              </w:rPr>
              <w:t>tres años del plan, de tal modo que el monto que se coloca corresponde</w:t>
            </w:r>
            <w:r>
              <w:rPr>
                <w:spacing w:val="-12"/>
                <w:sz w:val="16"/>
              </w:rPr>
              <w:t> </w:t>
            </w:r>
            <w:r>
              <w:rPr>
                <w:sz w:val="16"/>
              </w:rPr>
              <w:t>al</w:t>
            </w:r>
            <w:r>
              <w:rPr>
                <w:spacing w:val="-11"/>
                <w:sz w:val="16"/>
              </w:rPr>
              <w:t> </w:t>
            </w:r>
            <w:r>
              <w:rPr>
                <w:sz w:val="16"/>
              </w:rPr>
              <w:t>nuevo plan de capacitación correspondiente al 2022 únicamente.</w:t>
            </w:r>
          </w:p>
          <w:p>
            <w:pPr>
              <w:pStyle w:val="TableParagraph"/>
              <w:ind w:left="69" w:right="77" w:firstLine="5"/>
              <w:jc w:val="center"/>
              <w:rPr>
                <w:sz w:val="16"/>
              </w:rPr>
            </w:pPr>
            <w:r>
              <w:rPr>
                <w:sz w:val="16"/>
              </w:rPr>
              <w:t>Meta que se definió como compartida en los planes, no se contó</w:t>
            </w:r>
            <w:r>
              <w:rPr>
                <w:spacing w:val="-10"/>
                <w:sz w:val="16"/>
              </w:rPr>
              <w:t> </w:t>
            </w:r>
            <w:r>
              <w:rPr>
                <w:sz w:val="16"/>
              </w:rPr>
              <w:t>con</w:t>
            </w:r>
            <w:r>
              <w:rPr>
                <w:spacing w:val="-8"/>
                <w:sz w:val="16"/>
              </w:rPr>
              <w:t> </w:t>
            </w:r>
            <w:r>
              <w:rPr>
                <w:sz w:val="16"/>
              </w:rPr>
              <w:t>el</w:t>
            </w:r>
            <w:r>
              <w:rPr>
                <w:spacing w:val="-10"/>
                <w:sz w:val="16"/>
              </w:rPr>
              <w:t> </w:t>
            </w:r>
            <w:r>
              <w:rPr>
                <w:sz w:val="16"/>
              </w:rPr>
              <w:t>apoyo</w:t>
            </w:r>
            <w:r>
              <w:rPr>
                <w:spacing w:val="-11"/>
                <w:sz w:val="16"/>
              </w:rPr>
              <w:t> </w:t>
            </w:r>
            <w:r>
              <w:rPr>
                <w:sz w:val="16"/>
              </w:rPr>
              <w:t>de Planificación, por lo que el trabajo ha estado</w:t>
            </w:r>
            <w:r>
              <w:rPr>
                <w:spacing w:val="-4"/>
                <w:sz w:val="16"/>
              </w:rPr>
              <w:t> </w:t>
            </w:r>
            <w:r>
              <w:rPr>
                <w:sz w:val="16"/>
              </w:rPr>
              <w:t>100%</w:t>
            </w:r>
            <w:r>
              <w:rPr>
                <w:spacing w:val="-2"/>
                <w:sz w:val="16"/>
              </w:rPr>
              <w:t> </w:t>
            </w:r>
            <w:r>
              <w:rPr>
                <w:sz w:val="16"/>
              </w:rPr>
              <w:t>del</w:t>
            </w:r>
            <w:r>
              <w:rPr>
                <w:spacing w:val="-6"/>
                <w:sz w:val="16"/>
              </w:rPr>
              <w:t> </w:t>
            </w:r>
            <w:r>
              <w:rPr>
                <w:sz w:val="16"/>
              </w:rPr>
              <w:t>lado de Desarrollo</w:t>
            </w:r>
            <w:r>
              <w:rPr>
                <w:spacing w:val="40"/>
                <w:sz w:val="16"/>
              </w:rPr>
              <w:t> </w:t>
            </w:r>
            <w:r>
              <w:rPr>
                <w:sz w:val="16"/>
              </w:rPr>
              <w:t>Humano</w:t>
            </w:r>
            <w:r>
              <w:rPr>
                <w:spacing w:val="-9"/>
                <w:sz w:val="16"/>
              </w:rPr>
              <w:t> </w:t>
            </w:r>
            <w:r>
              <w:rPr>
                <w:sz w:val="16"/>
              </w:rPr>
              <w:t>y</w:t>
            </w:r>
            <w:r>
              <w:rPr>
                <w:spacing w:val="-10"/>
                <w:sz w:val="16"/>
              </w:rPr>
              <w:t> </w:t>
            </w:r>
            <w:r>
              <w:rPr>
                <w:sz w:val="16"/>
              </w:rPr>
              <w:t>esto</w:t>
            </w:r>
            <w:r>
              <w:rPr>
                <w:spacing w:val="-9"/>
                <w:sz w:val="16"/>
              </w:rPr>
              <w:t> </w:t>
            </w:r>
            <w:r>
              <w:rPr>
                <w:sz w:val="16"/>
              </w:rPr>
              <w:t>afecta los tiempos que se </w:t>
            </w:r>
            <w:r>
              <w:rPr>
                <w:spacing w:val="-2"/>
                <w:sz w:val="16"/>
              </w:rPr>
              <w:t>estimaron.</w:t>
            </w:r>
          </w:p>
          <w:p>
            <w:pPr>
              <w:pStyle w:val="TableParagraph"/>
              <w:spacing w:before="1"/>
              <w:rPr>
                <w:b/>
                <w:sz w:val="16"/>
              </w:rPr>
            </w:pPr>
          </w:p>
          <w:p>
            <w:pPr>
              <w:pStyle w:val="TableParagraph"/>
              <w:ind w:left="119" w:right="124" w:firstLine="2"/>
              <w:jc w:val="center"/>
              <w:rPr>
                <w:sz w:val="16"/>
              </w:rPr>
            </w:pPr>
            <w:r>
              <w:rPr>
                <w:sz w:val="16"/>
              </w:rPr>
              <w:t>El proceso de </w:t>
            </w:r>
            <w:r>
              <w:rPr>
                <w:spacing w:val="-2"/>
                <w:sz w:val="16"/>
              </w:rPr>
              <w:t>contratación </w:t>
            </w:r>
            <w:r>
              <w:rPr>
                <w:sz w:val="16"/>
              </w:rPr>
              <w:t>administrativa,</w:t>
            </w:r>
            <w:r>
              <w:rPr>
                <w:spacing w:val="-12"/>
                <w:sz w:val="16"/>
              </w:rPr>
              <w:t> </w:t>
            </w:r>
            <w:r>
              <w:rPr>
                <w:sz w:val="16"/>
              </w:rPr>
              <w:t>es</w:t>
            </w:r>
            <w:r>
              <w:rPr>
                <w:spacing w:val="-11"/>
                <w:sz w:val="16"/>
              </w:rPr>
              <w:t> </w:t>
            </w:r>
            <w:r>
              <w:rPr>
                <w:sz w:val="16"/>
              </w:rPr>
              <w:t>un proceso que ha durado más de lo previsto (5 meses).</w:t>
            </w:r>
          </w:p>
        </w:tc>
        <w:tc>
          <w:tcPr>
            <w:tcW w:w="1766" w:type="dxa"/>
          </w:tcPr>
          <w:p>
            <w:pPr>
              <w:pStyle w:val="TableParagraph"/>
              <w:ind w:left="115" w:right="125" w:firstLine="1"/>
              <w:jc w:val="center"/>
              <w:rPr>
                <w:sz w:val="16"/>
              </w:rPr>
            </w:pPr>
            <w:r>
              <w:rPr>
                <w:sz w:val="16"/>
              </w:rPr>
              <w:t>El plan de capacitación</w:t>
            </w:r>
            <w:r>
              <w:rPr>
                <w:spacing w:val="-12"/>
                <w:sz w:val="16"/>
              </w:rPr>
              <w:t> </w:t>
            </w:r>
            <w:r>
              <w:rPr>
                <w:sz w:val="16"/>
              </w:rPr>
              <w:t>Trianual correspondiente al 2019/ 2020 / 2021,</w:t>
            </w:r>
          </w:p>
          <w:p>
            <w:pPr>
              <w:pStyle w:val="TableParagraph"/>
              <w:spacing w:before="1"/>
              <w:ind w:left="89" w:right="98" w:firstLine="2"/>
              <w:jc w:val="center"/>
              <w:rPr>
                <w:sz w:val="16"/>
              </w:rPr>
            </w:pPr>
            <w:r>
              <w:rPr>
                <w:sz w:val="16"/>
              </w:rPr>
              <w:t>concluyó en su ejecución</w:t>
            </w:r>
            <w:r>
              <w:rPr>
                <w:spacing w:val="-11"/>
                <w:sz w:val="16"/>
              </w:rPr>
              <w:t> </w:t>
            </w:r>
            <w:r>
              <w:rPr>
                <w:sz w:val="16"/>
              </w:rPr>
              <w:t>en</w:t>
            </w:r>
            <w:r>
              <w:rPr>
                <w:spacing w:val="-9"/>
                <w:sz w:val="16"/>
              </w:rPr>
              <w:t> </w:t>
            </w:r>
            <w:r>
              <w:rPr>
                <w:sz w:val="16"/>
              </w:rPr>
              <w:t>un</w:t>
            </w:r>
            <w:r>
              <w:rPr>
                <w:spacing w:val="-9"/>
                <w:sz w:val="16"/>
              </w:rPr>
              <w:t> </w:t>
            </w:r>
            <w:r>
              <w:rPr>
                <w:sz w:val="16"/>
              </w:rPr>
              <w:t>97</w:t>
            </w:r>
            <w:r>
              <w:rPr>
                <w:spacing w:val="-10"/>
                <w:sz w:val="16"/>
              </w:rPr>
              <w:t> </w:t>
            </w:r>
            <w:r>
              <w:rPr>
                <w:sz w:val="16"/>
              </w:rPr>
              <w:t>en el</w:t>
            </w:r>
            <w:r>
              <w:rPr>
                <w:spacing w:val="-4"/>
                <w:sz w:val="16"/>
              </w:rPr>
              <w:t> </w:t>
            </w:r>
            <w:r>
              <w:rPr>
                <w:sz w:val="16"/>
              </w:rPr>
              <w:t>I</w:t>
            </w:r>
            <w:r>
              <w:rPr>
                <w:spacing w:val="36"/>
                <w:sz w:val="16"/>
              </w:rPr>
              <w:t> </w:t>
            </w:r>
            <w:r>
              <w:rPr>
                <w:sz w:val="16"/>
              </w:rPr>
              <w:t>Trimestre</w:t>
            </w:r>
            <w:r>
              <w:rPr>
                <w:spacing w:val="-5"/>
                <w:sz w:val="16"/>
              </w:rPr>
              <w:t> </w:t>
            </w:r>
            <w:r>
              <w:rPr>
                <w:sz w:val="16"/>
              </w:rPr>
              <w:t>del</w:t>
            </w:r>
            <w:r>
              <w:rPr>
                <w:spacing w:val="-4"/>
                <w:sz w:val="16"/>
              </w:rPr>
              <w:t> </w:t>
            </w:r>
            <w:r>
              <w:rPr>
                <w:sz w:val="16"/>
              </w:rPr>
              <w:t>año 2022,</w:t>
            </w:r>
            <w:r>
              <w:rPr>
                <w:spacing w:val="-4"/>
                <w:sz w:val="16"/>
              </w:rPr>
              <w:t> </w:t>
            </w:r>
            <w:r>
              <w:rPr>
                <w:sz w:val="16"/>
              </w:rPr>
              <w:t>lo</w:t>
            </w:r>
            <w:r>
              <w:rPr>
                <w:spacing w:val="-6"/>
                <w:sz w:val="16"/>
              </w:rPr>
              <w:t> </w:t>
            </w:r>
            <w:r>
              <w:rPr>
                <w:sz w:val="16"/>
              </w:rPr>
              <w:t>que</w:t>
            </w:r>
            <w:r>
              <w:rPr>
                <w:spacing w:val="-6"/>
                <w:sz w:val="16"/>
              </w:rPr>
              <w:t> </w:t>
            </w:r>
            <w:r>
              <w:rPr>
                <w:sz w:val="16"/>
              </w:rPr>
              <w:t>dio</w:t>
            </w:r>
            <w:r>
              <w:rPr>
                <w:spacing w:val="-6"/>
                <w:sz w:val="16"/>
              </w:rPr>
              <w:t> </w:t>
            </w:r>
            <w:r>
              <w:rPr>
                <w:sz w:val="16"/>
              </w:rPr>
              <w:t>inicio al</w:t>
            </w:r>
            <w:r>
              <w:rPr>
                <w:spacing w:val="-9"/>
                <w:sz w:val="16"/>
              </w:rPr>
              <w:t> </w:t>
            </w:r>
            <w:r>
              <w:rPr>
                <w:sz w:val="16"/>
              </w:rPr>
              <w:t>nuevo</w:t>
            </w:r>
            <w:r>
              <w:rPr>
                <w:spacing w:val="-10"/>
                <w:sz w:val="16"/>
              </w:rPr>
              <w:t> </w:t>
            </w:r>
            <w:r>
              <w:rPr>
                <w:sz w:val="16"/>
              </w:rPr>
              <w:t>plan</w:t>
            </w:r>
            <w:r>
              <w:rPr>
                <w:spacing w:val="-10"/>
                <w:sz w:val="16"/>
              </w:rPr>
              <w:t> </w:t>
            </w:r>
            <w:r>
              <w:rPr>
                <w:sz w:val="16"/>
              </w:rPr>
              <w:t>que</w:t>
            </w:r>
            <w:r>
              <w:rPr>
                <w:spacing w:val="-11"/>
                <w:sz w:val="16"/>
              </w:rPr>
              <w:t> </w:t>
            </w:r>
            <w:r>
              <w:rPr>
                <w:sz w:val="16"/>
              </w:rPr>
              <w:t>son los datos </w:t>
            </w:r>
            <w:r>
              <w:rPr>
                <w:spacing w:val="-2"/>
                <w:sz w:val="16"/>
              </w:rPr>
              <w:t>presupuestarios reflejados.</w:t>
            </w:r>
          </w:p>
          <w:p>
            <w:pPr>
              <w:pStyle w:val="TableParagraph"/>
              <w:rPr>
                <w:b/>
                <w:sz w:val="16"/>
              </w:rPr>
            </w:pPr>
          </w:p>
          <w:p>
            <w:pPr>
              <w:pStyle w:val="TableParagraph"/>
              <w:ind w:left="125" w:right="133"/>
              <w:jc w:val="center"/>
              <w:rPr>
                <w:sz w:val="16"/>
              </w:rPr>
            </w:pPr>
            <w:r>
              <w:rPr>
                <w:sz w:val="16"/>
              </w:rPr>
              <w:t>Se</w:t>
            </w:r>
            <w:r>
              <w:rPr>
                <w:spacing w:val="-12"/>
                <w:sz w:val="16"/>
              </w:rPr>
              <w:t> </w:t>
            </w:r>
            <w:r>
              <w:rPr>
                <w:sz w:val="16"/>
              </w:rPr>
              <w:t>inició</w:t>
            </w:r>
            <w:r>
              <w:rPr>
                <w:spacing w:val="-11"/>
                <w:sz w:val="16"/>
              </w:rPr>
              <w:t> </w:t>
            </w:r>
            <w:r>
              <w:rPr>
                <w:sz w:val="16"/>
              </w:rPr>
              <w:t>la</w:t>
            </w:r>
            <w:r>
              <w:rPr>
                <w:spacing w:val="-11"/>
                <w:sz w:val="16"/>
              </w:rPr>
              <w:t> </w:t>
            </w:r>
            <w:r>
              <w:rPr>
                <w:sz w:val="16"/>
              </w:rPr>
              <w:t>ejecución de la contratación </w:t>
            </w:r>
            <w:r>
              <w:rPr>
                <w:spacing w:val="-2"/>
                <w:sz w:val="16"/>
              </w:rPr>
              <w:t>2022LA-000003-</w:t>
            </w:r>
          </w:p>
          <w:p>
            <w:pPr>
              <w:pStyle w:val="TableParagraph"/>
              <w:spacing w:line="182" w:lineRule="exact"/>
              <w:ind w:right="10"/>
              <w:jc w:val="center"/>
              <w:rPr>
                <w:sz w:val="16"/>
              </w:rPr>
            </w:pPr>
            <w:r>
              <w:rPr>
                <w:sz w:val="16"/>
              </w:rPr>
              <w:t>0005300001</w:t>
            </w:r>
            <w:r>
              <w:rPr>
                <w:spacing w:val="-9"/>
                <w:sz w:val="16"/>
              </w:rPr>
              <w:t> </w:t>
            </w:r>
            <w:r>
              <w:rPr>
                <w:spacing w:val="-4"/>
                <w:sz w:val="16"/>
              </w:rPr>
              <w:t>para</w:t>
            </w:r>
          </w:p>
          <w:p>
            <w:pPr>
              <w:pStyle w:val="TableParagraph"/>
              <w:spacing w:before="1"/>
              <w:ind w:left="74" w:right="85"/>
              <w:jc w:val="center"/>
              <w:rPr>
                <w:sz w:val="16"/>
              </w:rPr>
            </w:pPr>
            <w:r>
              <w:rPr>
                <w:sz w:val="16"/>
              </w:rPr>
              <w:t>Programa de capacitación</w:t>
            </w:r>
            <w:r>
              <w:rPr>
                <w:spacing w:val="-12"/>
                <w:sz w:val="16"/>
              </w:rPr>
              <w:t> </w:t>
            </w:r>
            <w:r>
              <w:rPr>
                <w:sz w:val="16"/>
              </w:rPr>
              <w:t>mediante la metodología de </w:t>
            </w:r>
            <w:r>
              <w:rPr>
                <w:spacing w:val="-2"/>
                <w:sz w:val="16"/>
              </w:rPr>
              <w:t>Prácticas </w:t>
            </w:r>
            <w:r>
              <w:rPr>
                <w:sz w:val="16"/>
              </w:rPr>
              <w:t>Restaurativas, la cual se va extender por lo que resta del año,</w:t>
            </w:r>
            <w:r>
              <w:rPr>
                <w:spacing w:val="40"/>
                <w:sz w:val="16"/>
              </w:rPr>
              <w:t> </w:t>
            </w:r>
            <w:r>
              <w:rPr>
                <w:sz w:val="16"/>
              </w:rPr>
              <w:t>este proceso es para 850 personas funcionarias, en el marco de la Resolución</w:t>
            </w:r>
            <w:r>
              <w:rPr>
                <w:spacing w:val="-2"/>
                <w:sz w:val="16"/>
              </w:rPr>
              <w:t> </w:t>
            </w:r>
            <w:r>
              <w:rPr>
                <w:sz w:val="16"/>
              </w:rPr>
              <w:t>de </w:t>
            </w:r>
            <w:r>
              <w:rPr>
                <w:spacing w:val="-2"/>
                <w:sz w:val="16"/>
              </w:rPr>
              <w:t>Conflictos.</w:t>
            </w:r>
          </w:p>
          <w:p>
            <w:pPr>
              <w:pStyle w:val="TableParagraph"/>
              <w:rPr>
                <w:b/>
                <w:sz w:val="16"/>
              </w:rPr>
            </w:pPr>
          </w:p>
          <w:p>
            <w:pPr>
              <w:pStyle w:val="TableParagraph"/>
              <w:ind w:left="97" w:right="106"/>
              <w:jc w:val="center"/>
              <w:rPr>
                <w:sz w:val="16"/>
              </w:rPr>
            </w:pPr>
            <w:r>
              <w:rPr>
                <w:sz w:val="16"/>
              </w:rPr>
              <w:t>Se</w:t>
            </w:r>
            <w:r>
              <w:rPr>
                <w:spacing w:val="-9"/>
                <w:sz w:val="16"/>
              </w:rPr>
              <w:t> </w:t>
            </w:r>
            <w:r>
              <w:rPr>
                <w:sz w:val="16"/>
              </w:rPr>
              <w:t>ha</w:t>
            </w:r>
            <w:r>
              <w:rPr>
                <w:spacing w:val="-9"/>
                <w:sz w:val="16"/>
              </w:rPr>
              <w:t> </w:t>
            </w:r>
            <w:r>
              <w:rPr>
                <w:sz w:val="16"/>
              </w:rPr>
              <w:t>innovado</w:t>
            </w:r>
            <w:r>
              <w:rPr>
                <w:spacing w:val="-9"/>
                <w:sz w:val="16"/>
              </w:rPr>
              <w:t> </w:t>
            </w:r>
            <w:r>
              <w:rPr>
                <w:sz w:val="16"/>
              </w:rPr>
              <w:t>en</w:t>
            </w:r>
            <w:r>
              <w:rPr>
                <w:spacing w:val="-11"/>
                <w:sz w:val="16"/>
              </w:rPr>
              <w:t> </w:t>
            </w:r>
            <w:r>
              <w:rPr>
                <w:sz w:val="16"/>
              </w:rPr>
              <w:t>la </w:t>
            </w:r>
            <w:r>
              <w:rPr>
                <w:spacing w:val="-2"/>
                <w:sz w:val="16"/>
              </w:rPr>
              <w:t>capacitación </w:t>
            </w:r>
            <w:r>
              <w:rPr>
                <w:sz w:val="16"/>
              </w:rPr>
              <w:t>tecnológica al personal de T.I., no solo cumpliendo con </w:t>
            </w:r>
            <w:r>
              <w:rPr>
                <w:spacing w:val="-2"/>
                <w:sz w:val="16"/>
              </w:rPr>
              <w:t>requerimientos </w:t>
            </w:r>
            <w:r>
              <w:rPr>
                <w:sz w:val="16"/>
              </w:rPr>
              <w:t>mandatorios (CGR) como lo es el</w:t>
            </w:r>
          </w:p>
          <w:p>
            <w:pPr>
              <w:pStyle w:val="TableParagraph"/>
              <w:spacing w:line="182" w:lineRule="exact"/>
              <w:ind w:left="324" w:right="333"/>
              <w:jc w:val="center"/>
              <w:rPr>
                <w:sz w:val="16"/>
              </w:rPr>
            </w:pPr>
            <w:r>
              <w:rPr>
                <w:sz w:val="16"/>
              </w:rPr>
              <w:t>desarrollo</w:t>
            </w:r>
            <w:r>
              <w:rPr>
                <w:spacing w:val="-12"/>
                <w:sz w:val="16"/>
              </w:rPr>
              <w:t> </w:t>
            </w:r>
            <w:r>
              <w:rPr>
                <w:sz w:val="16"/>
              </w:rPr>
              <w:t>de</w:t>
            </w:r>
            <w:r>
              <w:rPr>
                <w:spacing w:val="-11"/>
                <w:sz w:val="16"/>
              </w:rPr>
              <w:t> </w:t>
            </w:r>
            <w:r>
              <w:rPr>
                <w:sz w:val="16"/>
              </w:rPr>
              <w:t>la </w:t>
            </w:r>
            <w:r>
              <w:rPr>
                <w:spacing w:val="-2"/>
                <w:sz w:val="16"/>
              </w:rPr>
              <w:t>Arquitectura</w:t>
            </w:r>
          </w:p>
        </w:tc>
      </w:tr>
    </w:tbl>
    <w:p>
      <w:pPr>
        <w:pStyle w:val="TableParagraph"/>
        <w:spacing w:after="0" w:line="182" w:lineRule="exact"/>
        <w:jc w:val="center"/>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59"/>
        <w:gridCol w:w="1263"/>
        <w:gridCol w:w="1261"/>
        <w:gridCol w:w="836"/>
        <w:gridCol w:w="817"/>
        <w:gridCol w:w="1744"/>
        <w:gridCol w:w="1564"/>
        <w:gridCol w:w="1202"/>
        <w:gridCol w:w="1725"/>
        <w:gridCol w:w="1766"/>
      </w:tblGrid>
      <w:tr>
        <w:trPr>
          <w:trHeight w:val="918" w:hRule="atLeast"/>
        </w:trPr>
        <w:tc>
          <w:tcPr>
            <w:tcW w:w="1359" w:type="dxa"/>
            <w:shd w:val="clear" w:color="auto" w:fill="001F5F"/>
          </w:tcPr>
          <w:p>
            <w:pPr>
              <w:pStyle w:val="TableParagraph"/>
              <w:rPr>
                <w:b/>
                <w:sz w:val="16"/>
              </w:rPr>
            </w:pPr>
          </w:p>
          <w:p>
            <w:pPr>
              <w:pStyle w:val="TableParagraph"/>
              <w:rPr>
                <w:b/>
                <w:sz w:val="16"/>
              </w:rPr>
            </w:pPr>
          </w:p>
          <w:p>
            <w:pPr>
              <w:pStyle w:val="TableParagraph"/>
              <w:ind w:left="353"/>
              <w:rPr>
                <w:sz w:val="16"/>
              </w:rPr>
            </w:pPr>
            <w:r>
              <w:rPr>
                <w:color w:val="FFFFFF"/>
                <w:spacing w:val="-2"/>
                <w:sz w:val="16"/>
              </w:rPr>
              <w:t>Actividad</w:t>
            </w:r>
          </w:p>
        </w:tc>
        <w:tc>
          <w:tcPr>
            <w:tcW w:w="1263" w:type="dxa"/>
            <w:shd w:val="clear" w:color="auto" w:fill="001F5F"/>
          </w:tcPr>
          <w:p>
            <w:pPr>
              <w:pStyle w:val="TableParagraph"/>
              <w:rPr>
                <w:b/>
                <w:sz w:val="16"/>
              </w:rPr>
            </w:pPr>
          </w:p>
          <w:p>
            <w:pPr>
              <w:pStyle w:val="TableParagraph"/>
              <w:rPr>
                <w:b/>
                <w:sz w:val="16"/>
              </w:rPr>
            </w:pPr>
          </w:p>
          <w:p>
            <w:pPr>
              <w:pStyle w:val="TableParagraph"/>
              <w:ind w:left="107"/>
              <w:rPr>
                <w:sz w:val="16"/>
              </w:rPr>
            </w:pPr>
            <w:r>
              <w:rPr>
                <w:color w:val="FFFFFF"/>
                <w:sz w:val="16"/>
              </w:rPr>
              <w:t>Meta</w:t>
            </w:r>
            <w:r>
              <w:rPr>
                <w:color w:val="FFFFFF"/>
                <w:spacing w:val="-2"/>
                <w:sz w:val="16"/>
              </w:rPr>
              <w:t> asignada</w:t>
            </w:r>
          </w:p>
        </w:tc>
        <w:tc>
          <w:tcPr>
            <w:tcW w:w="1261" w:type="dxa"/>
            <w:shd w:val="clear" w:color="auto" w:fill="001F5F"/>
          </w:tcPr>
          <w:p>
            <w:pPr>
              <w:pStyle w:val="TableParagraph"/>
              <w:rPr>
                <w:b/>
                <w:sz w:val="16"/>
              </w:rPr>
            </w:pPr>
          </w:p>
          <w:p>
            <w:pPr>
              <w:pStyle w:val="TableParagraph"/>
              <w:rPr>
                <w:b/>
                <w:sz w:val="16"/>
              </w:rPr>
            </w:pPr>
          </w:p>
          <w:p>
            <w:pPr>
              <w:pStyle w:val="TableParagraph"/>
              <w:ind w:left="299"/>
              <w:rPr>
                <w:sz w:val="16"/>
              </w:rPr>
            </w:pPr>
            <w:r>
              <w:rPr>
                <w:color w:val="FFFFFF"/>
                <w:spacing w:val="-2"/>
                <w:sz w:val="16"/>
              </w:rPr>
              <w:t>Indicador</w:t>
            </w:r>
          </w:p>
        </w:tc>
        <w:tc>
          <w:tcPr>
            <w:tcW w:w="836" w:type="dxa"/>
            <w:shd w:val="clear" w:color="auto" w:fill="001F5F"/>
          </w:tcPr>
          <w:p>
            <w:pPr>
              <w:pStyle w:val="TableParagraph"/>
              <w:spacing w:before="1"/>
              <w:ind w:left="68" w:right="59" w:hanging="3"/>
              <w:jc w:val="center"/>
              <w:rPr>
                <w:sz w:val="16"/>
              </w:rPr>
            </w:pPr>
            <w:r>
              <w:rPr>
                <w:color w:val="FFFFFF"/>
                <w:spacing w:val="-4"/>
                <w:sz w:val="16"/>
              </w:rPr>
              <w:t>Meta </w:t>
            </w:r>
            <w:r>
              <w:rPr>
                <w:color w:val="FFFFFF"/>
                <w:spacing w:val="-2"/>
                <w:sz w:val="16"/>
              </w:rPr>
              <w:t>ejecutada </w:t>
            </w:r>
            <w:r>
              <w:rPr>
                <w:color w:val="FFFFFF"/>
                <w:sz w:val="16"/>
              </w:rPr>
              <w:t>al 31 de </w:t>
            </w:r>
            <w:r>
              <w:rPr>
                <w:color w:val="FFFFFF"/>
                <w:spacing w:val="-2"/>
                <w:sz w:val="16"/>
              </w:rPr>
              <w:t>diciembre</w:t>
            </w:r>
          </w:p>
          <w:p>
            <w:pPr>
              <w:pStyle w:val="TableParagraph"/>
              <w:spacing w:line="162" w:lineRule="exact"/>
              <w:ind w:left="9" w:right="8"/>
              <w:jc w:val="center"/>
              <w:rPr>
                <w:sz w:val="16"/>
              </w:rPr>
            </w:pPr>
            <w:r>
              <w:rPr>
                <w:color w:val="FFFFFF"/>
                <w:spacing w:val="-4"/>
                <w:sz w:val="16"/>
              </w:rPr>
              <w:t>2022</w:t>
            </w:r>
          </w:p>
        </w:tc>
        <w:tc>
          <w:tcPr>
            <w:tcW w:w="817" w:type="dxa"/>
            <w:shd w:val="clear" w:color="auto" w:fill="001F5F"/>
          </w:tcPr>
          <w:p>
            <w:pPr>
              <w:pStyle w:val="TableParagraph"/>
              <w:spacing w:before="92"/>
              <w:ind w:left="67" w:right="57" w:hanging="1"/>
              <w:jc w:val="center"/>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744" w:type="dxa"/>
            <w:shd w:val="clear" w:color="auto" w:fill="001F5F"/>
          </w:tcPr>
          <w:p>
            <w:pPr>
              <w:pStyle w:val="TableParagraph"/>
              <w:spacing w:before="183"/>
              <w:ind w:left="68" w:right="70"/>
              <w:jc w:val="center"/>
              <w:rPr>
                <w:sz w:val="16"/>
              </w:rPr>
            </w:pPr>
            <w:r>
              <w:rPr>
                <w:color w:val="FFFFFF"/>
                <w:sz w:val="16"/>
              </w:rPr>
              <w:t>Presupuesto</w:t>
            </w:r>
            <w:r>
              <w:rPr>
                <w:color w:val="FFFFFF"/>
                <w:spacing w:val="-12"/>
                <w:sz w:val="16"/>
              </w:rPr>
              <w:t> </w:t>
            </w:r>
            <w:r>
              <w:rPr>
                <w:color w:val="FFFFFF"/>
                <w:sz w:val="16"/>
              </w:rPr>
              <w:t>asignado ( se refiere al presupuesto</w:t>
            </w:r>
            <w:r>
              <w:rPr>
                <w:color w:val="FFFFFF"/>
                <w:spacing w:val="-12"/>
                <w:sz w:val="16"/>
              </w:rPr>
              <w:t> </w:t>
            </w:r>
            <w:r>
              <w:rPr>
                <w:color w:val="FFFFFF"/>
                <w:sz w:val="16"/>
              </w:rPr>
              <w:t>ajustado)</w:t>
            </w:r>
          </w:p>
        </w:tc>
        <w:tc>
          <w:tcPr>
            <w:tcW w:w="1564" w:type="dxa"/>
            <w:shd w:val="clear" w:color="auto" w:fill="001F5F"/>
          </w:tcPr>
          <w:p>
            <w:pPr>
              <w:pStyle w:val="TableParagraph"/>
              <w:spacing w:before="183"/>
              <w:ind w:left="122" w:right="118" w:hanging="3"/>
              <w:jc w:val="center"/>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w:t>
            </w:r>
            <w:r>
              <w:rPr>
                <w:color w:val="FFFFFF"/>
                <w:spacing w:val="-11"/>
                <w:sz w:val="16"/>
              </w:rPr>
              <w:t> </w:t>
            </w:r>
            <w:r>
              <w:rPr>
                <w:color w:val="FFFFFF"/>
                <w:sz w:val="16"/>
              </w:rPr>
              <w:t>de </w:t>
            </w:r>
            <w:r>
              <w:rPr>
                <w:color w:val="FFFFFF"/>
                <w:spacing w:val="-2"/>
                <w:sz w:val="16"/>
              </w:rPr>
              <w:t>diciembre</w:t>
            </w:r>
          </w:p>
        </w:tc>
        <w:tc>
          <w:tcPr>
            <w:tcW w:w="1202" w:type="dxa"/>
            <w:shd w:val="clear" w:color="auto" w:fill="001F5F"/>
          </w:tcPr>
          <w:p>
            <w:pPr>
              <w:pStyle w:val="TableParagraph"/>
              <w:spacing w:before="183"/>
              <w:ind w:left="63" w:right="66" w:hanging="2"/>
              <w:jc w:val="center"/>
              <w:rPr>
                <w:sz w:val="16"/>
              </w:rPr>
            </w:pPr>
            <w:r>
              <w:rPr>
                <w:color w:val="FFFFFF"/>
                <w:sz w:val="16"/>
              </w:rPr>
              <w:t>% de</w:t>
            </w:r>
            <w:r>
              <w:rPr>
                <w:color w:val="FFFFFF"/>
                <w:spacing w:val="40"/>
                <w:sz w:val="16"/>
              </w:rPr>
              <w:t> </w:t>
            </w:r>
            <w:r>
              <w:rPr>
                <w:color w:val="FFFFFF"/>
                <w:spacing w:val="-2"/>
                <w:sz w:val="16"/>
              </w:rPr>
              <w:t>ejecución presupuestaria</w:t>
            </w:r>
          </w:p>
        </w:tc>
        <w:tc>
          <w:tcPr>
            <w:tcW w:w="1725" w:type="dxa"/>
            <w:shd w:val="clear" w:color="auto" w:fill="001F5F"/>
          </w:tcPr>
          <w:p>
            <w:pPr>
              <w:pStyle w:val="TableParagraph"/>
              <w:spacing w:before="92"/>
              <w:rPr>
                <w:b/>
                <w:sz w:val="16"/>
              </w:rPr>
            </w:pPr>
          </w:p>
          <w:p>
            <w:pPr>
              <w:pStyle w:val="TableParagraph"/>
              <w:spacing w:before="1"/>
              <w:ind w:left="590" w:hanging="40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1766" w:type="dxa"/>
            <w:shd w:val="clear" w:color="auto" w:fill="001F5F"/>
          </w:tcPr>
          <w:p>
            <w:pPr>
              <w:pStyle w:val="TableParagraph"/>
              <w:rPr>
                <w:b/>
                <w:sz w:val="16"/>
              </w:rPr>
            </w:pPr>
          </w:p>
          <w:p>
            <w:pPr>
              <w:pStyle w:val="TableParagraph"/>
              <w:rPr>
                <w:b/>
                <w:sz w:val="16"/>
              </w:rPr>
            </w:pPr>
          </w:p>
          <w:p>
            <w:pPr>
              <w:pStyle w:val="TableParagraph"/>
              <w:ind w:left="240"/>
              <w:rPr>
                <w:sz w:val="16"/>
              </w:rPr>
            </w:pPr>
            <w:r>
              <w:rPr>
                <w:color w:val="FFFFFF"/>
                <w:sz w:val="16"/>
              </w:rPr>
              <w:t>Principales</w:t>
            </w:r>
            <w:r>
              <w:rPr>
                <w:color w:val="FFFFFF"/>
                <w:spacing w:val="-9"/>
                <w:sz w:val="16"/>
              </w:rPr>
              <w:t> </w:t>
            </w:r>
            <w:r>
              <w:rPr>
                <w:color w:val="FFFFFF"/>
                <w:spacing w:val="-2"/>
                <w:sz w:val="16"/>
              </w:rPr>
              <w:t>logros</w:t>
            </w:r>
          </w:p>
        </w:tc>
      </w:tr>
      <w:tr>
        <w:trPr>
          <w:trHeight w:val="8098" w:hRule="atLeast"/>
        </w:trPr>
        <w:tc>
          <w:tcPr>
            <w:tcW w:w="1359" w:type="dxa"/>
          </w:tcPr>
          <w:p>
            <w:pPr>
              <w:pStyle w:val="TableParagraph"/>
              <w:rPr>
                <w:rFonts w:ascii="Times New Roman"/>
                <w:sz w:val="16"/>
              </w:rPr>
            </w:pPr>
          </w:p>
        </w:tc>
        <w:tc>
          <w:tcPr>
            <w:tcW w:w="1263" w:type="dxa"/>
          </w:tcPr>
          <w:p>
            <w:pPr>
              <w:pStyle w:val="TableParagraph"/>
              <w:rPr>
                <w:rFonts w:ascii="Times New Roman"/>
                <w:sz w:val="16"/>
              </w:rPr>
            </w:pPr>
          </w:p>
        </w:tc>
        <w:tc>
          <w:tcPr>
            <w:tcW w:w="1261" w:type="dxa"/>
          </w:tcPr>
          <w:p>
            <w:pPr>
              <w:pStyle w:val="TableParagraph"/>
              <w:rPr>
                <w:rFonts w:ascii="Times New Roman"/>
                <w:sz w:val="16"/>
              </w:rPr>
            </w:pPr>
          </w:p>
        </w:tc>
        <w:tc>
          <w:tcPr>
            <w:tcW w:w="836" w:type="dxa"/>
          </w:tcPr>
          <w:p>
            <w:pPr>
              <w:pStyle w:val="TableParagraph"/>
              <w:rPr>
                <w:rFonts w:ascii="Times New Roman"/>
                <w:sz w:val="16"/>
              </w:rPr>
            </w:pPr>
          </w:p>
        </w:tc>
        <w:tc>
          <w:tcPr>
            <w:tcW w:w="817" w:type="dxa"/>
          </w:tcPr>
          <w:p>
            <w:pPr>
              <w:pStyle w:val="TableParagraph"/>
              <w:rPr>
                <w:rFonts w:ascii="Times New Roman"/>
                <w:sz w:val="16"/>
              </w:rPr>
            </w:pPr>
          </w:p>
        </w:tc>
        <w:tc>
          <w:tcPr>
            <w:tcW w:w="1744" w:type="dxa"/>
          </w:tcPr>
          <w:p>
            <w:pPr>
              <w:pStyle w:val="TableParagraph"/>
              <w:rPr>
                <w:rFonts w:ascii="Times New Roman"/>
                <w:sz w:val="16"/>
              </w:rPr>
            </w:pPr>
          </w:p>
        </w:tc>
        <w:tc>
          <w:tcPr>
            <w:tcW w:w="1564" w:type="dxa"/>
          </w:tcPr>
          <w:p>
            <w:pPr>
              <w:pStyle w:val="TableParagraph"/>
              <w:rPr>
                <w:rFonts w:ascii="Times New Roman"/>
                <w:sz w:val="16"/>
              </w:rPr>
            </w:pPr>
          </w:p>
        </w:tc>
        <w:tc>
          <w:tcPr>
            <w:tcW w:w="1202" w:type="dxa"/>
          </w:tcPr>
          <w:p>
            <w:pPr>
              <w:pStyle w:val="TableParagraph"/>
              <w:rPr>
                <w:rFonts w:ascii="Times New Roman"/>
                <w:sz w:val="16"/>
              </w:rPr>
            </w:pPr>
          </w:p>
        </w:tc>
        <w:tc>
          <w:tcPr>
            <w:tcW w:w="1725" w:type="dxa"/>
          </w:tcPr>
          <w:p>
            <w:pPr>
              <w:pStyle w:val="TableParagraph"/>
              <w:rPr>
                <w:rFonts w:ascii="Times New Roman"/>
                <w:sz w:val="16"/>
              </w:rPr>
            </w:pPr>
          </w:p>
        </w:tc>
        <w:tc>
          <w:tcPr>
            <w:tcW w:w="1766" w:type="dxa"/>
          </w:tcPr>
          <w:p>
            <w:pPr>
              <w:pStyle w:val="TableParagraph"/>
              <w:spacing w:before="1"/>
              <w:ind w:left="62" w:right="71" w:hanging="3"/>
              <w:jc w:val="center"/>
              <w:rPr>
                <w:sz w:val="16"/>
              </w:rPr>
            </w:pPr>
            <w:r>
              <w:rPr>
                <w:sz w:val="16"/>
              </w:rPr>
              <w:t>Empresarial, si no también</w:t>
            </w:r>
            <w:r>
              <w:rPr>
                <w:spacing w:val="-12"/>
                <w:sz w:val="16"/>
              </w:rPr>
              <w:t> </w:t>
            </w:r>
            <w:r>
              <w:rPr>
                <w:sz w:val="16"/>
              </w:rPr>
              <w:t>se</w:t>
            </w:r>
            <w:r>
              <w:rPr>
                <w:spacing w:val="-11"/>
                <w:sz w:val="16"/>
              </w:rPr>
              <w:t> </w:t>
            </w:r>
            <w:r>
              <w:rPr>
                <w:sz w:val="16"/>
              </w:rPr>
              <w:t>adquirió</w:t>
            </w:r>
            <w:r>
              <w:rPr>
                <w:spacing w:val="-11"/>
                <w:sz w:val="16"/>
              </w:rPr>
              <w:t> </w:t>
            </w:r>
            <w:r>
              <w:rPr>
                <w:sz w:val="16"/>
              </w:rPr>
              <w:t>un programa una plataforma virtual especializada en temas tecnológicos, con la finalidad de </w:t>
            </w:r>
            <w:r>
              <w:rPr>
                <w:spacing w:val="-2"/>
                <w:sz w:val="16"/>
              </w:rPr>
              <w:t>actualizar conocimiento.</w:t>
            </w:r>
          </w:p>
          <w:p>
            <w:pPr>
              <w:pStyle w:val="TableParagraph"/>
              <w:spacing w:before="1"/>
              <w:rPr>
                <w:b/>
                <w:sz w:val="16"/>
              </w:rPr>
            </w:pPr>
          </w:p>
          <w:p>
            <w:pPr>
              <w:pStyle w:val="TableParagraph"/>
              <w:ind w:left="79" w:right="90" w:hanging="3"/>
              <w:jc w:val="center"/>
              <w:rPr>
                <w:sz w:val="16"/>
              </w:rPr>
            </w:pPr>
            <w:r>
              <w:rPr>
                <w:sz w:val="16"/>
              </w:rPr>
              <w:t>Se desarrollaron dos conversatorios</w:t>
            </w:r>
            <w:r>
              <w:rPr>
                <w:spacing w:val="-2"/>
                <w:sz w:val="16"/>
              </w:rPr>
              <w:t> </w:t>
            </w:r>
            <w:r>
              <w:rPr>
                <w:sz w:val="16"/>
              </w:rPr>
              <w:t>sobre "Medición de la pobreza desde SINIRUBE", los cual han</w:t>
            </w:r>
            <w:r>
              <w:rPr>
                <w:spacing w:val="-9"/>
                <w:sz w:val="16"/>
              </w:rPr>
              <w:t> </w:t>
            </w:r>
            <w:r>
              <w:rPr>
                <w:sz w:val="16"/>
              </w:rPr>
              <w:t>sido</w:t>
            </w:r>
            <w:r>
              <w:rPr>
                <w:spacing w:val="-9"/>
                <w:sz w:val="16"/>
              </w:rPr>
              <w:t> </w:t>
            </w:r>
            <w:r>
              <w:rPr>
                <w:sz w:val="16"/>
              </w:rPr>
              <w:t>de</w:t>
            </w:r>
            <w:r>
              <w:rPr>
                <w:spacing w:val="-11"/>
                <w:sz w:val="16"/>
              </w:rPr>
              <w:t> </w:t>
            </w:r>
            <w:r>
              <w:rPr>
                <w:sz w:val="16"/>
              </w:rPr>
              <w:t>gran</w:t>
            </w:r>
            <w:r>
              <w:rPr>
                <w:spacing w:val="-9"/>
                <w:sz w:val="16"/>
              </w:rPr>
              <w:t> </w:t>
            </w:r>
            <w:r>
              <w:rPr>
                <w:sz w:val="16"/>
              </w:rPr>
              <w:t>valor en la gestión tanto de SINIRUBE como de las ARDS Suroeste y </w:t>
            </w:r>
            <w:r>
              <w:rPr>
                <w:spacing w:val="-2"/>
                <w:sz w:val="16"/>
              </w:rPr>
              <w:t>Cartago.</w:t>
            </w:r>
          </w:p>
          <w:p>
            <w:pPr>
              <w:pStyle w:val="TableParagraph"/>
              <w:rPr>
                <w:b/>
                <w:sz w:val="16"/>
              </w:rPr>
            </w:pPr>
          </w:p>
          <w:p>
            <w:pPr>
              <w:pStyle w:val="TableParagraph"/>
              <w:ind w:left="79" w:right="90" w:hanging="2"/>
              <w:jc w:val="center"/>
              <w:rPr>
                <w:sz w:val="16"/>
              </w:rPr>
            </w:pPr>
            <w:r>
              <w:rPr>
                <w:sz w:val="16"/>
              </w:rPr>
              <w:t>Se ha avanzado</w:t>
            </w:r>
            <w:r>
              <w:rPr>
                <w:spacing w:val="-3"/>
                <w:sz w:val="16"/>
              </w:rPr>
              <w:t> </w:t>
            </w:r>
            <w:r>
              <w:rPr>
                <w:sz w:val="16"/>
              </w:rPr>
              <w:t>en el desarrollo de un programa</w:t>
            </w:r>
            <w:r>
              <w:rPr>
                <w:spacing w:val="-12"/>
                <w:sz w:val="16"/>
              </w:rPr>
              <w:t> </w:t>
            </w:r>
            <w:r>
              <w:rPr>
                <w:sz w:val="16"/>
              </w:rPr>
              <w:t>interno</w:t>
            </w:r>
            <w:r>
              <w:rPr>
                <w:spacing w:val="-11"/>
                <w:sz w:val="16"/>
              </w:rPr>
              <w:t> </w:t>
            </w:r>
            <w:r>
              <w:rPr>
                <w:sz w:val="16"/>
              </w:rPr>
              <w:t>para todo el personal de la SGDS, el cual consta de 5 módulos:</w:t>
            </w:r>
          </w:p>
          <w:p>
            <w:pPr>
              <w:pStyle w:val="TableParagraph"/>
              <w:numPr>
                <w:ilvl w:val="0"/>
                <w:numId w:val="8"/>
              </w:numPr>
              <w:tabs>
                <w:tab w:pos="502" w:val="left" w:leader="none"/>
              </w:tabs>
              <w:spacing w:line="240" w:lineRule="auto" w:before="0" w:after="0"/>
              <w:ind w:left="370" w:right="375" w:firstLine="33"/>
              <w:jc w:val="left"/>
              <w:rPr>
                <w:sz w:val="16"/>
              </w:rPr>
            </w:pPr>
            <w:r>
              <w:rPr>
                <w:sz w:val="16"/>
              </w:rPr>
              <w:t>Métodos de calificación</w:t>
            </w:r>
            <w:r>
              <w:rPr>
                <w:spacing w:val="-12"/>
                <w:sz w:val="16"/>
              </w:rPr>
              <w:t> </w:t>
            </w:r>
            <w:r>
              <w:rPr>
                <w:sz w:val="16"/>
              </w:rPr>
              <w:t>de</w:t>
            </w:r>
          </w:p>
          <w:p>
            <w:pPr>
              <w:pStyle w:val="TableParagraph"/>
              <w:ind w:right="13"/>
              <w:jc w:val="center"/>
              <w:rPr>
                <w:sz w:val="16"/>
              </w:rPr>
            </w:pPr>
            <w:r>
              <w:rPr>
                <w:sz w:val="16"/>
              </w:rPr>
              <w:t>situación</w:t>
            </w:r>
            <w:r>
              <w:rPr>
                <w:spacing w:val="-12"/>
                <w:sz w:val="16"/>
              </w:rPr>
              <w:t> </w:t>
            </w:r>
            <w:r>
              <w:rPr>
                <w:sz w:val="16"/>
              </w:rPr>
              <w:t>de</w:t>
            </w:r>
            <w:r>
              <w:rPr>
                <w:spacing w:val="-11"/>
                <w:sz w:val="16"/>
              </w:rPr>
              <w:t> </w:t>
            </w:r>
            <w:r>
              <w:rPr>
                <w:sz w:val="16"/>
              </w:rPr>
              <w:t>pobreza</w:t>
            </w:r>
            <w:r>
              <w:rPr>
                <w:spacing w:val="-11"/>
                <w:sz w:val="16"/>
              </w:rPr>
              <w:t> </w:t>
            </w:r>
            <w:r>
              <w:rPr>
                <w:sz w:val="16"/>
              </w:rPr>
              <w:t>y administración de la información</w:t>
            </w:r>
            <w:r>
              <w:rPr>
                <w:spacing w:val="-2"/>
                <w:sz w:val="16"/>
              </w:rPr>
              <w:t> </w:t>
            </w:r>
            <w:r>
              <w:rPr>
                <w:sz w:val="16"/>
              </w:rPr>
              <w:t>social</w:t>
            </w:r>
          </w:p>
          <w:p>
            <w:pPr>
              <w:pStyle w:val="TableParagraph"/>
              <w:numPr>
                <w:ilvl w:val="0"/>
                <w:numId w:val="9"/>
              </w:numPr>
              <w:tabs>
                <w:tab w:pos="312" w:val="left" w:leader="none"/>
                <w:tab w:pos="408" w:val="left" w:leader="none"/>
              </w:tabs>
              <w:spacing w:line="240" w:lineRule="auto" w:before="0" w:after="0"/>
              <w:ind w:left="312" w:right="317" w:hanging="3"/>
              <w:jc w:val="left"/>
              <w:rPr>
                <w:sz w:val="16"/>
              </w:rPr>
            </w:pPr>
            <w:r>
              <w:rPr>
                <w:sz w:val="16"/>
              </w:rPr>
              <w:t>Marco</w:t>
            </w:r>
            <w:r>
              <w:rPr>
                <w:spacing w:val="-11"/>
                <w:sz w:val="16"/>
              </w:rPr>
              <w:t> </w:t>
            </w:r>
            <w:r>
              <w:rPr>
                <w:sz w:val="16"/>
              </w:rPr>
              <w:t>Legal</w:t>
            </w:r>
            <w:r>
              <w:rPr>
                <w:spacing w:val="23"/>
                <w:sz w:val="16"/>
              </w:rPr>
              <w:t> </w:t>
            </w:r>
            <w:r>
              <w:rPr>
                <w:sz w:val="16"/>
              </w:rPr>
              <w:t>- Gestión</w:t>
            </w:r>
            <w:r>
              <w:rPr>
                <w:spacing w:val="-12"/>
                <w:sz w:val="16"/>
              </w:rPr>
              <w:t> </w:t>
            </w:r>
            <w:r>
              <w:rPr>
                <w:sz w:val="16"/>
              </w:rPr>
              <w:t>Pública</w:t>
            </w:r>
          </w:p>
          <w:p>
            <w:pPr>
              <w:pStyle w:val="TableParagraph"/>
              <w:numPr>
                <w:ilvl w:val="0"/>
                <w:numId w:val="9"/>
              </w:numPr>
              <w:tabs>
                <w:tab w:pos="461" w:val="left" w:leader="none"/>
              </w:tabs>
              <w:spacing w:line="240" w:lineRule="auto" w:before="2" w:after="0"/>
              <w:ind w:left="156" w:right="164" w:firstLine="206"/>
              <w:jc w:val="left"/>
              <w:rPr>
                <w:sz w:val="16"/>
              </w:rPr>
            </w:pPr>
            <w:r>
              <w:rPr>
                <w:sz w:val="16"/>
              </w:rPr>
              <w:t>Ejecución</w:t>
            </w:r>
            <w:r>
              <w:rPr>
                <w:spacing w:val="-2"/>
                <w:sz w:val="16"/>
              </w:rPr>
              <w:t> </w:t>
            </w:r>
            <w:r>
              <w:rPr>
                <w:sz w:val="16"/>
              </w:rPr>
              <w:t>de programas</w:t>
            </w:r>
            <w:r>
              <w:rPr>
                <w:spacing w:val="-12"/>
                <w:sz w:val="16"/>
              </w:rPr>
              <w:t> </w:t>
            </w:r>
            <w:r>
              <w:rPr>
                <w:sz w:val="16"/>
              </w:rPr>
              <w:t>sociales:</w:t>
            </w:r>
          </w:p>
          <w:p>
            <w:pPr>
              <w:pStyle w:val="TableParagraph"/>
              <w:ind w:left="134" w:right="141" w:hanging="1"/>
              <w:jc w:val="center"/>
              <w:rPr>
                <w:sz w:val="16"/>
              </w:rPr>
            </w:pPr>
            <w:r>
              <w:rPr>
                <w:sz w:val="16"/>
              </w:rPr>
              <w:t>Promoción</w:t>
            </w:r>
            <w:r>
              <w:rPr>
                <w:spacing w:val="-2"/>
                <w:sz w:val="16"/>
              </w:rPr>
              <w:t> </w:t>
            </w:r>
            <w:r>
              <w:rPr>
                <w:sz w:val="16"/>
              </w:rPr>
              <w:t>y protección social de las familias en situación</w:t>
            </w:r>
            <w:r>
              <w:rPr>
                <w:spacing w:val="-4"/>
                <w:sz w:val="16"/>
              </w:rPr>
              <w:t> </w:t>
            </w:r>
            <w:r>
              <w:rPr>
                <w:sz w:val="16"/>
              </w:rPr>
              <w:t>de</w:t>
            </w:r>
            <w:r>
              <w:rPr>
                <w:spacing w:val="-6"/>
                <w:sz w:val="16"/>
              </w:rPr>
              <w:t> </w:t>
            </w:r>
            <w:r>
              <w:rPr>
                <w:spacing w:val="-2"/>
                <w:sz w:val="16"/>
              </w:rPr>
              <w:t>pobreza</w:t>
            </w:r>
          </w:p>
          <w:p>
            <w:pPr>
              <w:pStyle w:val="TableParagraph"/>
              <w:numPr>
                <w:ilvl w:val="0"/>
                <w:numId w:val="10"/>
              </w:numPr>
              <w:tabs>
                <w:tab w:pos="310" w:val="left" w:leader="none"/>
              </w:tabs>
              <w:spacing w:line="240" w:lineRule="auto" w:before="0" w:after="0"/>
              <w:ind w:left="67" w:right="74" w:firstLine="144"/>
              <w:jc w:val="left"/>
              <w:rPr>
                <w:sz w:val="16"/>
              </w:rPr>
            </w:pPr>
            <w:r>
              <w:rPr>
                <w:sz w:val="16"/>
              </w:rPr>
              <w:t>Gestión territorial para</w:t>
            </w:r>
            <w:r>
              <w:rPr>
                <w:spacing w:val="-12"/>
                <w:sz w:val="16"/>
              </w:rPr>
              <w:t> </w:t>
            </w:r>
            <w:r>
              <w:rPr>
                <w:sz w:val="16"/>
              </w:rPr>
              <w:t>la</w:t>
            </w:r>
            <w:r>
              <w:rPr>
                <w:spacing w:val="-11"/>
                <w:sz w:val="16"/>
              </w:rPr>
              <w:t> </w:t>
            </w:r>
            <w:r>
              <w:rPr>
                <w:sz w:val="16"/>
              </w:rPr>
              <w:t>inclusión</w:t>
            </w:r>
            <w:r>
              <w:rPr>
                <w:spacing w:val="-11"/>
                <w:sz w:val="16"/>
              </w:rPr>
              <w:t> </w:t>
            </w:r>
            <w:r>
              <w:rPr>
                <w:sz w:val="16"/>
              </w:rPr>
              <w:t>social</w:t>
            </w:r>
          </w:p>
          <w:p>
            <w:pPr>
              <w:pStyle w:val="TableParagraph"/>
              <w:numPr>
                <w:ilvl w:val="1"/>
                <w:numId w:val="10"/>
              </w:numPr>
              <w:tabs>
                <w:tab w:pos="643" w:val="left" w:leader="none"/>
              </w:tabs>
              <w:spacing w:line="184" w:lineRule="exact" w:before="0" w:after="0"/>
              <w:ind w:left="182" w:right="191" w:firstLine="362"/>
              <w:jc w:val="left"/>
              <w:rPr>
                <w:sz w:val="16"/>
              </w:rPr>
            </w:pPr>
            <w:r>
              <w:rPr>
                <w:spacing w:val="-2"/>
                <w:sz w:val="16"/>
              </w:rPr>
              <w:t>Gestión </w:t>
            </w:r>
            <w:r>
              <w:rPr>
                <w:sz w:val="16"/>
              </w:rPr>
              <w:t>administrativa</w:t>
            </w:r>
            <w:r>
              <w:rPr>
                <w:spacing w:val="-12"/>
                <w:sz w:val="16"/>
              </w:rPr>
              <w:t> </w:t>
            </w:r>
            <w:r>
              <w:rPr>
                <w:sz w:val="16"/>
              </w:rPr>
              <w:t>en</w:t>
            </w:r>
            <w:r>
              <w:rPr>
                <w:spacing w:val="-11"/>
                <w:sz w:val="16"/>
              </w:rPr>
              <w:t> </w:t>
            </w:r>
            <w:r>
              <w:rPr>
                <w:sz w:val="16"/>
              </w:rPr>
              <w:t>la</w:t>
            </w:r>
          </w:p>
        </w:tc>
      </w:tr>
    </w:tbl>
    <w:p>
      <w:pPr>
        <w:pStyle w:val="TableParagraph"/>
        <w:spacing w:after="0" w:line="184" w:lineRule="exact"/>
        <w:jc w:val="left"/>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59"/>
        <w:gridCol w:w="1263"/>
        <w:gridCol w:w="1261"/>
        <w:gridCol w:w="836"/>
        <w:gridCol w:w="817"/>
        <w:gridCol w:w="1744"/>
        <w:gridCol w:w="1564"/>
        <w:gridCol w:w="1202"/>
        <w:gridCol w:w="1725"/>
        <w:gridCol w:w="1766"/>
      </w:tblGrid>
      <w:tr>
        <w:trPr>
          <w:trHeight w:val="918" w:hRule="atLeast"/>
        </w:trPr>
        <w:tc>
          <w:tcPr>
            <w:tcW w:w="1359" w:type="dxa"/>
            <w:shd w:val="clear" w:color="auto" w:fill="001F5F"/>
          </w:tcPr>
          <w:p>
            <w:pPr>
              <w:pStyle w:val="TableParagraph"/>
              <w:rPr>
                <w:b/>
                <w:sz w:val="16"/>
              </w:rPr>
            </w:pPr>
          </w:p>
          <w:p>
            <w:pPr>
              <w:pStyle w:val="TableParagraph"/>
              <w:rPr>
                <w:b/>
                <w:sz w:val="16"/>
              </w:rPr>
            </w:pPr>
          </w:p>
          <w:p>
            <w:pPr>
              <w:pStyle w:val="TableParagraph"/>
              <w:ind w:left="353"/>
              <w:rPr>
                <w:sz w:val="16"/>
              </w:rPr>
            </w:pPr>
            <w:r>
              <w:rPr>
                <w:color w:val="FFFFFF"/>
                <w:spacing w:val="-2"/>
                <w:sz w:val="16"/>
              </w:rPr>
              <w:t>Actividad</w:t>
            </w:r>
          </w:p>
        </w:tc>
        <w:tc>
          <w:tcPr>
            <w:tcW w:w="1263" w:type="dxa"/>
            <w:shd w:val="clear" w:color="auto" w:fill="001F5F"/>
          </w:tcPr>
          <w:p>
            <w:pPr>
              <w:pStyle w:val="TableParagraph"/>
              <w:rPr>
                <w:b/>
                <w:sz w:val="16"/>
              </w:rPr>
            </w:pPr>
          </w:p>
          <w:p>
            <w:pPr>
              <w:pStyle w:val="TableParagraph"/>
              <w:rPr>
                <w:b/>
                <w:sz w:val="16"/>
              </w:rPr>
            </w:pPr>
          </w:p>
          <w:p>
            <w:pPr>
              <w:pStyle w:val="TableParagraph"/>
              <w:ind w:left="107"/>
              <w:rPr>
                <w:sz w:val="16"/>
              </w:rPr>
            </w:pPr>
            <w:r>
              <w:rPr>
                <w:color w:val="FFFFFF"/>
                <w:sz w:val="16"/>
              </w:rPr>
              <w:t>Meta</w:t>
            </w:r>
            <w:r>
              <w:rPr>
                <w:color w:val="FFFFFF"/>
                <w:spacing w:val="-2"/>
                <w:sz w:val="16"/>
              </w:rPr>
              <w:t> asignada</w:t>
            </w:r>
          </w:p>
        </w:tc>
        <w:tc>
          <w:tcPr>
            <w:tcW w:w="1261" w:type="dxa"/>
            <w:shd w:val="clear" w:color="auto" w:fill="001F5F"/>
          </w:tcPr>
          <w:p>
            <w:pPr>
              <w:pStyle w:val="TableParagraph"/>
              <w:rPr>
                <w:b/>
                <w:sz w:val="16"/>
              </w:rPr>
            </w:pPr>
          </w:p>
          <w:p>
            <w:pPr>
              <w:pStyle w:val="TableParagraph"/>
              <w:rPr>
                <w:b/>
                <w:sz w:val="16"/>
              </w:rPr>
            </w:pPr>
          </w:p>
          <w:p>
            <w:pPr>
              <w:pStyle w:val="TableParagraph"/>
              <w:ind w:left="299"/>
              <w:rPr>
                <w:sz w:val="16"/>
              </w:rPr>
            </w:pPr>
            <w:r>
              <w:rPr>
                <w:color w:val="FFFFFF"/>
                <w:spacing w:val="-2"/>
                <w:sz w:val="16"/>
              </w:rPr>
              <w:t>Indicador</w:t>
            </w:r>
          </w:p>
        </w:tc>
        <w:tc>
          <w:tcPr>
            <w:tcW w:w="836" w:type="dxa"/>
            <w:shd w:val="clear" w:color="auto" w:fill="001F5F"/>
          </w:tcPr>
          <w:p>
            <w:pPr>
              <w:pStyle w:val="TableParagraph"/>
              <w:spacing w:before="1"/>
              <w:ind w:left="68" w:right="59" w:hanging="3"/>
              <w:jc w:val="center"/>
              <w:rPr>
                <w:sz w:val="16"/>
              </w:rPr>
            </w:pPr>
            <w:r>
              <w:rPr>
                <w:color w:val="FFFFFF"/>
                <w:spacing w:val="-4"/>
                <w:sz w:val="16"/>
              </w:rPr>
              <w:t>Meta </w:t>
            </w:r>
            <w:r>
              <w:rPr>
                <w:color w:val="FFFFFF"/>
                <w:spacing w:val="-2"/>
                <w:sz w:val="16"/>
              </w:rPr>
              <w:t>ejecutada </w:t>
            </w:r>
            <w:r>
              <w:rPr>
                <w:color w:val="FFFFFF"/>
                <w:sz w:val="16"/>
              </w:rPr>
              <w:t>al 31 de </w:t>
            </w:r>
            <w:r>
              <w:rPr>
                <w:color w:val="FFFFFF"/>
                <w:spacing w:val="-2"/>
                <w:sz w:val="16"/>
              </w:rPr>
              <w:t>diciembre</w:t>
            </w:r>
          </w:p>
          <w:p>
            <w:pPr>
              <w:pStyle w:val="TableParagraph"/>
              <w:spacing w:line="162" w:lineRule="exact"/>
              <w:ind w:left="9" w:right="8"/>
              <w:jc w:val="center"/>
              <w:rPr>
                <w:sz w:val="16"/>
              </w:rPr>
            </w:pPr>
            <w:r>
              <w:rPr>
                <w:color w:val="FFFFFF"/>
                <w:spacing w:val="-4"/>
                <w:sz w:val="16"/>
              </w:rPr>
              <w:t>2022</w:t>
            </w:r>
          </w:p>
        </w:tc>
        <w:tc>
          <w:tcPr>
            <w:tcW w:w="817" w:type="dxa"/>
            <w:shd w:val="clear" w:color="auto" w:fill="001F5F"/>
          </w:tcPr>
          <w:p>
            <w:pPr>
              <w:pStyle w:val="TableParagraph"/>
              <w:spacing w:before="92"/>
              <w:ind w:left="67" w:right="57" w:hanging="1"/>
              <w:jc w:val="center"/>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744" w:type="dxa"/>
            <w:shd w:val="clear" w:color="auto" w:fill="001F5F"/>
          </w:tcPr>
          <w:p>
            <w:pPr>
              <w:pStyle w:val="TableParagraph"/>
              <w:spacing w:before="183"/>
              <w:ind w:left="68" w:right="70"/>
              <w:jc w:val="center"/>
              <w:rPr>
                <w:sz w:val="16"/>
              </w:rPr>
            </w:pPr>
            <w:r>
              <w:rPr>
                <w:color w:val="FFFFFF"/>
                <w:sz w:val="16"/>
              </w:rPr>
              <w:t>Presupuesto</w:t>
            </w:r>
            <w:r>
              <w:rPr>
                <w:color w:val="FFFFFF"/>
                <w:spacing w:val="-12"/>
                <w:sz w:val="16"/>
              </w:rPr>
              <w:t> </w:t>
            </w:r>
            <w:r>
              <w:rPr>
                <w:color w:val="FFFFFF"/>
                <w:sz w:val="16"/>
              </w:rPr>
              <w:t>asignado ( se refiere al presupuesto</w:t>
            </w:r>
            <w:r>
              <w:rPr>
                <w:color w:val="FFFFFF"/>
                <w:spacing w:val="-12"/>
                <w:sz w:val="16"/>
              </w:rPr>
              <w:t> </w:t>
            </w:r>
            <w:r>
              <w:rPr>
                <w:color w:val="FFFFFF"/>
                <w:sz w:val="16"/>
              </w:rPr>
              <w:t>ajustado)</w:t>
            </w:r>
          </w:p>
        </w:tc>
        <w:tc>
          <w:tcPr>
            <w:tcW w:w="1564" w:type="dxa"/>
            <w:shd w:val="clear" w:color="auto" w:fill="001F5F"/>
          </w:tcPr>
          <w:p>
            <w:pPr>
              <w:pStyle w:val="TableParagraph"/>
              <w:spacing w:before="183"/>
              <w:ind w:left="122" w:right="118" w:hanging="3"/>
              <w:jc w:val="center"/>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w:t>
            </w:r>
            <w:r>
              <w:rPr>
                <w:color w:val="FFFFFF"/>
                <w:spacing w:val="-11"/>
                <w:sz w:val="16"/>
              </w:rPr>
              <w:t> </w:t>
            </w:r>
            <w:r>
              <w:rPr>
                <w:color w:val="FFFFFF"/>
                <w:sz w:val="16"/>
              </w:rPr>
              <w:t>de </w:t>
            </w:r>
            <w:r>
              <w:rPr>
                <w:color w:val="FFFFFF"/>
                <w:spacing w:val="-2"/>
                <w:sz w:val="16"/>
              </w:rPr>
              <w:t>diciembre</w:t>
            </w:r>
          </w:p>
        </w:tc>
        <w:tc>
          <w:tcPr>
            <w:tcW w:w="1202" w:type="dxa"/>
            <w:shd w:val="clear" w:color="auto" w:fill="001F5F"/>
          </w:tcPr>
          <w:p>
            <w:pPr>
              <w:pStyle w:val="TableParagraph"/>
              <w:spacing w:before="183"/>
              <w:ind w:left="63" w:right="66" w:hanging="2"/>
              <w:jc w:val="center"/>
              <w:rPr>
                <w:sz w:val="16"/>
              </w:rPr>
            </w:pPr>
            <w:r>
              <w:rPr>
                <w:color w:val="FFFFFF"/>
                <w:sz w:val="16"/>
              </w:rPr>
              <w:t>% de</w:t>
            </w:r>
            <w:r>
              <w:rPr>
                <w:color w:val="FFFFFF"/>
                <w:spacing w:val="40"/>
                <w:sz w:val="16"/>
              </w:rPr>
              <w:t> </w:t>
            </w:r>
            <w:r>
              <w:rPr>
                <w:color w:val="FFFFFF"/>
                <w:spacing w:val="-2"/>
                <w:sz w:val="16"/>
              </w:rPr>
              <w:t>ejecución presupuestaria</w:t>
            </w:r>
          </w:p>
        </w:tc>
        <w:tc>
          <w:tcPr>
            <w:tcW w:w="1725" w:type="dxa"/>
            <w:shd w:val="clear" w:color="auto" w:fill="001F5F"/>
          </w:tcPr>
          <w:p>
            <w:pPr>
              <w:pStyle w:val="TableParagraph"/>
              <w:spacing w:before="92"/>
              <w:rPr>
                <w:b/>
                <w:sz w:val="16"/>
              </w:rPr>
            </w:pPr>
          </w:p>
          <w:p>
            <w:pPr>
              <w:pStyle w:val="TableParagraph"/>
              <w:spacing w:before="1"/>
              <w:ind w:left="590" w:hanging="40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1766" w:type="dxa"/>
            <w:shd w:val="clear" w:color="auto" w:fill="001F5F"/>
          </w:tcPr>
          <w:p>
            <w:pPr>
              <w:pStyle w:val="TableParagraph"/>
              <w:rPr>
                <w:b/>
                <w:sz w:val="16"/>
              </w:rPr>
            </w:pPr>
          </w:p>
          <w:p>
            <w:pPr>
              <w:pStyle w:val="TableParagraph"/>
              <w:rPr>
                <w:b/>
                <w:sz w:val="16"/>
              </w:rPr>
            </w:pPr>
          </w:p>
          <w:p>
            <w:pPr>
              <w:pStyle w:val="TableParagraph"/>
              <w:ind w:left="240"/>
              <w:rPr>
                <w:sz w:val="16"/>
              </w:rPr>
            </w:pPr>
            <w:r>
              <w:rPr>
                <w:color w:val="FFFFFF"/>
                <w:sz w:val="16"/>
              </w:rPr>
              <w:t>Principales</w:t>
            </w:r>
            <w:r>
              <w:rPr>
                <w:color w:val="FFFFFF"/>
                <w:spacing w:val="-9"/>
                <w:sz w:val="16"/>
              </w:rPr>
              <w:t> </w:t>
            </w:r>
            <w:r>
              <w:rPr>
                <w:color w:val="FFFFFF"/>
                <w:spacing w:val="-2"/>
                <w:sz w:val="16"/>
              </w:rPr>
              <w:t>logros</w:t>
            </w:r>
          </w:p>
        </w:tc>
      </w:tr>
      <w:tr>
        <w:trPr>
          <w:trHeight w:val="4503" w:hRule="atLeast"/>
        </w:trPr>
        <w:tc>
          <w:tcPr>
            <w:tcW w:w="1359" w:type="dxa"/>
          </w:tcPr>
          <w:p>
            <w:pPr>
              <w:pStyle w:val="TableParagraph"/>
              <w:rPr>
                <w:rFonts w:ascii="Times New Roman"/>
                <w:sz w:val="16"/>
              </w:rPr>
            </w:pPr>
          </w:p>
        </w:tc>
        <w:tc>
          <w:tcPr>
            <w:tcW w:w="1263" w:type="dxa"/>
          </w:tcPr>
          <w:p>
            <w:pPr>
              <w:pStyle w:val="TableParagraph"/>
              <w:rPr>
                <w:rFonts w:ascii="Times New Roman"/>
                <w:sz w:val="16"/>
              </w:rPr>
            </w:pPr>
          </w:p>
        </w:tc>
        <w:tc>
          <w:tcPr>
            <w:tcW w:w="1261" w:type="dxa"/>
          </w:tcPr>
          <w:p>
            <w:pPr>
              <w:pStyle w:val="TableParagraph"/>
              <w:rPr>
                <w:rFonts w:ascii="Times New Roman"/>
                <w:sz w:val="16"/>
              </w:rPr>
            </w:pPr>
          </w:p>
        </w:tc>
        <w:tc>
          <w:tcPr>
            <w:tcW w:w="836" w:type="dxa"/>
          </w:tcPr>
          <w:p>
            <w:pPr>
              <w:pStyle w:val="TableParagraph"/>
              <w:rPr>
                <w:rFonts w:ascii="Times New Roman"/>
                <w:sz w:val="16"/>
              </w:rPr>
            </w:pPr>
          </w:p>
        </w:tc>
        <w:tc>
          <w:tcPr>
            <w:tcW w:w="817" w:type="dxa"/>
          </w:tcPr>
          <w:p>
            <w:pPr>
              <w:pStyle w:val="TableParagraph"/>
              <w:rPr>
                <w:rFonts w:ascii="Times New Roman"/>
                <w:sz w:val="16"/>
              </w:rPr>
            </w:pPr>
          </w:p>
        </w:tc>
        <w:tc>
          <w:tcPr>
            <w:tcW w:w="1744" w:type="dxa"/>
          </w:tcPr>
          <w:p>
            <w:pPr>
              <w:pStyle w:val="TableParagraph"/>
              <w:rPr>
                <w:rFonts w:ascii="Times New Roman"/>
                <w:sz w:val="16"/>
              </w:rPr>
            </w:pPr>
          </w:p>
        </w:tc>
        <w:tc>
          <w:tcPr>
            <w:tcW w:w="1564" w:type="dxa"/>
          </w:tcPr>
          <w:p>
            <w:pPr>
              <w:pStyle w:val="TableParagraph"/>
              <w:rPr>
                <w:rFonts w:ascii="Times New Roman"/>
                <w:sz w:val="16"/>
              </w:rPr>
            </w:pPr>
          </w:p>
        </w:tc>
        <w:tc>
          <w:tcPr>
            <w:tcW w:w="1202" w:type="dxa"/>
          </w:tcPr>
          <w:p>
            <w:pPr>
              <w:pStyle w:val="TableParagraph"/>
              <w:rPr>
                <w:rFonts w:ascii="Times New Roman"/>
                <w:sz w:val="16"/>
              </w:rPr>
            </w:pPr>
          </w:p>
        </w:tc>
        <w:tc>
          <w:tcPr>
            <w:tcW w:w="1725" w:type="dxa"/>
          </w:tcPr>
          <w:p>
            <w:pPr>
              <w:pStyle w:val="TableParagraph"/>
              <w:rPr>
                <w:rFonts w:ascii="Times New Roman"/>
                <w:sz w:val="16"/>
              </w:rPr>
            </w:pPr>
          </w:p>
        </w:tc>
        <w:tc>
          <w:tcPr>
            <w:tcW w:w="1766" w:type="dxa"/>
          </w:tcPr>
          <w:p>
            <w:pPr>
              <w:pStyle w:val="TableParagraph"/>
              <w:spacing w:before="1"/>
              <w:ind w:left="562" w:right="396" w:hanging="171"/>
              <w:rPr>
                <w:sz w:val="16"/>
              </w:rPr>
            </w:pPr>
            <w:r>
              <w:rPr>
                <w:sz w:val="16"/>
              </w:rPr>
              <w:t>prestación</w:t>
            </w:r>
            <w:r>
              <w:rPr>
                <w:spacing w:val="-12"/>
                <w:sz w:val="16"/>
              </w:rPr>
              <w:t> </w:t>
            </w:r>
            <w:r>
              <w:rPr>
                <w:sz w:val="16"/>
              </w:rPr>
              <w:t>de </w:t>
            </w:r>
            <w:r>
              <w:rPr>
                <w:spacing w:val="-2"/>
                <w:sz w:val="16"/>
              </w:rPr>
              <w:t>servicios</w:t>
            </w:r>
          </w:p>
        </w:tc>
      </w:tr>
    </w:tbl>
    <w:p>
      <w:pPr>
        <w:pStyle w:val="TableParagraph"/>
        <w:spacing w:after="0"/>
        <w:rPr>
          <w:sz w:val="16"/>
        </w:rPr>
        <w:sectPr>
          <w:pgSz w:w="15850" w:h="12250" w:orient="landscape"/>
          <w:pgMar w:header="0" w:footer="753" w:top="1380" w:bottom="940" w:left="850" w:right="425"/>
        </w:sectPr>
      </w:pPr>
    </w:p>
    <w:p>
      <w:pPr>
        <w:pStyle w:val="BodyText"/>
        <w:spacing w:before="1"/>
        <w:rPr>
          <w:b/>
          <w:sz w:val="3"/>
        </w:rPr>
      </w:pPr>
    </w:p>
    <w:tbl>
      <w:tblPr>
        <w:tblW w:w="0" w:type="auto"/>
        <w:jc w:val="left"/>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59"/>
        <w:gridCol w:w="1263"/>
        <w:gridCol w:w="1261"/>
        <w:gridCol w:w="836"/>
        <w:gridCol w:w="817"/>
        <w:gridCol w:w="1744"/>
        <w:gridCol w:w="1564"/>
        <w:gridCol w:w="1202"/>
        <w:gridCol w:w="1725"/>
        <w:gridCol w:w="1766"/>
      </w:tblGrid>
      <w:tr>
        <w:trPr>
          <w:trHeight w:val="918" w:hRule="atLeast"/>
        </w:trPr>
        <w:tc>
          <w:tcPr>
            <w:tcW w:w="1359" w:type="dxa"/>
            <w:shd w:val="clear" w:color="auto" w:fill="001F5F"/>
          </w:tcPr>
          <w:p>
            <w:pPr>
              <w:pStyle w:val="TableParagraph"/>
              <w:rPr>
                <w:b/>
                <w:sz w:val="16"/>
              </w:rPr>
            </w:pPr>
          </w:p>
          <w:p>
            <w:pPr>
              <w:pStyle w:val="TableParagraph"/>
              <w:rPr>
                <w:b/>
                <w:sz w:val="16"/>
              </w:rPr>
            </w:pPr>
          </w:p>
          <w:p>
            <w:pPr>
              <w:pStyle w:val="TableParagraph"/>
              <w:ind w:left="353"/>
              <w:rPr>
                <w:sz w:val="16"/>
              </w:rPr>
            </w:pPr>
            <w:r>
              <w:rPr>
                <w:color w:val="FFFFFF"/>
                <w:spacing w:val="-2"/>
                <w:sz w:val="16"/>
              </w:rPr>
              <w:t>Actividad</w:t>
            </w:r>
          </w:p>
        </w:tc>
        <w:tc>
          <w:tcPr>
            <w:tcW w:w="1263" w:type="dxa"/>
            <w:shd w:val="clear" w:color="auto" w:fill="001F5F"/>
          </w:tcPr>
          <w:p>
            <w:pPr>
              <w:pStyle w:val="TableParagraph"/>
              <w:rPr>
                <w:b/>
                <w:sz w:val="16"/>
              </w:rPr>
            </w:pPr>
          </w:p>
          <w:p>
            <w:pPr>
              <w:pStyle w:val="TableParagraph"/>
              <w:rPr>
                <w:b/>
                <w:sz w:val="16"/>
              </w:rPr>
            </w:pPr>
          </w:p>
          <w:p>
            <w:pPr>
              <w:pStyle w:val="TableParagraph"/>
              <w:ind w:left="107"/>
              <w:rPr>
                <w:sz w:val="16"/>
              </w:rPr>
            </w:pPr>
            <w:r>
              <w:rPr>
                <w:color w:val="FFFFFF"/>
                <w:sz w:val="16"/>
              </w:rPr>
              <w:t>Meta</w:t>
            </w:r>
            <w:r>
              <w:rPr>
                <w:color w:val="FFFFFF"/>
                <w:spacing w:val="-2"/>
                <w:sz w:val="16"/>
              </w:rPr>
              <w:t> asignada</w:t>
            </w:r>
          </w:p>
        </w:tc>
        <w:tc>
          <w:tcPr>
            <w:tcW w:w="1261" w:type="dxa"/>
            <w:shd w:val="clear" w:color="auto" w:fill="001F5F"/>
          </w:tcPr>
          <w:p>
            <w:pPr>
              <w:pStyle w:val="TableParagraph"/>
              <w:rPr>
                <w:b/>
                <w:sz w:val="16"/>
              </w:rPr>
            </w:pPr>
          </w:p>
          <w:p>
            <w:pPr>
              <w:pStyle w:val="TableParagraph"/>
              <w:rPr>
                <w:b/>
                <w:sz w:val="16"/>
              </w:rPr>
            </w:pPr>
          </w:p>
          <w:p>
            <w:pPr>
              <w:pStyle w:val="TableParagraph"/>
              <w:ind w:left="299"/>
              <w:rPr>
                <w:sz w:val="16"/>
              </w:rPr>
            </w:pPr>
            <w:r>
              <w:rPr>
                <w:color w:val="FFFFFF"/>
                <w:spacing w:val="-2"/>
                <w:sz w:val="16"/>
              </w:rPr>
              <w:t>Indicador</w:t>
            </w:r>
          </w:p>
        </w:tc>
        <w:tc>
          <w:tcPr>
            <w:tcW w:w="836" w:type="dxa"/>
            <w:shd w:val="clear" w:color="auto" w:fill="001F5F"/>
          </w:tcPr>
          <w:p>
            <w:pPr>
              <w:pStyle w:val="TableParagraph"/>
              <w:spacing w:before="1"/>
              <w:ind w:left="68" w:right="59" w:hanging="3"/>
              <w:jc w:val="center"/>
              <w:rPr>
                <w:sz w:val="16"/>
              </w:rPr>
            </w:pPr>
            <w:r>
              <w:rPr>
                <w:color w:val="FFFFFF"/>
                <w:spacing w:val="-4"/>
                <w:sz w:val="16"/>
              </w:rPr>
              <w:t>Meta </w:t>
            </w:r>
            <w:r>
              <w:rPr>
                <w:color w:val="FFFFFF"/>
                <w:spacing w:val="-2"/>
                <w:sz w:val="16"/>
              </w:rPr>
              <w:t>ejecutada </w:t>
            </w:r>
            <w:r>
              <w:rPr>
                <w:color w:val="FFFFFF"/>
                <w:sz w:val="16"/>
              </w:rPr>
              <w:t>al 31 de </w:t>
            </w:r>
            <w:r>
              <w:rPr>
                <w:color w:val="FFFFFF"/>
                <w:spacing w:val="-2"/>
                <w:sz w:val="16"/>
              </w:rPr>
              <w:t>diciembre</w:t>
            </w:r>
          </w:p>
          <w:p>
            <w:pPr>
              <w:pStyle w:val="TableParagraph"/>
              <w:spacing w:line="162" w:lineRule="exact"/>
              <w:ind w:left="9" w:right="8"/>
              <w:jc w:val="center"/>
              <w:rPr>
                <w:sz w:val="16"/>
              </w:rPr>
            </w:pPr>
            <w:r>
              <w:rPr>
                <w:color w:val="FFFFFF"/>
                <w:spacing w:val="-4"/>
                <w:sz w:val="16"/>
              </w:rPr>
              <w:t>2022</w:t>
            </w:r>
          </w:p>
        </w:tc>
        <w:tc>
          <w:tcPr>
            <w:tcW w:w="817" w:type="dxa"/>
            <w:shd w:val="clear" w:color="auto" w:fill="001F5F"/>
          </w:tcPr>
          <w:p>
            <w:pPr>
              <w:pStyle w:val="TableParagraph"/>
              <w:spacing w:before="92"/>
              <w:ind w:left="67" w:right="57" w:hanging="1"/>
              <w:jc w:val="center"/>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744" w:type="dxa"/>
            <w:shd w:val="clear" w:color="auto" w:fill="001F5F"/>
          </w:tcPr>
          <w:p>
            <w:pPr>
              <w:pStyle w:val="TableParagraph"/>
              <w:spacing w:before="183"/>
              <w:ind w:left="68" w:right="70"/>
              <w:jc w:val="center"/>
              <w:rPr>
                <w:sz w:val="16"/>
              </w:rPr>
            </w:pPr>
            <w:r>
              <w:rPr>
                <w:color w:val="FFFFFF"/>
                <w:sz w:val="16"/>
              </w:rPr>
              <w:t>Presupuesto</w:t>
            </w:r>
            <w:r>
              <w:rPr>
                <w:color w:val="FFFFFF"/>
                <w:spacing w:val="-12"/>
                <w:sz w:val="16"/>
              </w:rPr>
              <w:t> </w:t>
            </w:r>
            <w:r>
              <w:rPr>
                <w:color w:val="FFFFFF"/>
                <w:sz w:val="16"/>
              </w:rPr>
              <w:t>asignado ( se refiere al presupuesto</w:t>
            </w:r>
            <w:r>
              <w:rPr>
                <w:color w:val="FFFFFF"/>
                <w:spacing w:val="-12"/>
                <w:sz w:val="16"/>
              </w:rPr>
              <w:t> </w:t>
            </w:r>
            <w:r>
              <w:rPr>
                <w:color w:val="FFFFFF"/>
                <w:sz w:val="16"/>
              </w:rPr>
              <w:t>ajustado)</w:t>
            </w:r>
          </w:p>
        </w:tc>
        <w:tc>
          <w:tcPr>
            <w:tcW w:w="1564" w:type="dxa"/>
            <w:shd w:val="clear" w:color="auto" w:fill="001F5F"/>
          </w:tcPr>
          <w:p>
            <w:pPr>
              <w:pStyle w:val="TableParagraph"/>
              <w:spacing w:before="183"/>
              <w:ind w:left="122" w:right="118" w:hanging="3"/>
              <w:jc w:val="center"/>
              <w:rPr>
                <w:sz w:val="16"/>
              </w:rPr>
            </w:pPr>
            <w:r>
              <w:rPr>
                <w:color w:val="FFFFFF"/>
                <w:spacing w:val="-2"/>
                <w:sz w:val="16"/>
              </w:rPr>
              <w:t>Presupuesto </w:t>
            </w:r>
            <w:r>
              <w:rPr>
                <w:color w:val="FFFFFF"/>
                <w:sz w:val="16"/>
              </w:rPr>
              <w:t>ejecutado</w:t>
            </w:r>
            <w:r>
              <w:rPr>
                <w:color w:val="FFFFFF"/>
                <w:spacing w:val="-12"/>
                <w:sz w:val="16"/>
              </w:rPr>
              <w:t> </w:t>
            </w:r>
            <w:r>
              <w:rPr>
                <w:color w:val="FFFFFF"/>
                <w:sz w:val="16"/>
              </w:rPr>
              <w:t>al</w:t>
            </w:r>
            <w:r>
              <w:rPr>
                <w:color w:val="FFFFFF"/>
                <w:spacing w:val="-11"/>
                <w:sz w:val="16"/>
              </w:rPr>
              <w:t> </w:t>
            </w:r>
            <w:r>
              <w:rPr>
                <w:color w:val="FFFFFF"/>
                <w:sz w:val="16"/>
              </w:rPr>
              <w:t>31</w:t>
            </w:r>
            <w:r>
              <w:rPr>
                <w:color w:val="FFFFFF"/>
                <w:spacing w:val="-11"/>
                <w:sz w:val="16"/>
              </w:rPr>
              <w:t> </w:t>
            </w:r>
            <w:r>
              <w:rPr>
                <w:color w:val="FFFFFF"/>
                <w:sz w:val="16"/>
              </w:rPr>
              <w:t>de </w:t>
            </w:r>
            <w:r>
              <w:rPr>
                <w:color w:val="FFFFFF"/>
                <w:spacing w:val="-2"/>
                <w:sz w:val="16"/>
              </w:rPr>
              <w:t>diciembre</w:t>
            </w:r>
          </w:p>
        </w:tc>
        <w:tc>
          <w:tcPr>
            <w:tcW w:w="1202" w:type="dxa"/>
            <w:shd w:val="clear" w:color="auto" w:fill="001F5F"/>
          </w:tcPr>
          <w:p>
            <w:pPr>
              <w:pStyle w:val="TableParagraph"/>
              <w:spacing w:before="183"/>
              <w:ind w:left="63" w:right="66" w:hanging="2"/>
              <w:jc w:val="center"/>
              <w:rPr>
                <w:sz w:val="16"/>
              </w:rPr>
            </w:pPr>
            <w:r>
              <w:rPr>
                <w:color w:val="FFFFFF"/>
                <w:sz w:val="16"/>
              </w:rPr>
              <w:t>% de</w:t>
            </w:r>
            <w:r>
              <w:rPr>
                <w:color w:val="FFFFFF"/>
                <w:spacing w:val="40"/>
                <w:sz w:val="16"/>
              </w:rPr>
              <w:t> </w:t>
            </w:r>
            <w:r>
              <w:rPr>
                <w:color w:val="FFFFFF"/>
                <w:spacing w:val="-2"/>
                <w:sz w:val="16"/>
              </w:rPr>
              <w:t>ejecución presupuestaria</w:t>
            </w:r>
          </w:p>
        </w:tc>
        <w:tc>
          <w:tcPr>
            <w:tcW w:w="1725" w:type="dxa"/>
            <w:shd w:val="clear" w:color="auto" w:fill="001F5F"/>
          </w:tcPr>
          <w:p>
            <w:pPr>
              <w:pStyle w:val="TableParagraph"/>
              <w:spacing w:before="92"/>
              <w:rPr>
                <w:b/>
                <w:sz w:val="16"/>
              </w:rPr>
            </w:pPr>
          </w:p>
          <w:p>
            <w:pPr>
              <w:pStyle w:val="TableParagraph"/>
              <w:spacing w:before="1"/>
              <w:ind w:left="590" w:hanging="408"/>
              <w:rPr>
                <w:sz w:val="16"/>
              </w:rPr>
            </w:pPr>
            <w:r>
              <w:rPr>
                <w:color w:val="FFFFFF"/>
                <w:sz w:val="16"/>
              </w:rPr>
              <w:t>Justificación</w:t>
            </w:r>
            <w:r>
              <w:rPr>
                <w:color w:val="FFFFFF"/>
                <w:spacing w:val="-12"/>
                <w:sz w:val="16"/>
              </w:rPr>
              <w:t> </w:t>
            </w:r>
            <w:r>
              <w:rPr>
                <w:color w:val="FFFFFF"/>
                <w:sz w:val="16"/>
              </w:rPr>
              <w:t>de</w:t>
            </w:r>
            <w:r>
              <w:rPr>
                <w:color w:val="FFFFFF"/>
                <w:spacing w:val="-11"/>
                <w:sz w:val="16"/>
              </w:rPr>
              <w:t> </w:t>
            </w:r>
            <w:r>
              <w:rPr>
                <w:color w:val="FFFFFF"/>
                <w:sz w:val="16"/>
              </w:rPr>
              <w:t>los </w:t>
            </w:r>
            <w:r>
              <w:rPr>
                <w:color w:val="FFFFFF"/>
                <w:spacing w:val="-2"/>
                <w:sz w:val="16"/>
              </w:rPr>
              <w:t>atrasos</w:t>
            </w:r>
          </w:p>
        </w:tc>
        <w:tc>
          <w:tcPr>
            <w:tcW w:w="1766" w:type="dxa"/>
            <w:shd w:val="clear" w:color="auto" w:fill="001F5F"/>
          </w:tcPr>
          <w:p>
            <w:pPr>
              <w:pStyle w:val="TableParagraph"/>
              <w:rPr>
                <w:b/>
                <w:sz w:val="16"/>
              </w:rPr>
            </w:pPr>
          </w:p>
          <w:p>
            <w:pPr>
              <w:pStyle w:val="TableParagraph"/>
              <w:rPr>
                <w:b/>
                <w:sz w:val="16"/>
              </w:rPr>
            </w:pPr>
          </w:p>
          <w:p>
            <w:pPr>
              <w:pStyle w:val="TableParagraph"/>
              <w:ind w:left="240"/>
              <w:rPr>
                <w:sz w:val="16"/>
              </w:rPr>
            </w:pPr>
            <w:r>
              <w:rPr>
                <w:color w:val="FFFFFF"/>
                <w:sz w:val="16"/>
              </w:rPr>
              <w:t>Principales</w:t>
            </w:r>
            <w:r>
              <w:rPr>
                <w:color w:val="FFFFFF"/>
                <w:spacing w:val="-9"/>
                <w:sz w:val="16"/>
              </w:rPr>
              <w:t> </w:t>
            </w:r>
            <w:r>
              <w:rPr>
                <w:color w:val="FFFFFF"/>
                <w:spacing w:val="-2"/>
                <w:sz w:val="16"/>
              </w:rPr>
              <w:t>logros</w:t>
            </w:r>
          </w:p>
        </w:tc>
      </w:tr>
      <w:tr>
        <w:trPr>
          <w:trHeight w:val="5403" w:hRule="atLeast"/>
        </w:trPr>
        <w:tc>
          <w:tcPr>
            <w:tcW w:w="135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5"/>
              <w:rPr>
                <w:b/>
                <w:sz w:val="16"/>
              </w:rPr>
            </w:pPr>
          </w:p>
          <w:p>
            <w:pPr>
              <w:pStyle w:val="TableParagraph"/>
              <w:ind w:left="69"/>
              <w:rPr>
                <w:b/>
                <w:sz w:val="16"/>
              </w:rPr>
            </w:pPr>
            <w:r>
              <w:rPr>
                <w:b/>
                <w:sz w:val="16"/>
              </w:rPr>
              <w:t>Actividad PAC 2.10.3:</w:t>
            </w:r>
            <w:r>
              <w:rPr>
                <w:b/>
                <w:spacing w:val="21"/>
                <w:sz w:val="16"/>
              </w:rPr>
              <w:t> </w:t>
            </w:r>
            <w:r>
              <w:rPr>
                <w:b/>
                <w:sz w:val="16"/>
              </w:rPr>
              <w:t>Pago</w:t>
            </w:r>
            <w:r>
              <w:rPr>
                <w:b/>
                <w:spacing w:val="-12"/>
                <w:sz w:val="16"/>
              </w:rPr>
              <w:t> </w:t>
            </w:r>
            <w:r>
              <w:rPr>
                <w:b/>
                <w:sz w:val="16"/>
              </w:rPr>
              <w:t>de </w:t>
            </w:r>
            <w:r>
              <w:rPr>
                <w:b/>
                <w:spacing w:val="-2"/>
                <w:sz w:val="16"/>
              </w:rPr>
              <w:t>Planilla institucional </w:t>
            </w:r>
            <w:r>
              <w:rPr>
                <w:b/>
                <w:sz w:val="16"/>
              </w:rPr>
              <w:t>aplicado en forma</w:t>
            </w:r>
            <w:r>
              <w:rPr>
                <w:b/>
                <w:spacing w:val="-8"/>
                <w:sz w:val="16"/>
              </w:rPr>
              <w:t> </w:t>
            </w:r>
            <w:r>
              <w:rPr>
                <w:b/>
                <w:sz w:val="16"/>
              </w:rPr>
              <w:t>oportuna</w:t>
            </w:r>
          </w:p>
        </w:tc>
        <w:tc>
          <w:tcPr>
            <w:tcW w:w="126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2"/>
              <w:rPr>
                <w:b/>
                <w:sz w:val="16"/>
              </w:rPr>
            </w:pPr>
          </w:p>
          <w:p>
            <w:pPr>
              <w:pStyle w:val="TableParagraph"/>
              <w:spacing w:before="1"/>
              <w:ind w:left="182" w:right="168" w:hanging="3"/>
              <w:jc w:val="center"/>
              <w:rPr>
                <w:sz w:val="16"/>
              </w:rPr>
            </w:pPr>
            <w:r>
              <w:rPr>
                <w:sz w:val="16"/>
              </w:rPr>
              <w:t>100% de </w:t>
            </w:r>
            <w:r>
              <w:rPr>
                <w:spacing w:val="-2"/>
                <w:sz w:val="16"/>
              </w:rPr>
              <w:t>planillas </w:t>
            </w:r>
            <w:r>
              <w:rPr>
                <w:sz w:val="16"/>
              </w:rPr>
              <w:t>aplicadas</w:t>
            </w:r>
            <w:r>
              <w:rPr>
                <w:spacing w:val="-12"/>
                <w:sz w:val="16"/>
              </w:rPr>
              <w:t> </w:t>
            </w:r>
            <w:r>
              <w:rPr>
                <w:sz w:val="16"/>
              </w:rPr>
              <w:t>de </w:t>
            </w:r>
            <w:r>
              <w:rPr>
                <w:spacing w:val="-2"/>
                <w:sz w:val="16"/>
              </w:rPr>
              <w:t>manera oportuna</w:t>
            </w:r>
          </w:p>
        </w:tc>
        <w:tc>
          <w:tcPr>
            <w:tcW w:w="12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ind w:left="85" w:right="76" w:hanging="3"/>
              <w:jc w:val="center"/>
              <w:rPr>
                <w:sz w:val="16"/>
              </w:rPr>
            </w:pPr>
            <w:r>
              <w:rPr>
                <w:sz w:val="16"/>
              </w:rPr>
              <w:t>Porcentaje de </w:t>
            </w:r>
            <w:r>
              <w:rPr>
                <w:spacing w:val="-2"/>
                <w:sz w:val="16"/>
              </w:rPr>
              <w:t>planillas </w:t>
            </w:r>
            <w:r>
              <w:rPr>
                <w:sz w:val="16"/>
              </w:rPr>
              <w:t>aplicadas de forma</w:t>
            </w:r>
            <w:r>
              <w:rPr>
                <w:spacing w:val="-12"/>
                <w:sz w:val="16"/>
              </w:rPr>
              <w:t> </w:t>
            </w:r>
            <w:r>
              <w:rPr>
                <w:sz w:val="16"/>
              </w:rPr>
              <w:t>oportuna</w:t>
            </w:r>
          </w:p>
        </w:tc>
        <w:tc>
          <w:tcPr>
            <w:tcW w:w="83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4"/>
              <w:rPr>
                <w:b/>
                <w:sz w:val="16"/>
              </w:rPr>
            </w:pPr>
          </w:p>
          <w:p>
            <w:pPr>
              <w:pStyle w:val="TableParagraph"/>
              <w:ind w:left="209"/>
              <w:rPr>
                <w:sz w:val="16"/>
              </w:rPr>
            </w:pPr>
            <w:r>
              <w:rPr>
                <w:spacing w:val="-4"/>
                <w:sz w:val="16"/>
              </w:rPr>
              <w:t>100%</w:t>
            </w:r>
          </w:p>
        </w:tc>
        <w:tc>
          <w:tcPr>
            <w:tcW w:w="81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4"/>
              <w:rPr>
                <w:b/>
                <w:sz w:val="16"/>
              </w:rPr>
            </w:pPr>
          </w:p>
          <w:p>
            <w:pPr>
              <w:pStyle w:val="TableParagraph"/>
              <w:ind w:left="199"/>
              <w:rPr>
                <w:sz w:val="16"/>
              </w:rPr>
            </w:pPr>
            <w:r>
              <w:rPr>
                <w:spacing w:val="-4"/>
                <w:sz w:val="16"/>
              </w:rPr>
              <w:t>100%</w:t>
            </w:r>
          </w:p>
        </w:tc>
        <w:tc>
          <w:tcPr>
            <w:tcW w:w="174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4"/>
              <w:rPr>
                <w:b/>
                <w:sz w:val="16"/>
              </w:rPr>
            </w:pPr>
          </w:p>
          <w:p>
            <w:pPr>
              <w:pStyle w:val="TableParagraph"/>
              <w:ind w:left="198"/>
              <w:rPr>
                <w:sz w:val="16"/>
              </w:rPr>
            </w:pPr>
            <w:r>
              <w:rPr>
                <w:spacing w:val="-2"/>
                <w:sz w:val="16"/>
              </w:rPr>
              <w:t>20.436.296.831,27</w:t>
            </w:r>
          </w:p>
        </w:tc>
        <w:tc>
          <w:tcPr>
            <w:tcW w:w="156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4"/>
              <w:rPr>
                <w:b/>
                <w:sz w:val="16"/>
              </w:rPr>
            </w:pPr>
          </w:p>
          <w:p>
            <w:pPr>
              <w:pStyle w:val="TableParagraph"/>
              <w:ind w:left="65"/>
              <w:rPr>
                <w:sz w:val="16"/>
              </w:rPr>
            </w:pPr>
            <w:r>
              <w:rPr>
                <w:spacing w:val="-2"/>
                <w:sz w:val="16"/>
              </w:rPr>
              <w:t>¢20.179.878.953,19</w:t>
            </w:r>
          </w:p>
        </w:tc>
        <w:tc>
          <w:tcPr>
            <w:tcW w:w="12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4"/>
              <w:rPr>
                <w:b/>
                <w:sz w:val="16"/>
              </w:rPr>
            </w:pPr>
          </w:p>
          <w:p>
            <w:pPr>
              <w:pStyle w:val="TableParagraph"/>
              <w:ind w:left="392"/>
              <w:rPr>
                <w:sz w:val="16"/>
              </w:rPr>
            </w:pPr>
            <w:r>
              <w:rPr>
                <w:spacing w:val="-2"/>
                <w:sz w:val="16"/>
              </w:rPr>
              <w:t>98,74</w:t>
            </w:r>
          </w:p>
        </w:tc>
        <w:tc>
          <w:tcPr>
            <w:tcW w:w="1725" w:type="dxa"/>
          </w:tcPr>
          <w:p>
            <w:pPr>
              <w:pStyle w:val="TableParagraph"/>
              <w:rPr>
                <w:rFonts w:ascii="Times New Roman"/>
                <w:sz w:val="16"/>
              </w:rPr>
            </w:pPr>
          </w:p>
        </w:tc>
        <w:tc>
          <w:tcPr>
            <w:tcW w:w="176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3"/>
              <w:rPr>
                <w:b/>
                <w:sz w:val="16"/>
              </w:rPr>
            </w:pPr>
          </w:p>
          <w:p>
            <w:pPr>
              <w:pStyle w:val="TableParagraph"/>
              <w:ind w:left="115" w:right="124" w:hanging="4"/>
              <w:jc w:val="center"/>
              <w:rPr>
                <w:sz w:val="16"/>
              </w:rPr>
            </w:pPr>
            <w:r>
              <w:rPr>
                <w:sz w:val="16"/>
              </w:rPr>
              <w:t>Se cumple con el pago</w:t>
            </w:r>
            <w:r>
              <w:rPr>
                <w:spacing w:val="-9"/>
                <w:sz w:val="16"/>
              </w:rPr>
              <w:t> </w:t>
            </w:r>
            <w:r>
              <w:rPr>
                <w:sz w:val="16"/>
              </w:rPr>
              <w:t>de</w:t>
            </w:r>
            <w:r>
              <w:rPr>
                <w:spacing w:val="-9"/>
                <w:sz w:val="16"/>
              </w:rPr>
              <w:t> </w:t>
            </w:r>
            <w:r>
              <w:rPr>
                <w:sz w:val="16"/>
              </w:rPr>
              <w:t>la</w:t>
            </w:r>
            <w:r>
              <w:rPr>
                <w:spacing w:val="-9"/>
                <w:sz w:val="16"/>
              </w:rPr>
              <w:t> </w:t>
            </w:r>
            <w:r>
              <w:rPr>
                <w:sz w:val="16"/>
              </w:rPr>
              <w:t>planilla</w:t>
            </w:r>
            <w:r>
              <w:rPr>
                <w:spacing w:val="-9"/>
                <w:sz w:val="16"/>
              </w:rPr>
              <w:t> </w:t>
            </w:r>
            <w:r>
              <w:rPr>
                <w:sz w:val="16"/>
              </w:rPr>
              <w:t>de manera oportuna</w:t>
            </w:r>
          </w:p>
        </w:tc>
      </w:tr>
    </w:tbl>
    <w:p>
      <w:pPr>
        <w:pStyle w:val="BodyText"/>
        <w:spacing w:before="70"/>
        <w:rPr>
          <w:b/>
          <w:sz w:val="16"/>
        </w:rPr>
      </w:pPr>
    </w:p>
    <w:p>
      <w:pPr>
        <w:spacing w:before="0"/>
        <w:ind w:left="510" w:right="0" w:firstLine="0"/>
        <w:jc w:val="left"/>
        <w:rPr>
          <w:sz w:val="16"/>
        </w:rPr>
      </w:pPr>
      <w:r>
        <w:rPr>
          <w:sz w:val="16"/>
        </w:rPr>
        <w:t>Fuente:</w:t>
      </w:r>
      <w:r>
        <w:rPr>
          <w:spacing w:val="-8"/>
          <w:sz w:val="16"/>
        </w:rPr>
        <w:t> </w:t>
      </w:r>
      <w:r>
        <w:rPr>
          <w:sz w:val="16"/>
        </w:rPr>
        <w:t>Información</w:t>
      </w:r>
      <w:r>
        <w:rPr>
          <w:spacing w:val="-10"/>
          <w:sz w:val="16"/>
        </w:rPr>
        <w:t> </w:t>
      </w:r>
      <w:r>
        <w:rPr>
          <w:sz w:val="16"/>
        </w:rPr>
        <w:t>suministrada</w:t>
      </w:r>
      <w:r>
        <w:rPr>
          <w:spacing w:val="-9"/>
          <w:sz w:val="16"/>
        </w:rPr>
        <w:t> </w:t>
      </w:r>
      <w:r>
        <w:rPr>
          <w:sz w:val="16"/>
        </w:rPr>
        <w:t>por</w:t>
      </w:r>
      <w:r>
        <w:rPr>
          <w:spacing w:val="-7"/>
          <w:sz w:val="16"/>
        </w:rPr>
        <w:t> </w:t>
      </w:r>
      <w:r>
        <w:rPr>
          <w:sz w:val="16"/>
        </w:rPr>
        <w:t>Desarrollo</w:t>
      </w:r>
      <w:r>
        <w:rPr>
          <w:spacing w:val="-7"/>
          <w:sz w:val="16"/>
        </w:rPr>
        <w:t> </w:t>
      </w:r>
      <w:r>
        <w:rPr>
          <w:spacing w:val="-2"/>
          <w:sz w:val="16"/>
        </w:rPr>
        <w:t>Humano</w:t>
      </w:r>
    </w:p>
    <w:p>
      <w:pPr>
        <w:spacing w:after="0"/>
        <w:jc w:val="left"/>
        <w:rPr>
          <w:sz w:val="16"/>
        </w:rPr>
        <w:sectPr>
          <w:pgSz w:w="15850" w:h="12250" w:orient="landscape"/>
          <w:pgMar w:header="0" w:footer="753" w:top="1380" w:bottom="940" w:left="850" w:right="425"/>
        </w:sectPr>
      </w:pPr>
    </w:p>
    <w:p>
      <w:pPr>
        <w:pStyle w:val="Heading2"/>
        <w:spacing w:before="76"/>
        <w:ind w:left="3"/>
        <w:jc w:val="center"/>
      </w:pPr>
      <w:r>
        <w:rPr/>
        <mc:AlternateContent>
          <mc:Choice Requires="wps">
            <w:drawing>
              <wp:anchor distT="0" distB="0" distL="0" distR="0" allowOverlap="1" layoutInCell="1" locked="0" behindDoc="1" simplePos="0" relativeHeight="487601152">
                <wp:simplePos x="0" y="0"/>
                <wp:positionH relativeFrom="page">
                  <wp:posOffset>1021384</wp:posOffset>
                </wp:positionH>
                <wp:positionV relativeFrom="paragraph">
                  <wp:posOffset>220725</wp:posOffset>
                </wp:positionV>
                <wp:extent cx="7980680" cy="2794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7980680" cy="27940"/>
                        </a:xfrm>
                        <a:custGeom>
                          <a:avLst/>
                          <a:gdLst/>
                          <a:ahLst/>
                          <a:cxnLst/>
                          <a:rect l="l" t="t" r="r" b="b"/>
                          <a:pathLst>
                            <a:path w="7980680" h="27940">
                              <a:moveTo>
                                <a:pt x="7980553" y="0"/>
                              </a:moveTo>
                              <a:lnTo>
                                <a:pt x="0" y="0"/>
                              </a:lnTo>
                              <a:lnTo>
                                <a:pt x="0" y="27431"/>
                              </a:lnTo>
                              <a:lnTo>
                                <a:pt x="7980553" y="27431"/>
                              </a:lnTo>
                              <a:lnTo>
                                <a:pt x="79805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7.379999pt;width:628.39pt;height:2.16pt;mso-position-horizontal-relative:page;mso-position-vertical-relative:paragraph;z-index:-15715328;mso-wrap-distance-left:0;mso-wrap-distance-right:0" id="docshape42" filled="true" fillcolor="#000000" stroked="false">
                <v:fill type="solid"/>
                <w10:wrap type="topAndBottom"/>
              </v:rect>
            </w:pict>
          </mc:Fallback>
        </mc:AlternateContent>
      </w:r>
      <w:r>
        <w:rPr/>
        <w:t>Cuadro</w:t>
      </w:r>
      <w:r>
        <w:rPr>
          <w:spacing w:val="-2"/>
        </w:rPr>
        <w:t> </w:t>
      </w:r>
      <w:r>
        <w:rPr/>
        <w:t>Nº</w:t>
      </w:r>
      <w:r>
        <w:rPr>
          <w:spacing w:val="-3"/>
        </w:rPr>
        <w:t> </w:t>
      </w:r>
      <w:r>
        <w:rPr/>
        <w:t>13:</w:t>
      </w:r>
      <w:r>
        <w:rPr>
          <w:spacing w:val="-3"/>
        </w:rPr>
        <w:t> </w:t>
      </w:r>
      <w:r>
        <w:rPr/>
        <w:t>Cumplimiento</w:t>
      </w:r>
      <w:r>
        <w:rPr>
          <w:spacing w:val="-4"/>
        </w:rPr>
        <w:t> </w:t>
      </w:r>
      <w:r>
        <w:rPr/>
        <w:t>de</w:t>
      </w:r>
      <w:r>
        <w:rPr>
          <w:spacing w:val="-4"/>
        </w:rPr>
        <w:t> </w:t>
      </w:r>
      <w:r>
        <w:rPr/>
        <w:t>metas</w:t>
      </w:r>
      <w:r>
        <w:rPr>
          <w:spacing w:val="-3"/>
        </w:rPr>
        <w:t> </w:t>
      </w:r>
      <w:r>
        <w:rPr/>
        <w:t>Unidad</w:t>
      </w:r>
      <w:r>
        <w:rPr>
          <w:spacing w:val="-6"/>
        </w:rPr>
        <w:t> </w:t>
      </w:r>
      <w:r>
        <w:rPr/>
        <w:t>de</w:t>
      </w:r>
      <w:r>
        <w:rPr>
          <w:spacing w:val="-2"/>
        </w:rPr>
        <w:t> </w:t>
      </w:r>
      <w:r>
        <w:rPr/>
        <w:t>Igualdad</w:t>
      </w:r>
      <w:r>
        <w:rPr>
          <w:spacing w:val="-2"/>
        </w:rPr>
        <w:t> </w:t>
      </w:r>
      <w:r>
        <w:rPr/>
        <w:t>y</w:t>
      </w:r>
      <w:r>
        <w:rPr>
          <w:spacing w:val="-4"/>
        </w:rPr>
        <w:t> </w:t>
      </w:r>
      <w:r>
        <w:rPr/>
        <w:t>Equidad</w:t>
      </w:r>
      <w:r>
        <w:rPr>
          <w:spacing w:val="-6"/>
        </w:rPr>
        <w:t> </w:t>
      </w:r>
      <w:r>
        <w:rPr/>
        <w:t>de</w:t>
      </w:r>
      <w:r>
        <w:rPr>
          <w:spacing w:val="-1"/>
        </w:rPr>
        <w:t> </w:t>
      </w:r>
      <w:r>
        <w:rPr>
          <w:spacing w:val="-2"/>
        </w:rPr>
        <w:t>Genero</w:t>
      </w:r>
    </w:p>
    <w:p>
      <w:pPr>
        <w:pStyle w:val="BodyText"/>
        <w:spacing w:before="26" w:after="1"/>
        <w:rPr>
          <w:b/>
          <w:sz w:val="20"/>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92"/>
        <w:gridCol w:w="1154"/>
        <w:gridCol w:w="1003"/>
        <w:gridCol w:w="1137"/>
        <w:gridCol w:w="875"/>
        <w:gridCol w:w="1211"/>
        <w:gridCol w:w="1035"/>
        <w:gridCol w:w="1198"/>
        <w:gridCol w:w="1011"/>
        <w:gridCol w:w="3668"/>
      </w:tblGrid>
      <w:tr>
        <w:trPr>
          <w:trHeight w:val="765" w:hRule="atLeast"/>
        </w:trPr>
        <w:tc>
          <w:tcPr>
            <w:tcW w:w="14284" w:type="dxa"/>
            <w:gridSpan w:val="10"/>
            <w:shd w:val="clear" w:color="auto" w:fill="001F5F"/>
          </w:tcPr>
          <w:p>
            <w:pPr>
              <w:pStyle w:val="TableParagraph"/>
              <w:spacing w:before="107"/>
              <w:rPr>
                <w:b/>
                <w:sz w:val="16"/>
              </w:rPr>
            </w:pPr>
          </w:p>
          <w:p>
            <w:pPr>
              <w:pStyle w:val="TableParagraph"/>
              <w:ind w:left="69"/>
              <w:rPr>
                <w:sz w:val="16"/>
              </w:rPr>
            </w:pPr>
            <w:r>
              <w:rPr>
                <w:color w:val="FFFFFF"/>
                <w:sz w:val="16"/>
              </w:rPr>
              <w:t>Producto</w:t>
            </w:r>
            <w:r>
              <w:rPr>
                <w:color w:val="FFFFFF"/>
                <w:spacing w:val="-8"/>
                <w:sz w:val="16"/>
              </w:rPr>
              <w:t> </w:t>
            </w:r>
            <w:r>
              <w:rPr>
                <w:color w:val="FFFFFF"/>
                <w:sz w:val="16"/>
              </w:rPr>
              <w:t>PAC</w:t>
            </w:r>
            <w:r>
              <w:rPr>
                <w:color w:val="FFFFFF"/>
                <w:spacing w:val="-5"/>
                <w:sz w:val="16"/>
              </w:rPr>
              <w:t> </w:t>
            </w:r>
            <w:r>
              <w:rPr>
                <w:color w:val="FFFFFF"/>
                <w:sz w:val="16"/>
              </w:rPr>
              <w:t>2.11:</w:t>
            </w:r>
            <w:r>
              <w:rPr>
                <w:color w:val="FFFFFF"/>
                <w:spacing w:val="-5"/>
                <w:sz w:val="16"/>
              </w:rPr>
              <w:t> </w:t>
            </w:r>
            <w:r>
              <w:rPr>
                <w:color w:val="FFFFFF"/>
                <w:sz w:val="16"/>
              </w:rPr>
              <w:t>CEDAW,</w:t>
            </w:r>
            <w:r>
              <w:rPr>
                <w:color w:val="FFFFFF"/>
                <w:spacing w:val="-6"/>
                <w:sz w:val="16"/>
              </w:rPr>
              <w:t> </w:t>
            </w:r>
            <w:r>
              <w:rPr>
                <w:color w:val="FFFFFF"/>
                <w:sz w:val="16"/>
              </w:rPr>
              <w:t>Belém</w:t>
            </w:r>
            <w:r>
              <w:rPr>
                <w:color w:val="FFFFFF"/>
                <w:spacing w:val="-4"/>
                <w:sz w:val="16"/>
              </w:rPr>
              <w:t> </w:t>
            </w:r>
            <w:r>
              <w:rPr>
                <w:color w:val="FFFFFF"/>
                <w:sz w:val="16"/>
              </w:rPr>
              <w:t>Do</w:t>
            </w:r>
            <w:r>
              <w:rPr>
                <w:color w:val="FFFFFF"/>
                <w:spacing w:val="-7"/>
                <w:sz w:val="16"/>
              </w:rPr>
              <w:t> </w:t>
            </w:r>
            <w:r>
              <w:rPr>
                <w:color w:val="FFFFFF"/>
                <w:sz w:val="16"/>
              </w:rPr>
              <w:t>Pará,</w:t>
            </w:r>
            <w:r>
              <w:rPr>
                <w:color w:val="FFFFFF"/>
                <w:spacing w:val="-6"/>
                <w:sz w:val="16"/>
              </w:rPr>
              <w:t> </w:t>
            </w:r>
            <w:r>
              <w:rPr>
                <w:color w:val="FFFFFF"/>
                <w:sz w:val="16"/>
              </w:rPr>
              <w:t>PIEG</w:t>
            </w:r>
            <w:r>
              <w:rPr>
                <w:color w:val="FFFFFF"/>
                <w:spacing w:val="-7"/>
                <w:sz w:val="16"/>
              </w:rPr>
              <w:t> </w:t>
            </w:r>
            <w:r>
              <w:rPr>
                <w:color w:val="FFFFFF"/>
                <w:sz w:val="16"/>
              </w:rPr>
              <w:t>y</w:t>
            </w:r>
            <w:r>
              <w:rPr>
                <w:color w:val="FFFFFF"/>
                <w:spacing w:val="-6"/>
                <w:sz w:val="16"/>
              </w:rPr>
              <w:t> </w:t>
            </w:r>
            <w:r>
              <w:rPr>
                <w:color w:val="FFFFFF"/>
                <w:sz w:val="16"/>
              </w:rPr>
              <w:t>PLANOVI,</w:t>
            </w:r>
            <w:r>
              <w:rPr>
                <w:color w:val="FFFFFF"/>
                <w:spacing w:val="-6"/>
                <w:sz w:val="16"/>
              </w:rPr>
              <w:t> </w:t>
            </w:r>
            <w:r>
              <w:rPr>
                <w:color w:val="FFFFFF"/>
                <w:sz w:val="16"/>
              </w:rPr>
              <w:t>implementados</w:t>
            </w:r>
            <w:r>
              <w:rPr>
                <w:color w:val="FFFFFF"/>
                <w:spacing w:val="-6"/>
                <w:sz w:val="16"/>
              </w:rPr>
              <w:t> </w:t>
            </w:r>
            <w:r>
              <w:rPr>
                <w:color w:val="FFFFFF"/>
                <w:sz w:val="16"/>
              </w:rPr>
              <w:t>eficientemente</w:t>
            </w:r>
            <w:r>
              <w:rPr>
                <w:color w:val="FFFFFF"/>
                <w:spacing w:val="-7"/>
                <w:sz w:val="16"/>
              </w:rPr>
              <w:t> </w:t>
            </w:r>
            <w:r>
              <w:rPr>
                <w:color w:val="FFFFFF"/>
                <w:sz w:val="16"/>
              </w:rPr>
              <w:t>con</w:t>
            </w:r>
            <w:r>
              <w:rPr>
                <w:color w:val="FFFFFF"/>
                <w:spacing w:val="-8"/>
                <w:sz w:val="16"/>
              </w:rPr>
              <w:t> </w:t>
            </w:r>
            <w:r>
              <w:rPr>
                <w:color w:val="FFFFFF"/>
                <w:sz w:val="16"/>
              </w:rPr>
              <w:t>una</w:t>
            </w:r>
            <w:r>
              <w:rPr>
                <w:color w:val="FFFFFF"/>
                <w:spacing w:val="-5"/>
                <w:sz w:val="16"/>
              </w:rPr>
              <w:t> </w:t>
            </w:r>
            <w:r>
              <w:rPr>
                <w:color w:val="FFFFFF"/>
                <w:sz w:val="16"/>
              </w:rPr>
              <w:t>asesoría</w:t>
            </w:r>
            <w:r>
              <w:rPr>
                <w:color w:val="FFFFFF"/>
                <w:spacing w:val="-5"/>
                <w:sz w:val="16"/>
              </w:rPr>
              <w:t> </w:t>
            </w:r>
            <w:r>
              <w:rPr>
                <w:color w:val="FFFFFF"/>
                <w:spacing w:val="-2"/>
                <w:sz w:val="16"/>
              </w:rPr>
              <w:t>oportuna.</w:t>
            </w:r>
          </w:p>
        </w:tc>
      </w:tr>
      <w:tr>
        <w:trPr>
          <w:trHeight w:val="919" w:hRule="atLeast"/>
        </w:trPr>
        <w:tc>
          <w:tcPr>
            <w:tcW w:w="1992"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1154" w:type="dxa"/>
            <w:shd w:val="clear" w:color="auto" w:fill="001F5F"/>
          </w:tcPr>
          <w:p>
            <w:pPr>
              <w:pStyle w:val="TableParagraph"/>
              <w:spacing w:before="90"/>
              <w:rPr>
                <w:b/>
                <w:sz w:val="16"/>
              </w:rPr>
            </w:pPr>
          </w:p>
          <w:p>
            <w:pPr>
              <w:pStyle w:val="TableParagraph"/>
              <w:ind w:left="69" w:right="121"/>
              <w:rPr>
                <w:sz w:val="16"/>
              </w:rPr>
            </w:pPr>
            <w:r>
              <w:rPr>
                <w:color w:val="FFFFFF"/>
                <w:spacing w:val="-4"/>
                <w:sz w:val="16"/>
              </w:rPr>
              <w:t>Meta </w:t>
            </w:r>
            <w:r>
              <w:rPr>
                <w:color w:val="FFFFFF"/>
                <w:spacing w:val="-2"/>
                <w:sz w:val="16"/>
              </w:rPr>
              <w:t>asignada</w:t>
            </w:r>
          </w:p>
        </w:tc>
        <w:tc>
          <w:tcPr>
            <w:tcW w:w="1003" w:type="dxa"/>
            <w:shd w:val="clear" w:color="auto" w:fill="001F5F"/>
          </w:tcPr>
          <w:p>
            <w:pPr>
              <w:pStyle w:val="TableParagraph"/>
              <w:rPr>
                <w:b/>
                <w:sz w:val="16"/>
              </w:rPr>
            </w:pPr>
          </w:p>
          <w:p>
            <w:pPr>
              <w:pStyle w:val="TableParagraph"/>
              <w:rPr>
                <w:b/>
                <w:sz w:val="16"/>
              </w:rPr>
            </w:pPr>
          </w:p>
          <w:p>
            <w:pPr>
              <w:pStyle w:val="TableParagraph"/>
              <w:ind w:left="70"/>
              <w:rPr>
                <w:sz w:val="16"/>
              </w:rPr>
            </w:pPr>
            <w:r>
              <w:rPr>
                <w:color w:val="FFFFFF"/>
                <w:spacing w:val="-2"/>
                <w:sz w:val="16"/>
              </w:rPr>
              <w:t>Indicador</w:t>
            </w:r>
          </w:p>
        </w:tc>
        <w:tc>
          <w:tcPr>
            <w:tcW w:w="1137" w:type="dxa"/>
            <w:shd w:val="clear" w:color="auto" w:fill="001F5F"/>
          </w:tcPr>
          <w:p>
            <w:pPr>
              <w:pStyle w:val="TableParagraph"/>
              <w:ind w:left="71" w:right="185"/>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w:t>
            </w:r>
          </w:p>
          <w:p>
            <w:pPr>
              <w:pStyle w:val="TableParagraph"/>
              <w:spacing w:line="164" w:lineRule="exact"/>
              <w:ind w:left="71"/>
              <w:rPr>
                <w:sz w:val="16"/>
              </w:rPr>
            </w:pPr>
            <w:r>
              <w:rPr>
                <w:color w:val="FFFFFF"/>
                <w:spacing w:val="-4"/>
                <w:sz w:val="16"/>
              </w:rPr>
              <w:t>2022</w:t>
            </w:r>
          </w:p>
        </w:tc>
        <w:tc>
          <w:tcPr>
            <w:tcW w:w="875" w:type="dxa"/>
            <w:shd w:val="clear" w:color="auto" w:fill="001F5F"/>
          </w:tcPr>
          <w:p>
            <w:pPr>
              <w:pStyle w:val="TableParagraph"/>
              <w:spacing w:before="92"/>
              <w:ind w:left="71" w:right="111"/>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211" w:type="dxa"/>
            <w:shd w:val="clear" w:color="auto" w:fill="001F5F"/>
          </w:tcPr>
          <w:p>
            <w:pPr>
              <w:pStyle w:val="TableParagraph"/>
              <w:ind w:left="72"/>
              <w:rPr>
                <w:sz w:val="16"/>
              </w:rPr>
            </w:pPr>
            <w:r>
              <w:rPr>
                <w:color w:val="FFFFFF"/>
                <w:spacing w:val="-2"/>
                <w:sz w:val="16"/>
              </w:rPr>
              <w:t>Presupuesto asignado</w:t>
            </w:r>
          </w:p>
          <w:p>
            <w:pPr>
              <w:pStyle w:val="TableParagraph"/>
              <w:ind w:left="72"/>
              <w:rPr>
                <w:sz w:val="16"/>
              </w:rPr>
            </w:pPr>
            <w:r>
              <w:rPr>
                <w:color w:val="FFFFFF"/>
                <w:sz w:val="16"/>
              </w:rPr>
              <w:t>(</w:t>
            </w:r>
            <w:r>
              <w:rPr>
                <w:color w:val="FFFFFF"/>
                <w:spacing w:val="-12"/>
                <w:sz w:val="16"/>
              </w:rPr>
              <w:t> </w:t>
            </w:r>
            <w:r>
              <w:rPr>
                <w:color w:val="FFFFFF"/>
                <w:sz w:val="16"/>
              </w:rPr>
              <w:t>se</w:t>
            </w:r>
            <w:r>
              <w:rPr>
                <w:color w:val="FFFFFF"/>
                <w:spacing w:val="-11"/>
                <w:sz w:val="16"/>
              </w:rPr>
              <w:t> </w:t>
            </w:r>
            <w:r>
              <w:rPr>
                <w:color w:val="FFFFFF"/>
                <w:sz w:val="16"/>
              </w:rPr>
              <w:t>refiere</w:t>
            </w:r>
            <w:r>
              <w:rPr>
                <w:color w:val="FFFFFF"/>
                <w:spacing w:val="-11"/>
                <w:sz w:val="16"/>
              </w:rPr>
              <w:t> </w:t>
            </w:r>
            <w:r>
              <w:rPr>
                <w:color w:val="FFFFFF"/>
                <w:sz w:val="16"/>
              </w:rPr>
              <w:t>al </w:t>
            </w:r>
            <w:r>
              <w:rPr>
                <w:color w:val="FFFFFF"/>
                <w:spacing w:val="-2"/>
                <w:sz w:val="16"/>
              </w:rPr>
              <w:t>presupuesto</w:t>
            </w:r>
          </w:p>
          <w:p>
            <w:pPr>
              <w:pStyle w:val="TableParagraph"/>
              <w:spacing w:line="163" w:lineRule="exact"/>
              <w:ind w:left="72"/>
              <w:rPr>
                <w:sz w:val="16"/>
              </w:rPr>
            </w:pPr>
            <w:r>
              <w:rPr>
                <w:color w:val="FFFFFF"/>
                <w:spacing w:val="-2"/>
                <w:sz w:val="16"/>
              </w:rPr>
              <w:t>ajustado)</w:t>
            </w:r>
          </w:p>
        </w:tc>
        <w:tc>
          <w:tcPr>
            <w:tcW w:w="1035" w:type="dxa"/>
            <w:shd w:val="clear" w:color="auto" w:fill="001F5F"/>
          </w:tcPr>
          <w:p>
            <w:pPr>
              <w:pStyle w:val="TableParagraph"/>
              <w:spacing w:before="92"/>
              <w:ind w:left="74"/>
              <w:rPr>
                <w:sz w:val="16"/>
              </w:rPr>
            </w:pPr>
            <w:r>
              <w:rPr>
                <w:color w:val="FFFFFF"/>
                <w:spacing w:val="-2"/>
                <w:sz w:val="16"/>
              </w:rPr>
              <w:t>Presupuesto </w:t>
            </w:r>
            <w:r>
              <w:rPr>
                <w:color w:val="FFFFFF"/>
                <w:sz w:val="16"/>
              </w:rPr>
              <w:t>ejecutado</w:t>
            </w:r>
            <w:r>
              <w:rPr>
                <w:color w:val="FFFFFF"/>
                <w:spacing w:val="-1"/>
                <w:sz w:val="16"/>
              </w:rPr>
              <w:t> </w:t>
            </w:r>
            <w:r>
              <w:rPr>
                <w:color w:val="FFFFFF"/>
                <w:sz w:val="16"/>
              </w:rPr>
              <w:t>al 31 de </w:t>
            </w:r>
            <w:r>
              <w:rPr>
                <w:color w:val="FFFFFF"/>
                <w:spacing w:val="-2"/>
                <w:sz w:val="16"/>
              </w:rPr>
              <w:t>diciembre</w:t>
            </w:r>
          </w:p>
        </w:tc>
        <w:tc>
          <w:tcPr>
            <w:tcW w:w="1198" w:type="dxa"/>
            <w:shd w:val="clear" w:color="auto" w:fill="001F5F"/>
          </w:tcPr>
          <w:p>
            <w:pPr>
              <w:pStyle w:val="TableParagraph"/>
              <w:spacing w:before="183"/>
              <w:ind w:left="78" w:right="46"/>
              <w:rPr>
                <w:sz w:val="16"/>
              </w:rPr>
            </w:pPr>
            <w:r>
              <w:rPr>
                <w:color w:val="FFFFFF"/>
                <w:sz w:val="16"/>
              </w:rPr>
              <w:t>% de</w:t>
            </w:r>
            <w:r>
              <w:rPr>
                <w:color w:val="FFFFFF"/>
                <w:spacing w:val="40"/>
                <w:sz w:val="16"/>
              </w:rPr>
              <w:t> </w:t>
            </w:r>
            <w:r>
              <w:rPr>
                <w:color w:val="FFFFFF"/>
                <w:spacing w:val="-2"/>
                <w:sz w:val="16"/>
              </w:rPr>
              <w:t>ejecución presupuestaria</w:t>
            </w:r>
          </w:p>
        </w:tc>
        <w:tc>
          <w:tcPr>
            <w:tcW w:w="1011" w:type="dxa"/>
            <w:shd w:val="clear" w:color="auto" w:fill="001F5F"/>
          </w:tcPr>
          <w:p>
            <w:pPr>
              <w:pStyle w:val="TableParagraph"/>
              <w:spacing w:before="183"/>
              <w:ind w:left="77" w:right="17"/>
              <w:rPr>
                <w:sz w:val="16"/>
              </w:rPr>
            </w:pPr>
            <w:r>
              <w:rPr>
                <w:color w:val="FFFFFF"/>
                <w:spacing w:val="-2"/>
                <w:sz w:val="16"/>
              </w:rPr>
              <w:t>Justificación </w:t>
            </w:r>
            <w:r>
              <w:rPr>
                <w:color w:val="FFFFFF"/>
                <w:sz w:val="16"/>
              </w:rPr>
              <w:t>de los </w:t>
            </w:r>
            <w:r>
              <w:rPr>
                <w:color w:val="FFFFFF"/>
                <w:spacing w:val="-2"/>
                <w:sz w:val="16"/>
              </w:rPr>
              <w:t>atrasos</w:t>
            </w:r>
          </w:p>
        </w:tc>
        <w:tc>
          <w:tcPr>
            <w:tcW w:w="3668" w:type="dxa"/>
            <w:shd w:val="clear" w:color="auto" w:fill="001F5F"/>
          </w:tcPr>
          <w:p>
            <w:pPr>
              <w:pStyle w:val="TableParagraph"/>
              <w:rPr>
                <w:b/>
                <w:sz w:val="16"/>
              </w:rPr>
            </w:pPr>
          </w:p>
          <w:p>
            <w:pPr>
              <w:pStyle w:val="TableParagraph"/>
              <w:rPr>
                <w:b/>
                <w:sz w:val="16"/>
              </w:rPr>
            </w:pPr>
          </w:p>
          <w:p>
            <w:pPr>
              <w:pStyle w:val="TableParagraph"/>
              <w:ind w:left="80"/>
              <w:rPr>
                <w:sz w:val="16"/>
              </w:rPr>
            </w:pPr>
            <w:r>
              <w:rPr>
                <w:color w:val="FFFFFF"/>
                <w:sz w:val="16"/>
              </w:rPr>
              <w:t>Principales</w:t>
            </w:r>
            <w:r>
              <w:rPr>
                <w:color w:val="FFFFFF"/>
                <w:spacing w:val="-9"/>
                <w:sz w:val="16"/>
              </w:rPr>
              <w:t> </w:t>
            </w:r>
            <w:r>
              <w:rPr>
                <w:color w:val="FFFFFF"/>
                <w:spacing w:val="-2"/>
                <w:sz w:val="16"/>
              </w:rPr>
              <w:t>logros</w:t>
            </w:r>
          </w:p>
        </w:tc>
      </w:tr>
      <w:tr>
        <w:trPr>
          <w:trHeight w:val="2944" w:hRule="atLeast"/>
        </w:trPr>
        <w:tc>
          <w:tcPr>
            <w:tcW w:w="1992"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69"/>
              <w:rPr>
                <w:b/>
                <w:sz w:val="16"/>
              </w:rPr>
            </w:pPr>
            <w:r>
              <w:rPr>
                <w:b/>
                <w:sz w:val="16"/>
              </w:rPr>
              <w:t>Actividad PAC 2.11.1 Personas</w:t>
            </w:r>
            <w:r>
              <w:rPr>
                <w:b/>
                <w:spacing w:val="-12"/>
                <w:sz w:val="16"/>
              </w:rPr>
              <w:t> </w:t>
            </w:r>
            <w:r>
              <w:rPr>
                <w:b/>
                <w:sz w:val="16"/>
              </w:rPr>
              <w:t>funcionarias enlaces, de la Red de Hombres, jefaturas y otras</w:t>
            </w:r>
            <w:r>
              <w:rPr>
                <w:b/>
                <w:spacing w:val="-12"/>
                <w:sz w:val="16"/>
              </w:rPr>
              <w:t> </w:t>
            </w:r>
            <w:r>
              <w:rPr>
                <w:b/>
                <w:sz w:val="16"/>
              </w:rPr>
              <w:t>capacitadas</w:t>
            </w:r>
            <w:r>
              <w:rPr>
                <w:b/>
                <w:spacing w:val="-11"/>
                <w:sz w:val="16"/>
              </w:rPr>
              <w:t> </w:t>
            </w:r>
            <w:r>
              <w:rPr>
                <w:b/>
                <w:sz w:val="16"/>
              </w:rPr>
              <w:t>para dar respuesta a las acciones de CEDAW, PIEG y PLANOVI.</w:t>
            </w:r>
          </w:p>
        </w:tc>
        <w:tc>
          <w:tcPr>
            <w:tcW w:w="115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6"/>
              <w:jc w:val="center"/>
              <w:rPr>
                <w:sz w:val="16"/>
              </w:rPr>
            </w:pPr>
            <w:r>
              <w:rPr>
                <w:spacing w:val="-5"/>
                <w:sz w:val="16"/>
              </w:rPr>
              <w:t>150</w:t>
            </w:r>
          </w:p>
        </w:tc>
        <w:tc>
          <w:tcPr>
            <w:tcW w:w="100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70" w:right="52"/>
              <w:rPr>
                <w:sz w:val="16"/>
              </w:rPr>
            </w:pPr>
            <w:r>
              <w:rPr>
                <w:sz w:val="16"/>
              </w:rPr>
              <w:t>Cantidad</w:t>
            </w:r>
            <w:r>
              <w:rPr>
                <w:spacing w:val="-12"/>
                <w:sz w:val="16"/>
              </w:rPr>
              <w:t> </w:t>
            </w:r>
            <w:r>
              <w:rPr>
                <w:sz w:val="16"/>
              </w:rPr>
              <w:t>de </w:t>
            </w:r>
            <w:r>
              <w:rPr>
                <w:spacing w:val="-2"/>
                <w:sz w:val="16"/>
              </w:rPr>
              <w:t>personas funcionarias capacitadas</w:t>
            </w:r>
          </w:p>
        </w:tc>
        <w:tc>
          <w:tcPr>
            <w:tcW w:w="113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11"/>
              <w:jc w:val="center"/>
              <w:rPr>
                <w:sz w:val="16"/>
              </w:rPr>
            </w:pPr>
            <w:r>
              <w:rPr>
                <w:spacing w:val="-5"/>
                <w:sz w:val="16"/>
              </w:rPr>
              <w:t>848</w:t>
            </w:r>
          </w:p>
        </w:tc>
        <w:tc>
          <w:tcPr>
            <w:tcW w:w="87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8"/>
              <w:jc w:val="center"/>
              <w:rPr>
                <w:sz w:val="16"/>
              </w:rPr>
            </w:pPr>
            <w:r>
              <w:rPr>
                <w:spacing w:val="-4"/>
                <w:sz w:val="16"/>
              </w:rPr>
              <w:t>100%</w:t>
            </w:r>
          </w:p>
        </w:tc>
        <w:tc>
          <w:tcPr>
            <w:tcW w:w="121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17"/>
              <w:jc w:val="center"/>
              <w:rPr>
                <w:sz w:val="16"/>
              </w:rPr>
            </w:pPr>
            <w:r>
              <w:rPr>
                <w:spacing w:val="-2"/>
                <w:sz w:val="16"/>
              </w:rPr>
              <w:t>1.227.500</w:t>
            </w:r>
          </w:p>
        </w:tc>
        <w:tc>
          <w:tcPr>
            <w:tcW w:w="103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71"/>
              <w:jc w:val="center"/>
              <w:rPr>
                <w:sz w:val="16"/>
              </w:rPr>
            </w:pPr>
            <w:r>
              <w:rPr>
                <w:spacing w:val="-2"/>
                <w:sz w:val="16"/>
              </w:rPr>
              <w:t>1.227.500</w:t>
            </w:r>
          </w:p>
        </w:tc>
        <w:tc>
          <w:tcPr>
            <w:tcW w:w="119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25"/>
              <w:jc w:val="center"/>
              <w:rPr>
                <w:sz w:val="16"/>
              </w:rPr>
            </w:pPr>
            <w:r>
              <w:rPr>
                <w:spacing w:val="-4"/>
                <w:sz w:val="16"/>
              </w:rPr>
              <w:t>100%</w:t>
            </w:r>
          </w:p>
        </w:tc>
        <w:tc>
          <w:tcPr>
            <w:tcW w:w="1011" w:type="dxa"/>
          </w:tcPr>
          <w:p>
            <w:pPr>
              <w:pStyle w:val="TableParagraph"/>
              <w:rPr>
                <w:rFonts w:ascii="Times New Roman"/>
                <w:sz w:val="16"/>
              </w:rPr>
            </w:pPr>
          </w:p>
        </w:tc>
        <w:tc>
          <w:tcPr>
            <w:tcW w:w="3668" w:type="dxa"/>
          </w:tcPr>
          <w:p>
            <w:pPr>
              <w:pStyle w:val="TableParagraph"/>
              <w:spacing w:before="1"/>
              <w:ind w:left="80" w:right="71"/>
              <w:rPr>
                <w:sz w:val="16"/>
              </w:rPr>
            </w:pPr>
            <w:r>
              <w:rPr>
                <w:sz w:val="16"/>
              </w:rPr>
              <w:t>Se capacitó a las personas funcionarias en Transversalización de la perspectiva de género en la planificación, Políticas públicas para la igualdad de género y empoderamiento económico de las mujeres y las niñas en condiciones de pobreza, Planificación, sobre la transversalización del enfoque de igualdad de género en la elaboración de diagnósticos regionales, Prevención y atención del hostigamiento sexual, Lenguaje inclusivo, Masculinidades</w:t>
            </w:r>
            <w:r>
              <w:rPr>
                <w:spacing w:val="-6"/>
                <w:sz w:val="16"/>
              </w:rPr>
              <w:t> </w:t>
            </w:r>
            <w:r>
              <w:rPr>
                <w:sz w:val="16"/>
              </w:rPr>
              <w:t>para</w:t>
            </w:r>
            <w:r>
              <w:rPr>
                <w:spacing w:val="-5"/>
                <w:sz w:val="16"/>
              </w:rPr>
              <w:t> </w:t>
            </w:r>
            <w:r>
              <w:rPr>
                <w:sz w:val="16"/>
              </w:rPr>
              <w:t>la</w:t>
            </w:r>
            <w:r>
              <w:rPr>
                <w:spacing w:val="-6"/>
                <w:sz w:val="16"/>
              </w:rPr>
              <w:t> </w:t>
            </w:r>
            <w:r>
              <w:rPr>
                <w:sz w:val="16"/>
              </w:rPr>
              <w:t>igualdad</w:t>
            </w:r>
            <w:r>
              <w:rPr>
                <w:spacing w:val="-6"/>
                <w:sz w:val="16"/>
              </w:rPr>
              <w:t> </w:t>
            </w:r>
            <w:r>
              <w:rPr>
                <w:sz w:val="16"/>
              </w:rPr>
              <w:t>y</w:t>
            </w:r>
            <w:r>
              <w:rPr>
                <w:spacing w:val="-6"/>
                <w:sz w:val="16"/>
              </w:rPr>
              <w:t> </w:t>
            </w:r>
            <w:r>
              <w:rPr>
                <w:sz w:val="16"/>
              </w:rPr>
              <w:t>la</w:t>
            </w:r>
            <w:r>
              <w:rPr>
                <w:spacing w:val="-5"/>
                <w:sz w:val="16"/>
              </w:rPr>
              <w:t> </w:t>
            </w:r>
            <w:r>
              <w:rPr>
                <w:sz w:val="16"/>
              </w:rPr>
              <w:t>no</w:t>
            </w:r>
            <w:r>
              <w:rPr>
                <w:spacing w:val="-6"/>
                <w:sz w:val="16"/>
              </w:rPr>
              <w:t> </w:t>
            </w:r>
            <w:r>
              <w:rPr>
                <w:sz w:val="16"/>
              </w:rPr>
              <w:t>violencia, Valoración de Riesgo en Situaciones de</w:t>
            </w:r>
            <w:r>
              <w:rPr>
                <w:spacing w:val="40"/>
                <w:sz w:val="16"/>
              </w:rPr>
              <w:t> </w:t>
            </w:r>
            <w:r>
              <w:rPr>
                <w:sz w:val="16"/>
              </w:rPr>
              <w:t>Violencia Contra las Mujeres, Conceptualización y atención de las poblaciones LGTBIQ+ y Aplicación del enfoque de género en los</w:t>
            </w:r>
          </w:p>
          <w:p>
            <w:pPr>
              <w:pStyle w:val="TableParagraph"/>
              <w:spacing w:line="163" w:lineRule="exact"/>
              <w:ind w:left="80"/>
              <w:rPr>
                <w:sz w:val="16"/>
              </w:rPr>
            </w:pPr>
            <w:r>
              <w:rPr>
                <w:sz w:val="16"/>
              </w:rPr>
              <w:t>procesos</w:t>
            </w:r>
            <w:r>
              <w:rPr>
                <w:spacing w:val="-7"/>
                <w:sz w:val="16"/>
              </w:rPr>
              <w:t> </w:t>
            </w:r>
            <w:r>
              <w:rPr>
                <w:sz w:val="16"/>
              </w:rPr>
              <w:t>de</w:t>
            </w:r>
            <w:r>
              <w:rPr>
                <w:spacing w:val="-5"/>
                <w:sz w:val="16"/>
              </w:rPr>
              <w:t> </w:t>
            </w:r>
            <w:r>
              <w:rPr>
                <w:sz w:val="16"/>
              </w:rPr>
              <w:t>Desarrollo</w:t>
            </w:r>
            <w:r>
              <w:rPr>
                <w:spacing w:val="-5"/>
                <w:sz w:val="16"/>
              </w:rPr>
              <w:t> </w:t>
            </w:r>
            <w:r>
              <w:rPr>
                <w:spacing w:val="-2"/>
                <w:sz w:val="16"/>
              </w:rPr>
              <w:t>Humano</w:t>
            </w:r>
          </w:p>
        </w:tc>
      </w:tr>
      <w:tr>
        <w:trPr>
          <w:trHeight w:val="3679" w:hRule="atLeast"/>
        </w:trPr>
        <w:tc>
          <w:tcPr>
            <w:tcW w:w="19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69" w:right="77"/>
              <w:rPr>
                <w:b/>
                <w:sz w:val="16"/>
              </w:rPr>
            </w:pPr>
            <w:r>
              <w:rPr>
                <w:b/>
                <w:sz w:val="16"/>
              </w:rPr>
              <w:t>Actividad PAC 2.12.1: Acciones de</w:t>
            </w:r>
            <w:r>
              <w:rPr>
                <w:b/>
                <w:spacing w:val="40"/>
                <w:sz w:val="16"/>
              </w:rPr>
              <w:t> </w:t>
            </w:r>
            <w:r>
              <w:rPr>
                <w:b/>
                <w:sz w:val="16"/>
              </w:rPr>
              <w:t>publicación y divulgación de la Política</w:t>
            </w:r>
            <w:r>
              <w:rPr>
                <w:b/>
                <w:spacing w:val="-12"/>
                <w:sz w:val="16"/>
              </w:rPr>
              <w:t> </w:t>
            </w:r>
            <w:r>
              <w:rPr>
                <w:b/>
                <w:sz w:val="16"/>
              </w:rPr>
              <w:t>para</w:t>
            </w:r>
            <w:r>
              <w:rPr>
                <w:b/>
                <w:spacing w:val="-11"/>
                <w:sz w:val="16"/>
              </w:rPr>
              <w:t> </w:t>
            </w:r>
            <w:r>
              <w:rPr>
                <w:b/>
                <w:sz w:val="16"/>
              </w:rPr>
              <w:t>la</w:t>
            </w:r>
            <w:r>
              <w:rPr>
                <w:b/>
                <w:spacing w:val="-11"/>
                <w:sz w:val="16"/>
              </w:rPr>
              <w:t> </w:t>
            </w:r>
            <w:r>
              <w:rPr>
                <w:b/>
                <w:sz w:val="16"/>
              </w:rPr>
              <w:t>Igualdad y la Equidad de género </w:t>
            </w:r>
            <w:r>
              <w:rPr>
                <w:b/>
                <w:spacing w:val="-2"/>
                <w:sz w:val="16"/>
              </w:rPr>
              <w:t>(PIEG-IMAS).</w:t>
            </w:r>
          </w:p>
        </w:tc>
        <w:tc>
          <w:tcPr>
            <w:tcW w:w="115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6"/>
              <w:jc w:val="center"/>
              <w:rPr>
                <w:sz w:val="16"/>
              </w:rPr>
            </w:pPr>
            <w:r>
              <w:rPr>
                <w:spacing w:val="-10"/>
                <w:sz w:val="16"/>
              </w:rPr>
              <w:t>4</w:t>
            </w:r>
          </w:p>
        </w:tc>
        <w:tc>
          <w:tcPr>
            <w:tcW w:w="100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70" w:right="56"/>
              <w:rPr>
                <w:sz w:val="16"/>
              </w:rPr>
            </w:pPr>
            <w:r>
              <w:rPr>
                <w:sz w:val="16"/>
              </w:rPr>
              <w:t>Cantidad</w:t>
            </w:r>
            <w:r>
              <w:rPr>
                <w:spacing w:val="-12"/>
                <w:sz w:val="16"/>
              </w:rPr>
              <w:t> </w:t>
            </w:r>
            <w:r>
              <w:rPr>
                <w:sz w:val="16"/>
              </w:rPr>
              <w:t>de acciones</w:t>
            </w:r>
            <w:r>
              <w:rPr>
                <w:spacing w:val="-12"/>
                <w:sz w:val="16"/>
              </w:rPr>
              <w:t> </w:t>
            </w:r>
            <w:r>
              <w:rPr>
                <w:sz w:val="16"/>
              </w:rPr>
              <w:t>de </w:t>
            </w:r>
            <w:r>
              <w:rPr>
                <w:spacing w:val="-2"/>
                <w:sz w:val="16"/>
              </w:rPr>
              <w:t>publicación</w:t>
            </w:r>
            <w:r>
              <w:rPr>
                <w:spacing w:val="40"/>
                <w:sz w:val="16"/>
              </w:rPr>
              <w:t> </w:t>
            </w:r>
            <w:r>
              <w:rPr>
                <w:spacing w:val="-10"/>
                <w:sz w:val="16"/>
              </w:rPr>
              <w:t>y</w:t>
            </w:r>
            <w:r>
              <w:rPr>
                <w:spacing w:val="40"/>
                <w:sz w:val="16"/>
              </w:rPr>
              <w:t> </w:t>
            </w:r>
            <w:r>
              <w:rPr>
                <w:spacing w:val="-2"/>
                <w:sz w:val="16"/>
              </w:rPr>
              <w:t>divulgación realizadas.</w:t>
            </w:r>
          </w:p>
        </w:tc>
        <w:tc>
          <w:tcPr>
            <w:tcW w:w="113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11"/>
              <w:jc w:val="center"/>
              <w:rPr>
                <w:sz w:val="16"/>
              </w:rPr>
            </w:pPr>
            <w:r>
              <w:rPr>
                <w:spacing w:val="-10"/>
                <w:sz w:val="16"/>
              </w:rPr>
              <w:t>4</w:t>
            </w:r>
          </w:p>
        </w:tc>
        <w:tc>
          <w:tcPr>
            <w:tcW w:w="87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8"/>
              <w:jc w:val="center"/>
              <w:rPr>
                <w:sz w:val="16"/>
              </w:rPr>
            </w:pPr>
            <w:r>
              <w:rPr>
                <w:spacing w:val="-4"/>
                <w:sz w:val="16"/>
              </w:rPr>
              <w:t>100%</w:t>
            </w:r>
          </w:p>
        </w:tc>
        <w:tc>
          <w:tcPr>
            <w:tcW w:w="121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17"/>
              <w:jc w:val="center"/>
              <w:rPr>
                <w:sz w:val="16"/>
              </w:rPr>
            </w:pPr>
            <w:r>
              <w:rPr>
                <w:spacing w:val="-2"/>
                <w:sz w:val="16"/>
              </w:rPr>
              <w:t>390,980</w:t>
            </w:r>
          </w:p>
        </w:tc>
        <w:tc>
          <w:tcPr>
            <w:tcW w:w="103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71" w:right="48"/>
              <w:jc w:val="center"/>
              <w:rPr>
                <w:sz w:val="16"/>
              </w:rPr>
            </w:pPr>
            <w:r>
              <w:rPr>
                <w:spacing w:val="-2"/>
                <w:sz w:val="16"/>
              </w:rPr>
              <w:t>390,980</w:t>
            </w:r>
          </w:p>
        </w:tc>
        <w:tc>
          <w:tcPr>
            <w:tcW w:w="119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25"/>
              <w:jc w:val="center"/>
              <w:rPr>
                <w:sz w:val="16"/>
              </w:rPr>
            </w:pPr>
            <w:r>
              <w:rPr>
                <w:spacing w:val="-4"/>
                <w:sz w:val="16"/>
              </w:rPr>
              <w:t>100%</w:t>
            </w:r>
          </w:p>
        </w:tc>
        <w:tc>
          <w:tcPr>
            <w:tcW w:w="1011" w:type="dxa"/>
          </w:tcPr>
          <w:p>
            <w:pPr>
              <w:pStyle w:val="TableParagraph"/>
              <w:rPr>
                <w:rFonts w:ascii="Times New Roman"/>
                <w:sz w:val="16"/>
              </w:rPr>
            </w:pPr>
          </w:p>
        </w:tc>
        <w:tc>
          <w:tcPr>
            <w:tcW w:w="3668" w:type="dxa"/>
          </w:tcPr>
          <w:p>
            <w:pPr>
              <w:pStyle w:val="TableParagraph"/>
              <w:spacing w:before="1"/>
              <w:ind w:left="80" w:right="96"/>
              <w:rPr>
                <w:sz w:val="16"/>
              </w:rPr>
            </w:pPr>
            <w:r>
              <w:rPr>
                <w:sz w:val="16"/>
              </w:rPr>
              <w:t>Se realizan los trámites respectivos para la publicación de la PIGI IMAS y se traslada a Planificación Institucional, instancia que la hace del conocimiento de la Comunidad Institucional, por medio del correo de Planificación CIRE. La UEIG diseña un brochure que contiene el objetivo general, los objetivos específicos, la población meta, enfoques, principios y sus 2 Ejes. Se sube a la página WEB institucional: </w:t>
            </w:r>
            <w:hyperlink r:id="rId16">
              <w:r>
                <w:rPr>
                  <w:spacing w:val="-2"/>
                  <w:sz w:val="16"/>
                </w:rPr>
                <w:t>https://www.imas.go.cr/es/general/leyes-y-</w:t>
              </w:r>
            </w:hyperlink>
            <w:r>
              <w:rPr>
                <w:sz w:val="16"/>
              </w:rPr>
              <w:t>normativa</w:t>
            </w:r>
            <w:r>
              <w:rPr>
                <w:spacing w:val="-6"/>
                <w:sz w:val="16"/>
              </w:rPr>
              <w:t> </w:t>
            </w:r>
            <w:r>
              <w:rPr>
                <w:sz w:val="16"/>
              </w:rPr>
              <w:t>Se</w:t>
            </w:r>
            <w:r>
              <w:rPr>
                <w:spacing w:val="-6"/>
                <w:sz w:val="16"/>
              </w:rPr>
              <w:t> </w:t>
            </w:r>
            <w:r>
              <w:rPr>
                <w:sz w:val="16"/>
              </w:rPr>
              <w:t>lleva</w:t>
            </w:r>
            <w:r>
              <w:rPr>
                <w:spacing w:val="-3"/>
                <w:sz w:val="16"/>
              </w:rPr>
              <w:t> </w:t>
            </w:r>
            <w:r>
              <w:rPr>
                <w:sz w:val="16"/>
              </w:rPr>
              <w:t>a</w:t>
            </w:r>
            <w:r>
              <w:rPr>
                <w:spacing w:val="-5"/>
                <w:sz w:val="16"/>
              </w:rPr>
              <w:t> </w:t>
            </w:r>
            <w:r>
              <w:rPr>
                <w:sz w:val="16"/>
              </w:rPr>
              <w:t>cabo</w:t>
            </w:r>
            <w:r>
              <w:rPr>
                <w:spacing w:val="-5"/>
                <w:sz w:val="16"/>
              </w:rPr>
              <w:t> </w:t>
            </w:r>
            <w:r>
              <w:rPr>
                <w:sz w:val="16"/>
              </w:rPr>
              <w:t>la</w:t>
            </w:r>
            <w:r>
              <w:rPr>
                <w:spacing w:val="-3"/>
                <w:sz w:val="16"/>
              </w:rPr>
              <w:t> </w:t>
            </w:r>
            <w:r>
              <w:rPr>
                <w:sz w:val="16"/>
              </w:rPr>
              <w:t>presentación</w:t>
            </w:r>
            <w:r>
              <w:rPr>
                <w:spacing w:val="-3"/>
                <w:sz w:val="16"/>
              </w:rPr>
              <w:t> </w:t>
            </w:r>
            <w:r>
              <w:rPr>
                <w:sz w:val="16"/>
              </w:rPr>
              <w:t>oficial. Se elabora juntamente</w:t>
            </w:r>
            <w:r>
              <w:rPr>
                <w:spacing w:val="-1"/>
                <w:sz w:val="16"/>
              </w:rPr>
              <w:t> </w:t>
            </w:r>
            <w:r>
              <w:rPr>
                <w:sz w:val="16"/>
              </w:rPr>
              <w:t>con la Gerencia General, una directriz con los Lineamientos para el cumplimiento de la PIGI IMAS. Mediante oficios se</w:t>
            </w:r>
            <w:r>
              <w:rPr>
                <w:spacing w:val="-4"/>
                <w:sz w:val="16"/>
              </w:rPr>
              <w:t> </w:t>
            </w:r>
            <w:r>
              <w:rPr>
                <w:sz w:val="16"/>
              </w:rPr>
              <w:t>remite</w:t>
            </w:r>
            <w:r>
              <w:rPr>
                <w:spacing w:val="-4"/>
                <w:sz w:val="16"/>
              </w:rPr>
              <w:t> </w:t>
            </w:r>
            <w:r>
              <w:rPr>
                <w:sz w:val="16"/>
              </w:rPr>
              <w:t>un</w:t>
            </w:r>
            <w:r>
              <w:rPr>
                <w:spacing w:val="-6"/>
                <w:sz w:val="16"/>
              </w:rPr>
              <w:t> </w:t>
            </w:r>
            <w:r>
              <w:rPr>
                <w:sz w:val="16"/>
              </w:rPr>
              <w:t>ejemplar</w:t>
            </w:r>
            <w:r>
              <w:rPr>
                <w:spacing w:val="-4"/>
                <w:sz w:val="16"/>
              </w:rPr>
              <w:t> </w:t>
            </w:r>
            <w:r>
              <w:rPr>
                <w:sz w:val="16"/>
              </w:rPr>
              <w:t>de</w:t>
            </w:r>
            <w:r>
              <w:rPr>
                <w:spacing w:val="-6"/>
                <w:sz w:val="16"/>
              </w:rPr>
              <w:t> </w:t>
            </w:r>
            <w:r>
              <w:rPr>
                <w:sz w:val="16"/>
              </w:rPr>
              <w:t>la</w:t>
            </w:r>
            <w:r>
              <w:rPr>
                <w:spacing w:val="-5"/>
                <w:sz w:val="16"/>
              </w:rPr>
              <w:t> </w:t>
            </w:r>
            <w:r>
              <w:rPr>
                <w:sz w:val="16"/>
              </w:rPr>
              <w:t>PIGI</w:t>
            </w:r>
            <w:r>
              <w:rPr>
                <w:spacing w:val="-4"/>
                <w:sz w:val="16"/>
              </w:rPr>
              <w:t> </w:t>
            </w:r>
            <w:r>
              <w:rPr>
                <w:sz w:val="16"/>
              </w:rPr>
              <w:t>IMAS</w:t>
            </w:r>
            <w:r>
              <w:rPr>
                <w:spacing w:val="-3"/>
                <w:sz w:val="16"/>
              </w:rPr>
              <w:t> </w:t>
            </w:r>
            <w:r>
              <w:rPr>
                <w:sz w:val="16"/>
              </w:rPr>
              <w:t>impresa</w:t>
            </w:r>
            <w:r>
              <w:rPr>
                <w:spacing w:val="-4"/>
                <w:sz w:val="16"/>
              </w:rPr>
              <w:t> </w:t>
            </w:r>
            <w:r>
              <w:rPr>
                <w:sz w:val="16"/>
              </w:rPr>
              <w:t>a todas</w:t>
            </w:r>
            <w:r>
              <w:rPr>
                <w:spacing w:val="-6"/>
                <w:sz w:val="16"/>
              </w:rPr>
              <w:t> </w:t>
            </w:r>
            <w:r>
              <w:rPr>
                <w:sz w:val="16"/>
              </w:rPr>
              <w:t>las</w:t>
            </w:r>
            <w:r>
              <w:rPr>
                <w:spacing w:val="-6"/>
                <w:sz w:val="16"/>
              </w:rPr>
              <w:t> </w:t>
            </w:r>
            <w:r>
              <w:rPr>
                <w:sz w:val="16"/>
              </w:rPr>
              <w:t>jefaturas</w:t>
            </w:r>
            <w:r>
              <w:rPr>
                <w:spacing w:val="-3"/>
                <w:sz w:val="16"/>
              </w:rPr>
              <w:t> </w:t>
            </w:r>
            <w:r>
              <w:rPr>
                <w:sz w:val="16"/>
              </w:rPr>
              <w:t>de</w:t>
            </w:r>
            <w:r>
              <w:rPr>
                <w:spacing w:val="-8"/>
                <w:sz w:val="16"/>
              </w:rPr>
              <w:t> </w:t>
            </w:r>
            <w:r>
              <w:rPr>
                <w:sz w:val="16"/>
              </w:rPr>
              <w:t>instancias</w:t>
            </w:r>
            <w:r>
              <w:rPr>
                <w:spacing w:val="-6"/>
                <w:sz w:val="16"/>
              </w:rPr>
              <w:t> </w:t>
            </w:r>
            <w:r>
              <w:rPr>
                <w:sz w:val="16"/>
              </w:rPr>
              <w:t>con</w:t>
            </w:r>
            <w:r>
              <w:rPr>
                <w:spacing w:val="-5"/>
                <w:sz w:val="16"/>
              </w:rPr>
              <w:t> </w:t>
            </w:r>
            <w:r>
              <w:rPr>
                <w:sz w:val="16"/>
              </w:rPr>
              <w:t>acciones</w:t>
            </w:r>
            <w:r>
              <w:rPr>
                <w:spacing w:val="-6"/>
                <w:sz w:val="16"/>
              </w:rPr>
              <w:t> </w:t>
            </w:r>
            <w:r>
              <w:rPr>
                <w:sz w:val="16"/>
              </w:rPr>
              <w:t>de cumplimiento en la misma. Se publican 22 cápsulas informativas para comunicar a la</w:t>
            </w:r>
          </w:p>
          <w:p>
            <w:pPr>
              <w:pStyle w:val="TableParagraph"/>
              <w:spacing w:line="182" w:lineRule="exact"/>
              <w:ind w:left="80"/>
              <w:rPr>
                <w:sz w:val="16"/>
              </w:rPr>
            </w:pPr>
            <w:r>
              <w:rPr>
                <w:sz w:val="16"/>
              </w:rPr>
              <w:t>comunidad</w:t>
            </w:r>
            <w:r>
              <w:rPr>
                <w:spacing w:val="-9"/>
                <w:sz w:val="16"/>
              </w:rPr>
              <w:t> </w:t>
            </w:r>
            <w:r>
              <w:rPr>
                <w:sz w:val="16"/>
              </w:rPr>
              <w:t>institucional</w:t>
            </w:r>
            <w:r>
              <w:rPr>
                <w:spacing w:val="-10"/>
                <w:sz w:val="16"/>
              </w:rPr>
              <w:t> </w:t>
            </w:r>
            <w:r>
              <w:rPr>
                <w:sz w:val="16"/>
              </w:rPr>
              <w:t>su</w:t>
            </w:r>
            <w:r>
              <w:rPr>
                <w:spacing w:val="-9"/>
                <w:sz w:val="16"/>
              </w:rPr>
              <w:t> </w:t>
            </w:r>
            <w:r>
              <w:rPr>
                <w:sz w:val="16"/>
              </w:rPr>
              <w:t>aprobación,</w:t>
            </w:r>
            <w:r>
              <w:rPr>
                <w:spacing w:val="-10"/>
                <w:sz w:val="16"/>
              </w:rPr>
              <w:t> </w:t>
            </w:r>
            <w:r>
              <w:rPr>
                <w:sz w:val="16"/>
              </w:rPr>
              <w:t>informar sobre sus ejes y objetivos y motivar la</w:t>
            </w:r>
          </w:p>
        </w:tc>
      </w:tr>
    </w:tbl>
    <w:p>
      <w:pPr>
        <w:pStyle w:val="TableParagraph"/>
        <w:spacing w:after="0" w:line="182" w:lineRule="exact"/>
        <w:rPr>
          <w:sz w:val="16"/>
        </w:rPr>
        <w:sectPr>
          <w:pgSz w:w="15850" w:h="12250" w:orient="landscape"/>
          <w:pgMar w:header="0" w:footer="753" w:top="1340" w:bottom="940" w:left="850" w:right="425"/>
        </w:sectPr>
      </w:pPr>
    </w:p>
    <w:p>
      <w:pPr>
        <w:pStyle w:val="BodyText"/>
        <w:spacing w:before="1"/>
        <w:rPr>
          <w:b/>
          <w:sz w:val="3"/>
        </w:rPr>
      </w:pPr>
    </w:p>
    <w:tbl>
      <w:tblPr>
        <w:tblW w:w="0" w:type="auto"/>
        <w:jc w:val="lef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92"/>
        <w:gridCol w:w="1154"/>
        <w:gridCol w:w="1003"/>
        <w:gridCol w:w="1137"/>
        <w:gridCol w:w="875"/>
        <w:gridCol w:w="1211"/>
        <w:gridCol w:w="1035"/>
        <w:gridCol w:w="1198"/>
        <w:gridCol w:w="1011"/>
        <w:gridCol w:w="3668"/>
      </w:tblGrid>
      <w:tr>
        <w:trPr>
          <w:trHeight w:val="765" w:hRule="atLeast"/>
        </w:trPr>
        <w:tc>
          <w:tcPr>
            <w:tcW w:w="14284" w:type="dxa"/>
            <w:gridSpan w:val="10"/>
            <w:shd w:val="clear" w:color="auto" w:fill="001F5F"/>
          </w:tcPr>
          <w:p>
            <w:pPr>
              <w:pStyle w:val="TableParagraph"/>
              <w:spacing w:before="107"/>
              <w:rPr>
                <w:b/>
                <w:sz w:val="16"/>
              </w:rPr>
            </w:pPr>
          </w:p>
          <w:p>
            <w:pPr>
              <w:pStyle w:val="TableParagraph"/>
              <w:ind w:left="69"/>
              <w:rPr>
                <w:sz w:val="16"/>
              </w:rPr>
            </w:pPr>
            <w:r>
              <w:rPr>
                <w:color w:val="FFFFFF"/>
                <w:sz w:val="16"/>
              </w:rPr>
              <w:t>Producto</w:t>
            </w:r>
            <w:r>
              <w:rPr>
                <w:color w:val="FFFFFF"/>
                <w:spacing w:val="-8"/>
                <w:sz w:val="16"/>
              </w:rPr>
              <w:t> </w:t>
            </w:r>
            <w:r>
              <w:rPr>
                <w:color w:val="FFFFFF"/>
                <w:sz w:val="16"/>
              </w:rPr>
              <w:t>PAC</w:t>
            </w:r>
            <w:r>
              <w:rPr>
                <w:color w:val="FFFFFF"/>
                <w:spacing w:val="-5"/>
                <w:sz w:val="16"/>
              </w:rPr>
              <w:t> </w:t>
            </w:r>
            <w:r>
              <w:rPr>
                <w:color w:val="FFFFFF"/>
                <w:sz w:val="16"/>
              </w:rPr>
              <w:t>2.11:</w:t>
            </w:r>
            <w:r>
              <w:rPr>
                <w:color w:val="FFFFFF"/>
                <w:spacing w:val="-5"/>
                <w:sz w:val="16"/>
              </w:rPr>
              <w:t> </w:t>
            </w:r>
            <w:r>
              <w:rPr>
                <w:color w:val="FFFFFF"/>
                <w:sz w:val="16"/>
              </w:rPr>
              <w:t>CEDAW,</w:t>
            </w:r>
            <w:r>
              <w:rPr>
                <w:color w:val="FFFFFF"/>
                <w:spacing w:val="-6"/>
                <w:sz w:val="16"/>
              </w:rPr>
              <w:t> </w:t>
            </w:r>
            <w:r>
              <w:rPr>
                <w:color w:val="FFFFFF"/>
                <w:sz w:val="16"/>
              </w:rPr>
              <w:t>Belém</w:t>
            </w:r>
            <w:r>
              <w:rPr>
                <w:color w:val="FFFFFF"/>
                <w:spacing w:val="-4"/>
                <w:sz w:val="16"/>
              </w:rPr>
              <w:t> </w:t>
            </w:r>
            <w:r>
              <w:rPr>
                <w:color w:val="FFFFFF"/>
                <w:sz w:val="16"/>
              </w:rPr>
              <w:t>Do</w:t>
            </w:r>
            <w:r>
              <w:rPr>
                <w:color w:val="FFFFFF"/>
                <w:spacing w:val="-7"/>
                <w:sz w:val="16"/>
              </w:rPr>
              <w:t> </w:t>
            </w:r>
            <w:r>
              <w:rPr>
                <w:color w:val="FFFFFF"/>
                <w:sz w:val="16"/>
              </w:rPr>
              <w:t>Pará,</w:t>
            </w:r>
            <w:r>
              <w:rPr>
                <w:color w:val="FFFFFF"/>
                <w:spacing w:val="-6"/>
                <w:sz w:val="16"/>
              </w:rPr>
              <w:t> </w:t>
            </w:r>
            <w:r>
              <w:rPr>
                <w:color w:val="FFFFFF"/>
                <w:sz w:val="16"/>
              </w:rPr>
              <w:t>PIEG</w:t>
            </w:r>
            <w:r>
              <w:rPr>
                <w:color w:val="FFFFFF"/>
                <w:spacing w:val="-7"/>
                <w:sz w:val="16"/>
              </w:rPr>
              <w:t> </w:t>
            </w:r>
            <w:r>
              <w:rPr>
                <w:color w:val="FFFFFF"/>
                <w:sz w:val="16"/>
              </w:rPr>
              <w:t>y</w:t>
            </w:r>
            <w:r>
              <w:rPr>
                <w:color w:val="FFFFFF"/>
                <w:spacing w:val="-6"/>
                <w:sz w:val="16"/>
              </w:rPr>
              <w:t> </w:t>
            </w:r>
            <w:r>
              <w:rPr>
                <w:color w:val="FFFFFF"/>
                <w:sz w:val="16"/>
              </w:rPr>
              <w:t>PLANOVI,</w:t>
            </w:r>
            <w:r>
              <w:rPr>
                <w:color w:val="FFFFFF"/>
                <w:spacing w:val="-6"/>
                <w:sz w:val="16"/>
              </w:rPr>
              <w:t> </w:t>
            </w:r>
            <w:r>
              <w:rPr>
                <w:color w:val="FFFFFF"/>
                <w:sz w:val="16"/>
              </w:rPr>
              <w:t>implementados</w:t>
            </w:r>
            <w:r>
              <w:rPr>
                <w:color w:val="FFFFFF"/>
                <w:spacing w:val="-6"/>
                <w:sz w:val="16"/>
              </w:rPr>
              <w:t> </w:t>
            </w:r>
            <w:r>
              <w:rPr>
                <w:color w:val="FFFFFF"/>
                <w:sz w:val="16"/>
              </w:rPr>
              <w:t>eficientemente</w:t>
            </w:r>
            <w:r>
              <w:rPr>
                <w:color w:val="FFFFFF"/>
                <w:spacing w:val="-7"/>
                <w:sz w:val="16"/>
              </w:rPr>
              <w:t> </w:t>
            </w:r>
            <w:r>
              <w:rPr>
                <w:color w:val="FFFFFF"/>
                <w:sz w:val="16"/>
              </w:rPr>
              <w:t>con</w:t>
            </w:r>
            <w:r>
              <w:rPr>
                <w:color w:val="FFFFFF"/>
                <w:spacing w:val="-8"/>
                <w:sz w:val="16"/>
              </w:rPr>
              <w:t> </w:t>
            </w:r>
            <w:r>
              <w:rPr>
                <w:color w:val="FFFFFF"/>
                <w:sz w:val="16"/>
              </w:rPr>
              <w:t>una</w:t>
            </w:r>
            <w:r>
              <w:rPr>
                <w:color w:val="FFFFFF"/>
                <w:spacing w:val="-5"/>
                <w:sz w:val="16"/>
              </w:rPr>
              <w:t> </w:t>
            </w:r>
            <w:r>
              <w:rPr>
                <w:color w:val="FFFFFF"/>
                <w:sz w:val="16"/>
              </w:rPr>
              <w:t>asesoría</w:t>
            </w:r>
            <w:r>
              <w:rPr>
                <w:color w:val="FFFFFF"/>
                <w:spacing w:val="-5"/>
                <w:sz w:val="16"/>
              </w:rPr>
              <w:t> </w:t>
            </w:r>
            <w:r>
              <w:rPr>
                <w:color w:val="FFFFFF"/>
                <w:spacing w:val="-2"/>
                <w:sz w:val="16"/>
              </w:rPr>
              <w:t>oportuna.</w:t>
            </w:r>
          </w:p>
        </w:tc>
      </w:tr>
      <w:tr>
        <w:trPr>
          <w:trHeight w:val="918" w:hRule="atLeast"/>
        </w:trPr>
        <w:tc>
          <w:tcPr>
            <w:tcW w:w="1992" w:type="dxa"/>
            <w:shd w:val="clear" w:color="auto" w:fill="001F5F"/>
          </w:tcPr>
          <w:p>
            <w:pPr>
              <w:pStyle w:val="TableParagraph"/>
              <w:rPr>
                <w:b/>
                <w:sz w:val="16"/>
              </w:rPr>
            </w:pPr>
          </w:p>
          <w:p>
            <w:pPr>
              <w:pStyle w:val="TableParagraph"/>
              <w:rPr>
                <w:b/>
                <w:sz w:val="16"/>
              </w:rPr>
            </w:pPr>
          </w:p>
          <w:p>
            <w:pPr>
              <w:pStyle w:val="TableParagraph"/>
              <w:ind w:left="69"/>
              <w:rPr>
                <w:sz w:val="16"/>
              </w:rPr>
            </w:pPr>
            <w:r>
              <w:rPr>
                <w:color w:val="FFFFFF"/>
                <w:spacing w:val="-2"/>
                <w:sz w:val="16"/>
              </w:rPr>
              <w:t>Actividad</w:t>
            </w:r>
          </w:p>
        </w:tc>
        <w:tc>
          <w:tcPr>
            <w:tcW w:w="1154" w:type="dxa"/>
            <w:shd w:val="clear" w:color="auto" w:fill="001F5F"/>
          </w:tcPr>
          <w:p>
            <w:pPr>
              <w:pStyle w:val="TableParagraph"/>
              <w:spacing w:before="92"/>
              <w:rPr>
                <w:b/>
                <w:sz w:val="16"/>
              </w:rPr>
            </w:pPr>
          </w:p>
          <w:p>
            <w:pPr>
              <w:pStyle w:val="TableParagraph"/>
              <w:spacing w:before="1"/>
              <w:ind w:left="69" w:right="121"/>
              <w:rPr>
                <w:sz w:val="16"/>
              </w:rPr>
            </w:pPr>
            <w:r>
              <w:rPr>
                <w:color w:val="FFFFFF"/>
                <w:spacing w:val="-4"/>
                <w:sz w:val="16"/>
              </w:rPr>
              <w:t>Meta </w:t>
            </w:r>
            <w:r>
              <w:rPr>
                <w:color w:val="FFFFFF"/>
                <w:spacing w:val="-2"/>
                <w:sz w:val="16"/>
              </w:rPr>
              <w:t>asignada</w:t>
            </w:r>
          </w:p>
        </w:tc>
        <w:tc>
          <w:tcPr>
            <w:tcW w:w="1003" w:type="dxa"/>
            <w:shd w:val="clear" w:color="auto" w:fill="001F5F"/>
          </w:tcPr>
          <w:p>
            <w:pPr>
              <w:pStyle w:val="TableParagraph"/>
              <w:rPr>
                <w:b/>
                <w:sz w:val="16"/>
              </w:rPr>
            </w:pPr>
          </w:p>
          <w:p>
            <w:pPr>
              <w:pStyle w:val="TableParagraph"/>
              <w:rPr>
                <w:b/>
                <w:sz w:val="16"/>
              </w:rPr>
            </w:pPr>
          </w:p>
          <w:p>
            <w:pPr>
              <w:pStyle w:val="TableParagraph"/>
              <w:ind w:left="70"/>
              <w:rPr>
                <w:sz w:val="16"/>
              </w:rPr>
            </w:pPr>
            <w:r>
              <w:rPr>
                <w:color w:val="FFFFFF"/>
                <w:spacing w:val="-2"/>
                <w:sz w:val="16"/>
              </w:rPr>
              <w:t>Indicador</w:t>
            </w:r>
          </w:p>
        </w:tc>
        <w:tc>
          <w:tcPr>
            <w:tcW w:w="1137" w:type="dxa"/>
            <w:shd w:val="clear" w:color="auto" w:fill="001F5F"/>
          </w:tcPr>
          <w:p>
            <w:pPr>
              <w:pStyle w:val="TableParagraph"/>
              <w:spacing w:before="1"/>
              <w:ind w:left="71" w:right="185"/>
              <w:rPr>
                <w:sz w:val="16"/>
              </w:rPr>
            </w:pPr>
            <w:r>
              <w:rPr>
                <w:color w:val="FFFFFF"/>
                <w:spacing w:val="-4"/>
                <w:sz w:val="16"/>
              </w:rPr>
              <w:t>Meta </w:t>
            </w:r>
            <w:r>
              <w:rPr>
                <w:color w:val="FFFFFF"/>
                <w:sz w:val="16"/>
              </w:rPr>
              <w:t>ejecutada</w:t>
            </w:r>
            <w:r>
              <w:rPr>
                <w:color w:val="FFFFFF"/>
                <w:spacing w:val="-12"/>
                <w:sz w:val="16"/>
              </w:rPr>
              <w:t> </w:t>
            </w:r>
            <w:r>
              <w:rPr>
                <w:color w:val="FFFFFF"/>
                <w:sz w:val="16"/>
              </w:rPr>
              <w:t>al 31 de </w:t>
            </w:r>
            <w:r>
              <w:rPr>
                <w:color w:val="FFFFFF"/>
                <w:spacing w:val="-2"/>
                <w:sz w:val="16"/>
              </w:rPr>
              <w:t>diciembre</w:t>
            </w:r>
          </w:p>
          <w:p>
            <w:pPr>
              <w:pStyle w:val="TableParagraph"/>
              <w:spacing w:line="162" w:lineRule="exact"/>
              <w:ind w:left="71"/>
              <w:rPr>
                <w:sz w:val="16"/>
              </w:rPr>
            </w:pPr>
            <w:r>
              <w:rPr>
                <w:color w:val="FFFFFF"/>
                <w:spacing w:val="-4"/>
                <w:sz w:val="16"/>
              </w:rPr>
              <w:t>2022</w:t>
            </w:r>
          </w:p>
        </w:tc>
        <w:tc>
          <w:tcPr>
            <w:tcW w:w="875" w:type="dxa"/>
            <w:shd w:val="clear" w:color="auto" w:fill="001F5F"/>
          </w:tcPr>
          <w:p>
            <w:pPr>
              <w:pStyle w:val="TableParagraph"/>
              <w:spacing w:before="92"/>
              <w:ind w:left="71" w:right="111"/>
              <w:rPr>
                <w:sz w:val="16"/>
              </w:rPr>
            </w:pPr>
            <w:r>
              <w:rPr>
                <w:color w:val="FFFFFF"/>
                <w:sz w:val="16"/>
              </w:rPr>
              <w:t>% de </w:t>
            </w:r>
            <w:r>
              <w:rPr>
                <w:color w:val="FFFFFF"/>
                <w:spacing w:val="-2"/>
                <w:sz w:val="16"/>
              </w:rPr>
              <w:t>ejecución </w:t>
            </w:r>
            <w:r>
              <w:rPr>
                <w:color w:val="FFFFFF"/>
                <w:sz w:val="16"/>
              </w:rPr>
              <w:t>de la </w:t>
            </w:r>
            <w:r>
              <w:rPr>
                <w:color w:val="FFFFFF"/>
                <w:spacing w:val="-4"/>
                <w:sz w:val="16"/>
              </w:rPr>
              <w:t>meta</w:t>
            </w:r>
          </w:p>
        </w:tc>
        <w:tc>
          <w:tcPr>
            <w:tcW w:w="1211" w:type="dxa"/>
            <w:shd w:val="clear" w:color="auto" w:fill="001F5F"/>
          </w:tcPr>
          <w:p>
            <w:pPr>
              <w:pStyle w:val="TableParagraph"/>
              <w:spacing w:before="1"/>
              <w:ind w:left="72"/>
              <w:rPr>
                <w:sz w:val="16"/>
              </w:rPr>
            </w:pPr>
            <w:r>
              <w:rPr>
                <w:color w:val="FFFFFF"/>
                <w:spacing w:val="-2"/>
                <w:sz w:val="16"/>
              </w:rPr>
              <w:t>Presupuesto asignado</w:t>
            </w:r>
          </w:p>
          <w:p>
            <w:pPr>
              <w:pStyle w:val="TableParagraph"/>
              <w:spacing w:line="183" w:lineRule="exact"/>
              <w:ind w:left="72"/>
              <w:rPr>
                <w:sz w:val="16"/>
              </w:rPr>
            </w:pPr>
            <w:r>
              <w:rPr>
                <w:color w:val="FFFFFF"/>
                <w:sz w:val="16"/>
              </w:rPr>
              <w:t>(</w:t>
            </w:r>
            <w:r>
              <w:rPr>
                <w:color w:val="FFFFFF"/>
                <w:spacing w:val="-3"/>
                <w:sz w:val="16"/>
              </w:rPr>
              <w:t> </w:t>
            </w:r>
            <w:r>
              <w:rPr>
                <w:color w:val="FFFFFF"/>
                <w:sz w:val="16"/>
              </w:rPr>
              <w:t>se</w:t>
            </w:r>
            <w:r>
              <w:rPr>
                <w:color w:val="FFFFFF"/>
                <w:spacing w:val="-2"/>
                <w:sz w:val="16"/>
              </w:rPr>
              <w:t> </w:t>
            </w:r>
            <w:r>
              <w:rPr>
                <w:color w:val="FFFFFF"/>
                <w:sz w:val="16"/>
              </w:rPr>
              <w:t>refiere</w:t>
            </w:r>
            <w:r>
              <w:rPr>
                <w:color w:val="FFFFFF"/>
                <w:spacing w:val="-2"/>
                <w:sz w:val="16"/>
              </w:rPr>
              <w:t> </w:t>
            </w:r>
            <w:r>
              <w:rPr>
                <w:color w:val="FFFFFF"/>
                <w:spacing w:val="-5"/>
                <w:sz w:val="16"/>
              </w:rPr>
              <w:t>al</w:t>
            </w:r>
          </w:p>
          <w:p>
            <w:pPr>
              <w:pStyle w:val="TableParagraph"/>
              <w:spacing w:line="182" w:lineRule="exact"/>
              <w:ind w:left="72"/>
              <w:rPr>
                <w:sz w:val="16"/>
              </w:rPr>
            </w:pPr>
            <w:r>
              <w:rPr>
                <w:color w:val="FFFFFF"/>
                <w:spacing w:val="-2"/>
                <w:sz w:val="16"/>
              </w:rPr>
              <w:t>presupuesto ajustado)</w:t>
            </w:r>
          </w:p>
        </w:tc>
        <w:tc>
          <w:tcPr>
            <w:tcW w:w="1035" w:type="dxa"/>
            <w:shd w:val="clear" w:color="auto" w:fill="001F5F"/>
          </w:tcPr>
          <w:p>
            <w:pPr>
              <w:pStyle w:val="TableParagraph"/>
              <w:spacing w:before="92"/>
              <w:ind w:left="74"/>
              <w:rPr>
                <w:sz w:val="16"/>
              </w:rPr>
            </w:pPr>
            <w:r>
              <w:rPr>
                <w:color w:val="FFFFFF"/>
                <w:spacing w:val="-2"/>
                <w:sz w:val="16"/>
              </w:rPr>
              <w:t>Presupuesto </w:t>
            </w:r>
            <w:r>
              <w:rPr>
                <w:color w:val="FFFFFF"/>
                <w:sz w:val="16"/>
              </w:rPr>
              <w:t>ejecutado</w:t>
            </w:r>
            <w:r>
              <w:rPr>
                <w:color w:val="FFFFFF"/>
                <w:spacing w:val="-1"/>
                <w:sz w:val="16"/>
              </w:rPr>
              <w:t> </w:t>
            </w:r>
            <w:r>
              <w:rPr>
                <w:color w:val="FFFFFF"/>
                <w:sz w:val="16"/>
              </w:rPr>
              <w:t>al 31 de </w:t>
            </w:r>
            <w:r>
              <w:rPr>
                <w:color w:val="FFFFFF"/>
                <w:spacing w:val="-2"/>
                <w:sz w:val="16"/>
              </w:rPr>
              <w:t>diciembre</w:t>
            </w:r>
          </w:p>
        </w:tc>
        <w:tc>
          <w:tcPr>
            <w:tcW w:w="1198" w:type="dxa"/>
            <w:shd w:val="clear" w:color="auto" w:fill="001F5F"/>
          </w:tcPr>
          <w:p>
            <w:pPr>
              <w:pStyle w:val="TableParagraph"/>
              <w:spacing w:before="183"/>
              <w:ind w:left="78" w:right="46"/>
              <w:rPr>
                <w:sz w:val="16"/>
              </w:rPr>
            </w:pPr>
            <w:r>
              <w:rPr>
                <w:color w:val="FFFFFF"/>
                <w:sz w:val="16"/>
              </w:rPr>
              <w:t>% de</w:t>
            </w:r>
            <w:r>
              <w:rPr>
                <w:color w:val="FFFFFF"/>
                <w:spacing w:val="40"/>
                <w:sz w:val="16"/>
              </w:rPr>
              <w:t> </w:t>
            </w:r>
            <w:r>
              <w:rPr>
                <w:color w:val="FFFFFF"/>
                <w:spacing w:val="-2"/>
                <w:sz w:val="16"/>
              </w:rPr>
              <w:t>ejecución presupuestaria</w:t>
            </w:r>
          </w:p>
        </w:tc>
        <w:tc>
          <w:tcPr>
            <w:tcW w:w="1011" w:type="dxa"/>
            <w:shd w:val="clear" w:color="auto" w:fill="001F5F"/>
          </w:tcPr>
          <w:p>
            <w:pPr>
              <w:pStyle w:val="TableParagraph"/>
              <w:spacing w:before="183"/>
              <w:ind w:left="77" w:right="17"/>
              <w:rPr>
                <w:sz w:val="16"/>
              </w:rPr>
            </w:pPr>
            <w:r>
              <w:rPr>
                <w:color w:val="FFFFFF"/>
                <w:spacing w:val="-2"/>
                <w:sz w:val="16"/>
              </w:rPr>
              <w:t>Justificación </w:t>
            </w:r>
            <w:r>
              <w:rPr>
                <w:color w:val="FFFFFF"/>
                <w:sz w:val="16"/>
              </w:rPr>
              <w:t>de los </w:t>
            </w:r>
            <w:r>
              <w:rPr>
                <w:color w:val="FFFFFF"/>
                <w:spacing w:val="-2"/>
                <w:sz w:val="16"/>
              </w:rPr>
              <w:t>atrasos</w:t>
            </w:r>
          </w:p>
        </w:tc>
        <w:tc>
          <w:tcPr>
            <w:tcW w:w="3668" w:type="dxa"/>
            <w:shd w:val="clear" w:color="auto" w:fill="001F5F"/>
          </w:tcPr>
          <w:p>
            <w:pPr>
              <w:pStyle w:val="TableParagraph"/>
              <w:rPr>
                <w:b/>
                <w:sz w:val="16"/>
              </w:rPr>
            </w:pPr>
          </w:p>
          <w:p>
            <w:pPr>
              <w:pStyle w:val="TableParagraph"/>
              <w:rPr>
                <w:b/>
                <w:sz w:val="16"/>
              </w:rPr>
            </w:pPr>
          </w:p>
          <w:p>
            <w:pPr>
              <w:pStyle w:val="TableParagraph"/>
              <w:ind w:left="80"/>
              <w:rPr>
                <w:sz w:val="16"/>
              </w:rPr>
            </w:pPr>
            <w:r>
              <w:rPr>
                <w:color w:val="FFFFFF"/>
                <w:sz w:val="16"/>
              </w:rPr>
              <w:t>Principales</w:t>
            </w:r>
            <w:r>
              <w:rPr>
                <w:color w:val="FFFFFF"/>
                <w:spacing w:val="-9"/>
                <w:sz w:val="16"/>
              </w:rPr>
              <w:t> </w:t>
            </w:r>
            <w:r>
              <w:rPr>
                <w:color w:val="FFFFFF"/>
                <w:spacing w:val="-2"/>
                <w:sz w:val="16"/>
              </w:rPr>
              <w:t>logros</w:t>
            </w:r>
          </w:p>
        </w:tc>
      </w:tr>
      <w:tr>
        <w:trPr>
          <w:trHeight w:val="1260" w:hRule="atLeast"/>
        </w:trPr>
        <w:tc>
          <w:tcPr>
            <w:tcW w:w="1992" w:type="dxa"/>
          </w:tcPr>
          <w:p>
            <w:pPr>
              <w:pStyle w:val="TableParagraph"/>
              <w:rPr>
                <w:rFonts w:ascii="Times New Roman"/>
                <w:sz w:val="16"/>
              </w:rPr>
            </w:pPr>
          </w:p>
        </w:tc>
        <w:tc>
          <w:tcPr>
            <w:tcW w:w="1154" w:type="dxa"/>
          </w:tcPr>
          <w:p>
            <w:pPr>
              <w:pStyle w:val="TableParagraph"/>
              <w:rPr>
                <w:rFonts w:ascii="Times New Roman"/>
                <w:sz w:val="16"/>
              </w:rPr>
            </w:pPr>
          </w:p>
        </w:tc>
        <w:tc>
          <w:tcPr>
            <w:tcW w:w="1003" w:type="dxa"/>
          </w:tcPr>
          <w:p>
            <w:pPr>
              <w:pStyle w:val="TableParagraph"/>
              <w:rPr>
                <w:rFonts w:ascii="Times New Roman"/>
                <w:sz w:val="16"/>
              </w:rPr>
            </w:pPr>
          </w:p>
        </w:tc>
        <w:tc>
          <w:tcPr>
            <w:tcW w:w="1137" w:type="dxa"/>
          </w:tcPr>
          <w:p>
            <w:pPr>
              <w:pStyle w:val="TableParagraph"/>
              <w:rPr>
                <w:rFonts w:ascii="Times New Roman"/>
                <w:sz w:val="16"/>
              </w:rPr>
            </w:pPr>
          </w:p>
        </w:tc>
        <w:tc>
          <w:tcPr>
            <w:tcW w:w="875" w:type="dxa"/>
          </w:tcPr>
          <w:p>
            <w:pPr>
              <w:pStyle w:val="TableParagraph"/>
              <w:rPr>
                <w:rFonts w:ascii="Times New Roman"/>
                <w:sz w:val="16"/>
              </w:rPr>
            </w:pPr>
          </w:p>
        </w:tc>
        <w:tc>
          <w:tcPr>
            <w:tcW w:w="1211" w:type="dxa"/>
          </w:tcPr>
          <w:p>
            <w:pPr>
              <w:pStyle w:val="TableParagraph"/>
              <w:rPr>
                <w:rFonts w:ascii="Times New Roman"/>
                <w:sz w:val="16"/>
              </w:rPr>
            </w:pPr>
          </w:p>
        </w:tc>
        <w:tc>
          <w:tcPr>
            <w:tcW w:w="1035" w:type="dxa"/>
          </w:tcPr>
          <w:p>
            <w:pPr>
              <w:pStyle w:val="TableParagraph"/>
              <w:rPr>
                <w:rFonts w:ascii="Times New Roman"/>
                <w:sz w:val="16"/>
              </w:rPr>
            </w:pPr>
          </w:p>
        </w:tc>
        <w:tc>
          <w:tcPr>
            <w:tcW w:w="1198" w:type="dxa"/>
          </w:tcPr>
          <w:p>
            <w:pPr>
              <w:pStyle w:val="TableParagraph"/>
              <w:rPr>
                <w:rFonts w:ascii="Times New Roman"/>
                <w:sz w:val="16"/>
              </w:rPr>
            </w:pPr>
          </w:p>
        </w:tc>
        <w:tc>
          <w:tcPr>
            <w:tcW w:w="1011" w:type="dxa"/>
          </w:tcPr>
          <w:p>
            <w:pPr>
              <w:pStyle w:val="TableParagraph"/>
              <w:rPr>
                <w:rFonts w:ascii="Times New Roman"/>
                <w:sz w:val="16"/>
              </w:rPr>
            </w:pPr>
          </w:p>
        </w:tc>
        <w:tc>
          <w:tcPr>
            <w:tcW w:w="3668" w:type="dxa"/>
          </w:tcPr>
          <w:p>
            <w:pPr>
              <w:pStyle w:val="TableParagraph"/>
              <w:spacing w:before="1"/>
              <w:ind w:left="80"/>
              <w:rPr>
                <w:sz w:val="16"/>
              </w:rPr>
            </w:pPr>
            <w:r>
              <w:rPr>
                <w:sz w:val="16"/>
              </w:rPr>
              <w:t>participación</w:t>
            </w:r>
            <w:r>
              <w:rPr>
                <w:spacing w:val="-6"/>
                <w:sz w:val="16"/>
              </w:rPr>
              <w:t> </w:t>
            </w:r>
            <w:r>
              <w:rPr>
                <w:sz w:val="16"/>
              </w:rPr>
              <w:t>de</w:t>
            </w:r>
            <w:r>
              <w:rPr>
                <w:spacing w:val="-8"/>
                <w:sz w:val="16"/>
              </w:rPr>
              <w:t> </w:t>
            </w:r>
            <w:r>
              <w:rPr>
                <w:sz w:val="16"/>
              </w:rPr>
              <w:t>todo</w:t>
            </w:r>
            <w:r>
              <w:rPr>
                <w:spacing w:val="-6"/>
                <w:sz w:val="16"/>
              </w:rPr>
              <w:t> </w:t>
            </w:r>
            <w:r>
              <w:rPr>
                <w:sz w:val="16"/>
              </w:rPr>
              <w:t>el</w:t>
            </w:r>
            <w:r>
              <w:rPr>
                <w:spacing w:val="-8"/>
                <w:sz w:val="16"/>
              </w:rPr>
              <w:t> </w:t>
            </w:r>
            <w:r>
              <w:rPr>
                <w:sz w:val="16"/>
              </w:rPr>
              <w:t>funcionariado</w:t>
            </w:r>
            <w:r>
              <w:rPr>
                <w:spacing w:val="-6"/>
                <w:sz w:val="16"/>
              </w:rPr>
              <w:t> </w:t>
            </w:r>
            <w:r>
              <w:rPr>
                <w:sz w:val="16"/>
              </w:rPr>
              <w:t>para</w:t>
            </w:r>
            <w:r>
              <w:rPr>
                <w:spacing w:val="-6"/>
                <w:sz w:val="16"/>
              </w:rPr>
              <w:t> </w:t>
            </w:r>
            <w:r>
              <w:rPr>
                <w:sz w:val="16"/>
              </w:rPr>
              <w:t>su </w:t>
            </w:r>
            <w:r>
              <w:rPr>
                <w:spacing w:val="-2"/>
                <w:sz w:val="16"/>
              </w:rPr>
              <w:t>implementación.</w:t>
            </w:r>
          </w:p>
        </w:tc>
      </w:tr>
      <w:tr>
        <w:trPr>
          <w:trHeight w:val="3496" w:hRule="atLeast"/>
        </w:trPr>
        <w:tc>
          <w:tcPr>
            <w:tcW w:w="19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69" w:right="103"/>
              <w:rPr>
                <w:b/>
                <w:sz w:val="16"/>
              </w:rPr>
            </w:pPr>
            <w:r>
              <w:rPr>
                <w:b/>
                <w:sz w:val="16"/>
              </w:rPr>
              <w:t>Actividad PAC 2.12.2: Acciones de</w:t>
            </w:r>
            <w:r>
              <w:rPr>
                <w:b/>
                <w:spacing w:val="-1"/>
                <w:sz w:val="16"/>
              </w:rPr>
              <w:t> </w:t>
            </w:r>
            <w:r>
              <w:rPr>
                <w:b/>
                <w:sz w:val="16"/>
              </w:rPr>
              <w:t>asesoría</w:t>
            </w:r>
            <w:r>
              <w:rPr>
                <w:b/>
                <w:spacing w:val="-1"/>
                <w:sz w:val="16"/>
              </w:rPr>
              <w:t> </w:t>
            </w:r>
            <w:r>
              <w:rPr>
                <w:b/>
                <w:sz w:val="16"/>
              </w:rPr>
              <w:t>y seguimiento a las </w:t>
            </w:r>
            <w:r>
              <w:rPr>
                <w:b/>
                <w:spacing w:val="-2"/>
                <w:sz w:val="16"/>
              </w:rPr>
              <w:t>instancias </w:t>
            </w:r>
            <w:r>
              <w:rPr>
                <w:b/>
                <w:sz w:val="16"/>
              </w:rPr>
              <w:t>correspondientes, para la</w:t>
            </w:r>
            <w:r>
              <w:rPr>
                <w:b/>
                <w:spacing w:val="-12"/>
                <w:sz w:val="16"/>
              </w:rPr>
              <w:t> </w:t>
            </w:r>
            <w:r>
              <w:rPr>
                <w:b/>
                <w:sz w:val="16"/>
              </w:rPr>
              <w:t>implementación</w:t>
            </w:r>
            <w:r>
              <w:rPr>
                <w:b/>
                <w:spacing w:val="-11"/>
                <w:sz w:val="16"/>
              </w:rPr>
              <w:t> </w:t>
            </w:r>
            <w:r>
              <w:rPr>
                <w:b/>
                <w:sz w:val="16"/>
              </w:rPr>
              <w:t>de</w:t>
            </w:r>
            <w:r>
              <w:rPr>
                <w:b/>
                <w:spacing w:val="-11"/>
                <w:sz w:val="16"/>
              </w:rPr>
              <w:t> </w:t>
            </w:r>
            <w:r>
              <w:rPr>
                <w:b/>
                <w:sz w:val="16"/>
              </w:rPr>
              <w:t>la </w:t>
            </w:r>
            <w:r>
              <w:rPr>
                <w:b/>
                <w:spacing w:val="-2"/>
                <w:sz w:val="16"/>
              </w:rPr>
              <w:t>PIEG-IMAS.</w:t>
            </w:r>
          </w:p>
        </w:tc>
        <w:tc>
          <w:tcPr>
            <w:tcW w:w="115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6"/>
              <w:jc w:val="center"/>
              <w:rPr>
                <w:sz w:val="16"/>
              </w:rPr>
            </w:pPr>
            <w:r>
              <w:rPr>
                <w:spacing w:val="-10"/>
                <w:sz w:val="16"/>
              </w:rPr>
              <w:t>3</w:t>
            </w:r>
          </w:p>
        </w:tc>
        <w:tc>
          <w:tcPr>
            <w:tcW w:w="100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spacing w:before="1"/>
              <w:ind w:left="70" w:right="52"/>
              <w:rPr>
                <w:sz w:val="16"/>
              </w:rPr>
            </w:pPr>
            <w:r>
              <w:rPr>
                <w:sz w:val="16"/>
              </w:rPr>
              <w:t>Cantidad</w:t>
            </w:r>
            <w:r>
              <w:rPr>
                <w:spacing w:val="-12"/>
                <w:sz w:val="16"/>
              </w:rPr>
              <w:t> </w:t>
            </w:r>
            <w:r>
              <w:rPr>
                <w:sz w:val="16"/>
              </w:rPr>
              <w:t>de acciones</w:t>
            </w:r>
            <w:r>
              <w:rPr>
                <w:spacing w:val="-12"/>
                <w:sz w:val="16"/>
              </w:rPr>
              <w:t> </w:t>
            </w:r>
            <w:r>
              <w:rPr>
                <w:sz w:val="16"/>
              </w:rPr>
              <w:t>de asesoría</w:t>
            </w:r>
            <w:r>
              <w:rPr>
                <w:spacing w:val="-2"/>
                <w:sz w:val="16"/>
              </w:rPr>
              <w:t> </w:t>
            </w:r>
            <w:r>
              <w:rPr>
                <w:sz w:val="16"/>
              </w:rPr>
              <w:t>y </w:t>
            </w:r>
            <w:r>
              <w:rPr>
                <w:spacing w:val="-2"/>
                <w:sz w:val="16"/>
              </w:rPr>
              <w:t>seguimiento realizadas.</w:t>
            </w:r>
          </w:p>
        </w:tc>
        <w:tc>
          <w:tcPr>
            <w:tcW w:w="113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11"/>
              <w:jc w:val="center"/>
              <w:rPr>
                <w:sz w:val="16"/>
              </w:rPr>
            </w:pPr>
            <w:r>
              <w:rPr>
                <w:spacing w:val="-10"/>
                <w:sz w:val="16"/>
              </w:rPr>
              <w:t>3</w:t>
            </w:r>
          </w:p>
        </w:tc>
        <w:tc>
          <w:tcPr>
            <w:tcW w:w="87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232"/>
              <w:rPr>
                <w:sz w:val="16"/>
              </w:rPr>
            </w:pPr>
            <w:r>
              <w:rPr>
                <w:spacing w:val="-4"/>
                <w:sz w:val="16"/>
              </w:rPr>
              <w:t>100%</w:t>
            </w:r>
          </w:p>
        </w:tc>
        <w:tc>
          <w:tcPr>
            <w:tcW w:w="121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252"/>
              <w:rPr>
                <w:sz w:val="16"/>
              </w:rPr>
            </w:pPr>
            <w:r>
              <w:rPr>
                <w:spacing w:val="-2"/>
                <w:sz w:val="16"/>
              </w:rPr>
              <w:t>1,000,000</w:t>
            </w:r>
          </w:p>
        </w:tc>
        <w:tc>
          <w:tcPr>
            <w:tcW w:w="103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234"/>
              <w:rPr>
                <w:sz w:val="16"/>
              </w:rPr>
            </w:pPr>
            <w:r>
              <w:rPr>
                <w:spacing w:val="-2"/>
                <w:sz w:val="16"/>
              </w:rPr>
              <w:t>982,510</w:t>
            </w:r>
          </w:p>
        </w:tc>
        <w:tc>
          <w:tcPr>
            <w:tcW w:w="119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335"/>
              <w:rPr>
                <w:sz w:val="16"/>
              </w:rPr>
            </w:pPr>
            <w:r>
              <w:rPr>
                <w:spacing w:val="-2"/>
                <w:sz w:val="16"/>
              </w:rPr>
              <w:t>98,25%</w:t>
            </w:r>
          </w:p>
        </w:tc>
        <w:tc>
          <w:tcPr>
            <w:tcW w:w="1011" w:type="dxa"/>
          </w:tcPr>
          <w:p>
            <w:pPr>
              <w:pStyle w:val="TableParagraph"/>
              <w:rPr>
                <w:rFonts w:ascii="Times New Roman"/>
                <w:sz w:val="16"/>
              </w:rPr>
            </w:pPr>
          </w:p>
        </w:tc>
        <w:tc>
          <w:tcPr>
            <w:tcW w:w="3668" w:type="dxa"/>
          </w:tcPr>
          <w:p>
            <w:pPr>
              <w:pStyle w:val="TableParagraph"/>
              <w:spacing w:before="1"/>
              <w:ind w:left="80" w:right="47" w:hanging="3"/>
              <w:jc w:val="center"/>
              <w:rPr>
                <w:sz w:val="16"/>
              </w:rPr>
            </w:pPr>
            <w:r>
              <w:rPr>
                <w:sz w:val="16"/>
              </w:rPr>
              <w:t>Se</w:t>
            </w:r>
            <w:r>
              <w:rPr>
                <w:spacing w:val="-6"/>
                <w:sz w:val="16"/>
              </w:rPr>
              <w:t> </w:t>
            </w:r>
            <w:r>
              <w:rPr>
                <w:sz w:val="16"/>
              </w:rPr>
              <w:t>coordinó</w:t>
            </w:r>
            <w:r>
              <w:rPr>
                <w:spacing w:val="-4"/>
                <w:sz w:val="16"/>
              </w:rPr>
              <w:t> </w:t>
            </w:r>
            <w:r>
              <w:rPr>
                <w:sz w:val="16"/>
              </w:rPr>
              <w:t>con</w:t>
            </w:r>
            <w:r>
              <w:rPr>
                <w:spacing w:val="-6"/>
                <w:sz w:val="16"/>
              </w:rPr>
              <w:t> </w:t>
            </w:r>
            <w:r>
              <w:rPr>
                <w:sz w:val="16"/>
              </w:rPr>
              <w:t>Planificación</w:t>
            </w:r>
            <w:r>
              <w:rPr>
                <w:spacing w:val="-6"/>
                <w:sz w:val="16"/>
              </w:rPr>
              <w:t> </w:t>
            </w:r>
            <w:r>
              <w:rPr>
                <w:sz w:val="16"/>
              </w:rPr>
              <w:t>Institucional</w:t>
            </w:r>
            <w:r>
              <w:rPr>
                <w:spacing w:val="-6"/>
                <w:sz w:val="16"/>
              </w:rPr>
              <w:t> </w:t>
            </w:r>
            <w:r>
              <w:rPr>
                <w:sz w:val="16"/>
              </w:rPr>
              <w:t>para</w:t>
            </w:r>
            <w:r>
              <w:rPr>
                <w:spacing w:val="-4"/>
                <w:sz w:val="16"/>
              </w:rPr>
              <w:t> </w:t>
            </w:r>
            <w:r>
              <w:rPr>
                <w:sz w:val="16"/>
              </w:rPr>
              <w:t>la vinculación de la PIGI en el POI/POGE 2023. Se hizo</w:t>
            </w:r>
            <w:r>
              <w:rPr>
                <w:spacing w:val="-6"/>
                <w:sz w:val="16"/>
              </w:rPr>
              <w:t> </w:t>
            </w:r>
            <w:r>
              <w:rPr>
                <w:sz w:val="16"/>
              </w:rPr>
              <w:t>un</w:t>
            </w:r>
            <w:r>
              <w:rPr>
                <w:spacing w:val="-6"/>
                <w:sz w:val="16"/>
              </w:rPr>
              <w:t> </w:t>
            </w:r>
            <w:r>
              <w:rPr>
                <w:sz w:val="16"/>
              </w:rPr>
              <w:t>recordatorio</w:t>
            </w:r>
            <w:r>
              <w:rPr>
                <w:spacing w:val="-6"/>
                <w:sz w:val="16"/>
              </w:rPr>
              <w:t> </w:t>
            </w:r>
            <w:r>
              <w:rPr>
                <w:sz w:val="16"/>
              </w:rPr>
              <w:t>a</w:t>
            </w:r>
            <w:r>
              <w:rPr>
                <w:spacing w:val="-8"/>
                <w:sz w:val="16"/>
              </w:rPr>
              <w:t> </w:t>
            </w:r>
            <w:r>
              <w:rPr>
                <w:sz w:val="16"/>
              </w:rPr>
              <w:t>las</w:t>
            </w:r>
            <w:r>
              <w:rPr>
                <w:spacing w:val="-6"/>
                <w:sz w:val="16"/>
              </w:rPr>
              <w:t> </w:t>
            </w:r>
            <w:r>
              <w:rPr>
                <w:sz w:val="16"/>
              </w:rPr>
              <w:t>instancias</w:t>
            </w:r>
            <w:r>
              <w:rPr>
                <w:spacing w:val="-6"/>
                <w:sz w:val="16"/>
              </w:rPr>
              <w:t> </w:t>
            </w:r>
            <w:r>
              <w:rPr>
                <w:sz w:val="16"/>
              </w:rPr>
              <w:t>con</w:t>
            </w:r>
            <w:r>
              <w:rPr>
                <w:spacing w:val="-6"/>
                <w:sz w:val="16"/>
              </w:rPr>
              <w:t> </w:t>
            </w:r>
            <w:r>
              <w:rPr>
                <w:sz w:val="16"/>
              </w:rPr>
              <w:t>acciones de cumplimiento para este año y se informó</w:t>
            </w:r>
            <w:r>
              <w:rPr>
                <w:spacing w:val="40"/>
                <w:sz w:val="16"/>
              </w:rPr>
              <w:t> </w:t>
            </w:r>
            <w:r>
              <w:rPr>
                <w:sz w:val="16"/>
              </w:rPr>
              <w:t>sobre la responsabilidad de incorporar las acciones correspondientes en sus POGES. Debido a que la Política fue aprobada en marzo, las acciones de cumplimiento</w:t>
            </w:r>
            <w:r>
              <w:rPr>
                <w:spacing w:val="-1"/>
                <w:sz w:val="16"/>
              </w:rPr>
              <w:t> </w:t>
            </w:r>
            <w:r>
              <w:rPr>
                <w:sz w:val="16"/>
              </w:rPr>
              <w:t>no fueron incluidas en los POGES de las instancias con acciones de cumplimiento, por lo cual se solicitó mediante oficios dirigidos a la Gerencia General y Planificación Institucional; la incorporación de las actividades</w:t>
            </w:r>
            <w:r>
              <w:rPr>
                <w:spacing w:val="-1"/>
                <w:sz w:val="16"/>
              </w:rPr>
              <w:t> </w:t>
            </w:r>
            <w:r>
              <w:rPr>
                <w:sz w:val="16"/>
              </w:rPr>
              <w:t>estipuladas en el plan</w:t>
            </w:r>
            <w:r>
              <w:rPr>
                <w:spacing w:val="-3"/>
                <w:sz w:val="16"/>
              </w:rPr>
              <w:t> </w:t>
            </w:r>
            <w:r>
              <w:rPr>
                <w:sz w:val="16"/>
              </w:rPr>
              <w:t>de acción para el año 2022 en el POGE de la UEIG. Se realizaron giras a las ARDS Chorotega, Huetar Caribe</w:t>
            </w:r>
            <w:r>
              <w:rPr>
                <w:spacing w:val="-4"/>
                <w:sz w:val="16"/>
              </w:rPr>
              <w:t> </w:t>
            </w:r>
            <w:r>
              <w:rPr>
                <w:sz w:val="16"/>
              </w:rPr>
              <w:t>y</w:t>
            </w:r>
            <w:r>
              <w:rPr>
                <w:spacing w:val="-5"/>
                <w:sz w:val="16"/>
              </w:rPr>
              <w:t> </w:t>
            </w:r>
            <w:r>
              <w:rPr>
                <w:sz w:val="16"/>
              </w:rPr>
              <w:t>Puntarenas,</w:t>
            </w:r>
            <w:r>
              <w:rPr>
                <w:spacing w:val="-3"/>
                <w:sz w:val="16"/>
              </w:rPr>
              <w:t> </w:t>
            </w:r>
            <w:r>
              <w:rPr>
                <w:sz w:val="16"/>
              </w:rPr>
              <w:t>en</w:t>
            </w:r>
            <w:r>
              <w:rPr>
                <w:spacing w:val="-4"/>
                <w:sz w:val="16"/>
              </w:rPr>
              <w:t> </w:t>
            </w:r>
            <w:r>
              <w:rPr>
                <w:sz w:val="16"/>
              </w:rPr>
              <w:t>donde</w:t>
            </w:r>
            <w:r>
              <w:rPr>
                <w:spacing w:val="-7"/>
                <w:sz w:val="16"/>
              </w:rPr>
              <w:t> </w:t>
            </w:r>
            <w:r>
              <w:rPr>
                <w:sz w:val="16"/>
              </w:rPr>
              <w:t>se</w:t>
            </w:r>
            <w:r>
              <w:rPr>
                <w:spacing w:val="-7"/>
                <w:sz w:val="16"/>
              </w:rPr>
              <w:t> </w:t>
            </w:r>
            <w:r>
              <w:rPr>
                <w:sz w:val="16"/>
              </w:rPr>
              <w:t>tuvo</w:t>
            </w:r>
            <w:r>
              <w:rPr>
                <w:spacing w:val="-4"/>
                <w:sz w:val="16"/>
              </w:rPr>
              <w:t> </w:t>
            </w:r>
            <w:r>
              <w:rPr>
                <w:sz w:val="16"/>
              </w:rPr>
              <w:t>reuniones con las personas funcionarias de las ULDS para brindar acompañamiento técnico para la</w:t>
            </w:r>
          </w:p>
          <w:p>
            <w:pPr>
              <w:pStyle w:val="TableParagraph"/>
              <w:spacing w:line="163" w:lineRule="exact"/>
              <w:ind w:left="32"/>
              <w:jc w:val="center"/>
              <w:rPr>
                <w:sz w:val="16"/>
              </w:rPr>
            </w:pPr>
            <w:r>
              <w:rPr>
                <w:sz w:val="16"/>
              </w:rPr>
              <w:t>implementación</w:t>
            </w:r>
            <w:r>
              <w:rPr>
                <w:spacing w:val="-9"/>
                <w:sz w:val="16"/>
              </w:rPr>
              <w:t> </w:t>
            </w:r>
            <w:r>
              <w:rPr>
                <w:sz w:val="16"/>
              </w:rPr>
              <w:t>de</w:t>
            </w:r>
            <w:r>
              <w:rPr>
                <w:spacing w:val="-6"/>
                <w:sz w:val="16"/>
              </w:rPr>
              <w:t> </w:t>
            </w:r>
            <w:r>
              <w:rPr>
                <w:sz w:val="16"/>
              </w:rPr>
              <w:t>las</w:t>
            </w:r>
            <w:r>
              <w:rPr>
                <w:spacing w:val="-7"/>
                <w:sz w:val="16"/>
              </w:rPr>
              <w:t> </w:t>
            </w:r>
            <w:r>
              <w:rPr>
                <w:sz w:val="16"/>
              </w:rPr>
              <w:t>Políticas</w:t>
            </w:r>
            <w:r>
              <w:rPr>
                <w:spacing w:val="-7"/>
                <w:sz w:val="16"/>
              </w:rPr>
              <w:t> </w:t>
            </w:r>
            <w:r>
              <w:rPr>
                <w:sz w:val="16"/>
              </w:rPr>
              <w:t>de</w:t>
            </w:r>
            <w:r>
              <w:rPr>
                <w:spacing w:val="-5"/>
                <w:sz w:val="16"/>
              </w:rPr>
              <w:t> </w:t>
            </w:r>
            <w:r>
              <w:rPr>
                <w:spacing w:val="-2"/>
                <w:sz w:val="16"/>
              </w:rPr>
              <w:t>Igualdad.</w:t>
            </w:r>
          </w:p>
        </w:tc>
      </w:tr>
    </w:tbl>
    <w:p>
      <w:pPr>
        <w:pStyle w:val="BodyText"/>
        <w:rPr>
          <w:b/>
          <w:sz w:val="16"/>
        </w:rPr>
      </w:pPr>
    </w:p>
    <w:p>
      <w:pPr>
        <w:pStyle w:val="BodyText"/>
        <w:spacing w:before="2"/>
        <w:rPr>
          <w:b/>
          <w:sz w:val="16"/>
        </w:rPr>
      </w:pPr>
    </w:p>
    <w:p>
      <w:pPr>
        <w:spacing w:before="1"/>
        <w:ind w:left="510" w:right="0" w:firstLine="0"/>
        <w:jc w:val="left"/>
        <w:rPr>
          <w:sz w:val="16"/>
        </w:rPr>
      </w:pPr>
      <w:r>
        <w:rPr>
          <w:sz w:val="16"/>
        </w:rPr>
        <w:t>Fuente:</w:t>
      </w:r>
      <w:r>
        <w:rPr>
          <w:spacing w:val="-7"/>
          <w:sz w:val="16"/>
        </w:rPr>
        <w:t> </w:t>
      </w:r>
      <w:r>
        <w:rPr>
          <w:sz w:val="16"/>
        </w:rPr>
        <w:t>Información</w:t>
      </w:r>
      <w:r>
        <w:rPr>
          <w:spacing w:val="-8"/>
          <w:sz w:val="16"/>
        </w:rPr>
        <w:t> </w:t>
      </w:r>
      <w:r>
        <w:rPr>
          <w:sz w:val="16"/>
        </w:rPr>
        <w:t>suministrada</w:t>
      </w:r>
      <w:r>
        <w:rPr>
          <w:spacing w:val="-6"/>
          <w:sz w:val="16"/>
        </w:rPr>
        <w:t> </w:t>
      </w:r>
      <w:r>
        <w:rPr>
          <w:sz w:val="16"/>
        </w:rPr>
        <w:t>por</w:t>
      </w:r>
      <w:r>
        <w:rPr>
          <w:spacing w:val="-5"/>
          <w:sz w:val="16"/>
        </w:rPr>
        <w:t> </w:t>
      </w:r>
      <w:r>
        <w:rPr>
          <w:sz w:val="16"/>
        </w:rPr>
        <w:t>Unidad</w:t>
      </w:r>
      <w:r>
        <w:rPr>
          <w:spacing w:val="-5"/>
          <w:sz w:val="16"/>
        </w:rPr>
        <w:t> </w:t>
      </w:r>
      <w:r>
        <w:rPr>
          <w:sz w:val="16"/>
        </w:rPr>
        <w:t>de</w:t>
      </w:r>
      <w:r>
        <w:rPr>
          <w:spacing w:val="-5"/>
          <w:sz w:val="16"/>
        </w:rPr>
        <w:t> </w:t>
      </w:r>
      <w:r>
        <w:rPr>
          <w:sz w:val="16"/>
        </w:rPr>
        <w:t>Equidad</w:t>
      </w:r>
      <w:r>
        <w:rPr>
          <w:spacing w:val="-5"/>
          <w:sz w:val="16"/>
        </w:rPr>
        <w:t> </w:t>
      </w:r>
      <w:r>
        <w:rPr>
          <w:sz w:val="16"/>
        </w:rPr>
        <w:t>e</w:t>
      </w:r>
      <w:r>
        <w:rPr>
          <w:spacing w:val="-7"/>
          <w:sz w:val="16"/>
        </w:rPr>
        <w:t> </w:t>
      </w:r>
      <w:r>
        <w:rPr>
          <w:sz w:val="16"/>
        </w:rPr>
        <w:t>Igualdad</w:t>
      </w:r>
      <w:r>
        <w:rPr>
          <w:spacing w:val="-8"/>
          <w:sz w:val="16"/>
        </w:rPr>
        <w:t> </w:t>
      </w:r>
      <w:r>
        <w:rPr>
          <w:sz w:val="16"/>
        </w:rPr>
        <w:t>de</w:t>
      </w:r>
      <w:r>
        <w:rPr>
          <w:spacing w:val="-4"/>
          <w:sz w:val="16"/>
        </w:rPr>
        <w:t> </w:t>
      </w:r>
      <w:r>
        <w:rPr>
          <w:spacing w:val="-2"/>
          <w:sz w:val="16"/>
        </w:rPr>
        <w:t>Genero</w:t>
      </w:r>
    </w:p>
    <w:p>
      <w:pPr>
        <w:spacing w:after="0"/>
        <w:jc w:val="left"/>
        <w:rPr>
          <w:sz w:val="16"/>
        </w:rPr>
        <w:sectPr>
          <w:pgSz w:w="15850" w:h="12250" w:orient="landscape"/>
          <w:pgMar w:header="0" w:footer="753" w:top="1380" w:bottom="940" w:left="850" w:right="425"/>
        </w:sectPr>
      </w:pPr>
    </w:p>
    <w:p>
      <w:pPr>
        <w:pStyle w:val="Heading1"/>
        <w:jc w:val="left"/>
      </w:pPr>
      <w:bookmarkStart w:name="_bookmark36" w:id="37"/>
      <w:bookmarkEnd w:id="37"/>
      <w:r>
        <w:rPr>
          <w:b w:val="0"/>
        </w:rPr>
      </w:r>
      <w:r>
        <w:rPr>
          <w:spacing w:val="-2"/>
        </w:rPr>
        <w:t>Conclusiones.</w:t>
      </w:r>
    </w:p>
    <w:p>
      <w:pPr>
        <w:pStyle w:val="BodyText"/>
        <w:spacing w:before="95"/>
        <w:rPr>
          <w:b/>
          <w:sz w:val="24"/>
        </w:rPr>
      </w:pPr>
    </w:p>
    <w:p>
      <w:pPr>
        <w:pStyle w:val="BodyText"/>
        <w:spacing w:before="1"/>
        <w:ind w:left="1"/>
      </w:pPr>
      <w:r>
        <w:rPr/>
        <w:t>Sobre los resultados del presente informe se establecen a continuación algunas conclusiones y recomendaciones que podrían contribuir a mejora en la gestión institucional.</w:t>
      </w:r>
    </w:p>
    <w:p>
      <w:pPr>
        <w:pStyle w:val="BodyText"/>
      </w:pPr>
    </w:p>
    <w:p>
      <w:pPr>
        <w:pStyle w:val="BodyText"/>
        <w:spacing w:before="2"/>
      </w:pPr>
    </w:p>
    <w:p>
      <w:pPr>
        <w:pStyle w:val="ListParagraph"/>
        <w:numPr>
          <w:ilvl w:val="0"/>
          <w:numId w:val="11"/>
        </w:numPr>
        <w:tabs>
          <w:tab w:pos="721" w:val="left" w:leader="none"/>
        </w:tabs>
        <w:spacing w:line="240" w:lineRule="auto" w:before="0" w:after="0"/>
        <w:ind w:left="721" w:right="43" w:hanging="360"/>
        <w:jc w:val="both"/>
        <w:rPr>
          <w:sz w:val="22"/>
        </w:rPr>
      </w:pPr>
      <w:r>
        <w:rPr>
          <w:sz w:val="22"/>
        </w:rPr>
        <w:t>Para el programa Protección y Promoción Social el cual es el programa sustantivo de la institución</w:t>
      </w:r>
      <w:r>
        <w:rPr>
          <w:spacing w:val="-3"/>
          <w:sz w:val="22"/>
        </w:rPr>
        <w:t> </w:t>
      </w:r>
      <w:r>
        <w:rPr>
          <w:sz w:val="22"/>
        </w:rPr>
        <w:t>en</w:t>
      </w:r>
      <w:r>
        <w:rPr>
          <w:spacing w:val="-3"/>
          <w:sz w:val="22"/>
        </w:rPr>
        <w:t> </w:t>
      </w:r>
      <w:r>
        <w:rPr>
          <w:sz w:val="22"/>
        </w:rPr>
        <w:t>el</w:t>
      </w:r>
      <w:r>
        <w:rPr>
          <w:spacing w:val="-4"/>
          <w:sz w:val="22"/>
        </w:rPr>
        <w:t> </w:t>
      </w:r>
      <w:r>
        <w:rPr>
          <w:sz w:val="22"/>
        </w:rPr>
        <w:t>cual</w:t>
      </w:r>
      <w:r>
        <w:rPr>
          <w:spacing w:val="-4"/>
          <w:sz w:val="22"/>
        </w:rPr>
        <w:t> </w:t>
      </w:r>
      <w:r>
        <w:rPr>
          <w:sz w:val="22"/>
        </w:rPr>
        <w:t>se</w:t>
      </w:r>
      <w:r>
        <w:rPr>
          <w:spacing w:val="-5"/>
          <w:sz w:val="22"/>
        </w:rPr>
        <w:t> </w:t>
      </w:r>
      <w:r>
        <w:rPr>
          <w:sz w:val="22"/>
        </w:rPr>
        <w:t>lleva</w:t>
      </w:r>
      <w:r>
        <w:rPr>
          <w:spacing w:val="-3"/>
          <w:sz w:val="22"/>
        </w:rPr>
        <w:t> </w:t>
      </w:r>
      <w:r>
        <w:rPr>
          <w:sz w:val="22"/>
        </w:rPr>
        <w:t>a</w:t>
      </w:r>
      <w:r>
        <w:rPr>
          <w:spacing w:val="-3"/>
          <w:sz w:val="22"/>
        </w:rPr>
        <w:t> </w:t>
      </w:r>
      <w:r>
        <w:rPr>
          <w:sz w:val="22"/>
        </w:rPr>
        <w:t>cabo</w:t>
      </w:r>
      <w:r>
        <w:rPr>
          <w:spacing w:val="-3"/>
          <w:sz w:val="22"/>
        </w:rPr>
        <w:t> </w:t>
      </w:r>
      <w:r>
        <w:rPr>
          <w:sz w:val="22"/>
        </w:rPr>
        <w:t>la</w:t>
      </w:r>
      <w:r>
        <w:rPr>
          <w:spacing w:val="-5"/>
          <w:sz w:val="22"/>
        </w:rPr>
        <w:t> </w:t>
      </w:r>
      <w:r>
        <w:rPr>
          <w:sz w:val="22"/>
        </w:rPr>
        <w:t>ejecución</w:t>
      </w:r>
      <w:r>
        <w:rPr>
          <w:spacing w:val="-6"/>
          <w:sz w:val="22"/>
        </w:rPr>
        <w:t> </w:t>
      </w:r>
      <w:r>
        <w:rPr>
          <w:sz w:val="22"/>
        </w:rPr>
        <w:t>de</w:t>
      </w:r>
      <w:r>
        <w:rPr>
          <w:spacing w:val="-3"/>
          <w:sz w:val="22"/>
        </w:rPr>
        <w:t> </w:t>
      </w:r>
      <w:r>
        <w:rPr>
          <w:sz w:val="22"/>
        </w:rPr>
        <w:t>la</w:t>
      </w:r>
      <w:r>
        <w:rPr>
          <w:spacing w:val="-3"/>
          <w:sz w:val="22"/>
        </w:rPr>
        <w:t> </w:t>
      </w:r>
      <w:r>
        <w:rPr>
          <w:sz w:val="22"/>
        </w:rPr>
        <w:t>inversión</w:t>
      </w:r>
      <w:r>
        <w:rPr>
          <w:spacing w:val="-3"/>
          <w:sz w:val="22"/>
        </w:rPr>
        <w:t> </w:t>
      </w:r>
      <w:r>
        <w:rPr>
          <w:sz w:val="22"/>
        </w:rPr>
        <w:t>social</w:t>
      </w:r>
      <w:r>
        <w:rPr>
          <w:spacing w:val="-4"/>
          <w:sz w:val="22"/>
        </w:rPr>
        <w:t> </w:t>
      </w:r>
      <w:r>
        <w:rPr>
          <w:sz w:val="22"/>
        </w:rPr>
        <w:t>y</w:t>
      </w:r>
      <w:r>
        <w:rPr>
          <w:spacing w:val="-3"/>
          <w:sz w:val="22"/>
        </w:rPr>
        <w:t> </w:t>
      </w:r>
      <w:r>
        <w:rPr>
          <w:sz w:val="22"/>
        </w:rPr>
        <w:t>la</w:t>
      </w:r>
      <w:r>
        <w:rPr>
          <w:spacing w:val="-5"/>
          <w:sz w:val="22"/>
        </w:rPr>
        <w:t> </w:t>
      </w:r>
      <w:r>
        <w:rPr>
          <w:sz w:val="22"/>
        </w:rPr>
        <w:t>atención</w:t>
      </w:r>
      <w:r>
        <w:rPr>
          <w:spacing w:val="-3"/>
          <w:sz w:val="22"/>
        </w:rPr>
        <w:t> </w:t>
      </w:r>
      <w:r>
        <w:rPr>
          <w:sz w:val="22"/>
        </w:rPr>
        <w:t>de</w:t>
      </w:r>
      <w:r>
        <w:rPr>
          <w:spacing w:val="-6"/>
          <w:sz w:val="22"/>
        </w:rPr>
        <w:t> </w:t>
      </w:r>
      <w:r>
        <w:rPr>
          <w:sz w:val="22"/>
        </w:rPr>
        <w:t>la población objetivo se concluye que el cumplimiento de las metas y ejecución presupuestaria</w:t>
      </w:r>
      <w:r>
        <w:rPr>
          <w:spacing w:val="-5"/>
          <w:sz w:val="22"/>
        </w:rPr>
        <w:t> </w:t>
      </w:r>
      <w:r>
        <w:rPr>
          <w:sz w:val="22"/>
        </w:rPr>
        <w:t>fue</w:t>
      </w:r>
      <w:r>
        <w:rPr>
          <w:spacing w:val="-8"/>
          <w:sz w:val="22"/>
        </w:rPr>
        <w:t> </w:t>
      </w:r>
      <w:r>
        <w:rPr>
          <w:sz w:val="22"/>
        </w:rPr>
        <w:t>realizado</w:t>
      </w:r>
      <w:r>
        <w:rPr>
          <w:spacing w:val="-5"/>
          <w:sz w:val="22"/>
        </w:rPr>
        <w:t> </w:t>
      </w:r>
      <w:r>
        <w:rPr>
          <w:sz w:val="22"/>
        </w:rPr>
        <w:t>de</w:t>
      </w:r>
      <w:r>
        <w:rPr>
          <w:spacing w:val="-6"/>
          <w:sz w:val="22"/>
        </w:rPr>
        <w:t> </w:t>
      </w:r>
      <w:r>
        <w:rPr>
          <w:sz w:val="22"/>
        </w:rPr>
        <w:t>una</w:t>
      </w:r>
      <w:r>
        <w:rPr>
          <w:spacing w:val="-5"/>
          <w:sz w:val="22"/>
        </w:rPr>
        <w:t> </w:t>
      </w:r>
      <w:r>
        <w:rPr>
          <w:sz w:val="22"/>
        </w:rPr>
        <w:t>manera</w:t>
      </w:r>
      <w:r>
        <w:rPr>
          <w:spacing w:val="-7"/>
          <w:sz w:val="22"/>
        </w:rPr>
        <w:t> </w:t>
      </w:r>
      <w:r>
        <w:rPr>
          <w:sz w:val="22"/>
        </w:rPr>
        <w:t>eficiente</w:t>
      </w:r>
      <w:r>
        <w:rPr>
          <w:spacing w:val="-5"/>
          <w:sz w:val="22"/>
        </w:rPr>
        <w:t> </w:t>
      </w:r>
      <w:r>
        <w:rPr>
          <w:sz w:val="22"/>
        </w:rPr>
        <w:t>y</w:t>
      </w:r>
      <w:r>
        <w:rPr>
          <w:spacing w:val="-5"/>
          <w:sz w:val="22"/>
        </w:rPr>
        <w:t> </w:t>
      </w:r>
      <w:r>
        <w:rPr>
          <w:sz w:val="22"/>
        </w:rPr>
        <w:t>eficaz,</w:t>
      </w:r>
      <w:r>
        <w:rPr>
          <w:spacing w:val="-4"/>
          <w:sz w:val="22"/>
        </w:rPr>
        <w:t> </w:t>
      </w:r>
      <w:r>
        <w:rPr>
          <w:sz w:val="22"/>
        </w:rPr>
        <w:t>se</w:t>
      </w:r>
      <w:r>
        <w:rPr>
          <w:spacing w:val="-5"/>
          <w:sz w:val="22"/>
        </w:rPr>
        <w:t> </w:t>
      </w:r>
      <w:r>
        <w:rPr>
          <w:sz w:val="22"/>
        </w:rPr>
        <w:t>evidencia</w:t>
      </w:r>
      <w:r>
        <w:rPr>
          <w:spacing w:val="-5"/>
          <w:sz w:val="22"/>
        </w:rPr>
        <w:t> </w:t>
      </w:r>
      <w:r>
        <w:rPr>
          <w:sz w:val="22"/>
        </w:rPr>
        <w:t>en</w:t>
      </w:r>
      <w:r>
        <w:rPr>
          <w:spacing w:val="-6"/>
          <w:sz w:val="22"/>
        </w:rPr>
        <w:t> </w:t>
      </w:r>
      <w:r>
        <w:rPr>
          <w:sz w:val="22"/>
        </w:rPr>
        <w:t>el</w:t>
      </w:r>
      <w:r>
        <w:rPr>
          <w:spacing w:val="-6"/>
          <w:sz w:val="22"/>
        </w:rPr>
        <w:t> </w:t>
      </w:r>
      <w:r>
        <w:rPr>
          <w:sz w:val="22"/>
        </w:rPr>
        <w:t>informe durante</w:t>
      </w:r>
      <w:r>
        <w:rPr>
          <w:spacing w:val="-6"/>
          <w:sz w:val="22"/>
        </w:rPr>
        <w:t> </w:t>
      </w:r>
      <w:r>
        <w:rPr>
          <w:sz w:val="22"/>
        </w:rPr>
        <w:t>el</w:t>
      </w:r>
      <w:r>
        <w:rPr>
          <w:spacing w:val="-5"/>
          <w:sz w:val="22"/>
        </w:rPr>
        <w:t> </w:t>
      </w:r>
      <w:r>
        <w:rPr>
          <w:sz w:val="22"/>
        </w:rPr>
        <w:t>año</w:t>
      </w:r>
      <w:r>
        <w:rPr>
          <w:spacing w:val="-6"/>
          <w:sz w:val="22"/>
        </w:rPr>
        <w:t> </w:t>
      </w:r>
      <w:r>
        <w:rPr>
          <w:sz w:val="22"/>
        </w:rPr>
        <w:t>se</w:t>
      </w:r>
      <w:r>
        <w:rPr>
          <w:spacing w:val="-6"/>
          <w:sz w:val="22"/>
        </w:rPr>
        <w:t> </w:t>
      </w:r>
      <w:r>
        <w:rPr>
          <w:sz w:val="22"/>
        </w:rPr>
        <w:t>realizaron</w:t>
      </w:r>
      <w:r>
        <w:rPr>
          <w:spacing w:val="-4"/>
          <w:sz w:val="22"/>
        </w:rPr>
        <w:t> </w:t>
      </w:r>
      <w:r>
        <w:rPr>
          <w:sz w:val="22"/>
        </w:rPr>
        <w:t>varios</w:t>
      </w:r>
      <w:r>
        <w:rPr>
          <w:spacing w:val="-6"/>
          <w:sz w:val="22"/>
        </w:rPr>
        <w:t> </w:t>
      </w:r>
      <w:r>
        <w:rPr>
          <w:sz w:val="22"/>
        </w:rPr>
        <w:t>movimientos</w:t>
      </w:r>
      <w:r>
        <w:rPr>
          <w:spacing w:val="-6"/>
          <w:sz w:val="22"/>
        </w:rPr>
        <w:t> </w:t>
      </w:r>
      <w:r>
        <w:rPr>
          <w:sz w:val="22"/>
        </w:rPr>
        <w:t>presupuestarios</w:t>
      </w:r>
      <w:r>
        <w:rPr>
          <w:spacing w:val="-4"/>
          <w:sz w:val="22"/>
        </w:rPr>
        <w:t> </w:t>
      </w:r>
      <w:r>
        <w:rPr>
          <w:sz w:val="22"/>
        </w:rPr>
        <w:t>que</w:t>
      </w:r>
      <w:r>
        <w:rPr>
          <w:spacing w:val="-6"/>
          <w:sz w:val="22"/>
        </w:rPr>
        <w:t> </w:t>
      </w:r>
      <w:r>
        <w:rPr>
          <w:sz w:val="22"/>
        </w:rPr>
        <w:t>implicaron</w:t>
      </w:r>
      <w:r>
        <w:rPr>
          <w:spacing w:val="-4"/>
          <w:sz w:val="22"/>
        </w:rPr>
        <w:t> </w:t>
      </w:r>
      <w:r>
        <w:rPr>
          <w:sz w:val="22"/>
        </w:rPr>
        <w:t>a</w:t>
      </w:r>
      <w:r>
        <w:rPr>
          <w:spacing w:val="-6"/>
          <w:sz w:val="22"/>
        </w:rPr>
        <w:t> </w:t>
      </w:r>
      <w:r>
        <w:rPr>
          <w:sz w:val="22"/>
        </w:rPr>
        <w:t>su</w:t>
      </w:r>
      <w:r>
        <w:rPr>
          <w:spacing w:val="-6"/>
          <w:sz w:val="22"/>
        </w:rPr>
        <w:t> </w:t>
      </w:r>
      <w:r>
        <w:rPr>
          <w:sz w:val="22"/>
        </w:rPr>
        <w:t>vez ajustes en las metas, lo cual permitió ajustar las mismas en función a las necesidades prioritarias identificadas en la población, obteniendo una alta ejecución presupuestaria y un alto cumplimiento de las metas, lo que evidencia que se llevó un adecuado control sobre la ejecución de las mismas y un compromiso institucional por cumplir con las responsabilidades que se tienen con la población objetivo. Se recomienda para este programa para futuros ejercicios presupuestarios asegurar que si se asignan recursos a un beneficio estos se logran ejecutar durante al año en curso.</w:t>
      </w:r>
    </w:p>
    <w:p>
      <w:pPr>
        <w:pStyle w:val="ListParagraph"/>
        <w:numPr>
          <w:ilvl w:val="0"/>
          <w:numId w:val="11"/>
        </w:numPr>
        <w:tabs>
          <w:tab w:pos="721" w:val="left" w:leader="none"/>
        </w:tabs>
        <w:spacing w:line="240" w:lineRule="auto" w:before="251" w:after="0"/>
        <w:ind w:left="721" w:right="45" w:hanging="360"/>
        <w:jc w:val="both"/>
        <w:rPr>
          <w:sz w:val="22"/>
        </w:rPr>
      </w:pPr>
      <w:r>
        <w:rPr>
          <w:sz w:val="22"/>
        </w:rPr>
        <w:t>Sobre el programa Actividades Centrales se obtiene un alto cumplimiento de las metas programadas por las diferentes unidades, no obstante, se evidencia que algunas metas con recursos asignados no lograron ejecutar el presupuesto en su totalidad. A pesar de que representativamente estos recursos son pocos en función al presupuesto total del programa</w:t>
      </w:r>
      <w:r>
        <w:rPr>
          <w:spacing w:val="-4"/>
          <w:sz w:val="22"/>
        </w:rPr>
        <w:t> </w:t>
      </w:r>
      <w:r>
        <w:rPr>
          <w:sz w:val="22"/>
        </w:rPr>
        <w:t>Actividades</w:t>
      </w:r>
      <w:r>
        <w:rPr>
          <w:spacing w:val="-4"/>
          <w:sz w:val="22"/>
        </w:rPr>
        <w:t> </w:t>
      </w:r>
      <w:r>
        <w:rPr>
          <w:sz w:val="22"/>
        </w:rPr>
        <w:t>Centrales</w:t>
      </w:r>
      <w:r>
        <w:rPr>
          <w:spacing w:val="-4"/>
          <w:sz w:val="22"/>
        </w:rPr>
        <w:t> </w:t>
      </w:r>
      <w:r>
        <w:rPr>
          <w:sz w:val="22"/>
        </w:rPr>
        <w:t>que</w:t>
      </w:r>
      <w:r>
        <w:rPr>
          <w:spacing w:val="-4"/>
          <w:sz w:val="22"/>
        </w:rPr>
        <w:t> </w:t>
      </w:r>
      <w:r>
        <w:rPr>
          <w:sz w:val="22"/>
        </w:rPr>
        <w:t>durante</w:t>
      </w:r>
      <w:r>
        <w:rPr>
          <w:spacing w:val="-4"/>
          <w:sz w:val="22"/>
        </w:rPr>
        <w:t> </w:t>
      </w:r>
      <w:r>
        <w:rPr>
          <w:sz w:val="22"/>
        </w:rPr>
        <w:t>el</w:t>
      </w:r>
      <w:r>
        <w:rPr>
          <w:spacing w:val="-5"/>
          <w:sz w:val="22"/>
        </w:rPr>
        <w:t> </w:t>
      </w:r>
      <w:r>
        <w:rPr>
          <w:sz w:val="22"/>
        </w:rPr>
        <w:t>año</w:t>
      </w:r>
      <w:r>
        <w:rPr>
          <w:spacing w:val="-4"/>
          <w:sz w:val="22"/>
        </w:rPr>
        <w:t> </w:t>
      </w:r>
      <w:r>
        <w:rPr>
          <w:sz w:val="22"/>
        </w:rPr>
        <w:t>se</w:t>
      </w:r>
      <w:r>
        <w:rPr>
          <w:spacing w:val="-4"/>
          <w:sz w:val="22"/>
        </w:rPr>
        <w:t> </w:t>
      </w:r>
      <w:r>
        <w:rPr>
          <w:sz w:val="22"/>
        </w:rPr>
        <w:t>fue</w:t>
      </w:r>
      <w:r>
        <w:rPr>
          <w:spacing w:val="-7"/>
          <w:sz w:val="22"/>
        </w:rPr>
        <w:t> </w:t>
      </w:r>
      <w:r>
        <w:rPr>
          <w:sz w:val="22"/>
        </w:rPr>
        <w:t>ajustando</w:t>
      </w:r>
      <w:r>
        <w:rPr>
          <w:spacing w:val="-4"/>
          <w:sz w:val="22"/>
        </w:rPr>
        <w:t> </w:t>
      </w:r>
      <w:r>
        <w:rPr>
          <w:sz w:val="22"/>
        </w:rPr>
        <w:t>de</w:t>
      </w:r>
      <w:r>
        <w:rPr>
          <w:spacing w:val="-7"/>
          <w:sz w:val="22"/>
        </w:rPr>
        <w:t> </w:t>
      </w:r>
      <w:r>
        <w:rPr>
          <w:sz w:val="22"/>
        </w:rPr>
        <w:t>cara</w:t>
      </w:r>
      <w:r>
        <w:rPr>
          <w:spacing w:val="-4"/>
          <w:sz w:val="22"/>
        </w:rPr>
        <w:t> </w:t>
      </w:r>
      <w:r>
        <w:rPr>
          <w:sz w:val="22"/>
        </w:rPr>
        <w:t>a</w:t>
      </w:r>
      <w:r>
        <w:rPr>
          <w:spacing w:val="-6"/>
          <w:sz w:val="22"/>
        </w:rPr>
        <w:t> </w:t>
      </w:r>
      <w:r>
        <w:rPr>
          <w:sz w:val="22"/>
        </w:rPr>
        <w:t>fortalecer el</w:t>
      </w:r>
      <w:r>
        <w:rPr>
          <w:spacing w:val="-15"/>
          <w:sz w:val="22"/>
        </w:rPr>
        <w:t> </w:t>
      </w:r>
      <w:r>
        <w:rPr>
          <w:sz w:val="22"/>
        </w:rPr>
        <w:t>programa</w:t>
      </w:r>
      <w:r>
        <w:rPr>
          <w:spacing w:val="-16"/>
          <w:sz w:val="22"/>
        </w:rPr>
        <w:t> </w:t>
      </w:r>
      <w:r>
        <w:rPr>
          <w:sz w:val="22"/>
        </w:rPr>
        <w:t>sustantivo,</w:t>
      </w:r>
      <w:r>
        <w:rPr>
          <w:spacing w:val="-13"/>
          <w:sz w:val="22"/>
        </w:rPr>
        <w:t> </w:t>
      </w:r>
      <w:r>
        <w:rPr>
          <w:sz w:val="22"/>
        </w:rPr>
        <w:t>se</w:t>
      </w:r>
      <w:r>
        <w:rPr>
          <w:spacing w:val="-14"/>
          <w:sz w:val="22"/>
        </w:rPr>
        <w:t> </w:t>
      </w:r>
      <w:r>
        <w:rPr>
          <w:sz w:val="22"/>
        </w:rPr>
        <w:t>recomienda</w:t>
      </w:r>
      <w:r>
        <w:rPr>
          <w:spacing w:val="-16"/>
          <w:sz w:val="22"/>
        </w:rPr>
        <w:t> </w:t>
      </w:r>
      <w:r>
        <w:rPr>
          <w:sz w:val="22"/>
        </w:rPr>
        <w:t>a</w:t>
      </w:r>
      <w:r>
        <w:rPr>
          <w:spacing w:val="-15"/>
          <w:sz w:val="22"/>
        </w:rPr>
        <w:t> </w:t>
      </w:r>
      <w:r>
        <w:rPr>
          <w:sz w:val="22"/>
        </w:rPr>
        <w:t>cada</w:t>
      </w:r>
      <w:r>
        <w:rPr>
          <w:spacing w:val="-15"/>
          <w:sz w:val="22"/>
        </w:rPr>
        <w:t> </w:t>
      </w:r>
      <w:r>
        <w:rPr>
          <w:sz w:val="22"/>
        </w:rPr>
        <w:t>una</w:t>
      </w:r>
      <w:r>
        <w:rPr>
          <w:spacing w:val="-15"/>
          <w:sz w:val="22"/>
        </w:rPr>
        <w:t> </w:t>
      </w:r>
      <w:r>
        <w:rPr>
          <w:sz w:val="22"/>
        </w:rPr>
        <w:t>de</w:t>
      </w:r>
      <w:r>
        <w:rPr>
          <w:spacing w:val="-16"/>
          <w:sz w:val="22"/>
        </w:rPr>
        <w:t> </w:t>
      </w:r>
      <w:r>
        <w:rPr>
          <w:sz w:val="22"/>
        </w:rPr>
        <w:t>las</w:t>
      </w:r>
      <w:r>
        <w:rPr>
          <w:spacing w:val="-15"/>
          <w:sz w:val="22"/>
        </w:rPr>
        <w:t> </w:t>
      </w:r>
      <w:r>
        <w:rPr>
          <w:sz w:val="22"/>
        </w:rPr>
        <w:t>unidades</w:t>
      </w:r>
      <w:r>
        <w:rPr>
          <w:spacing w:val="-15"/>
          <w:sz w:val="22"/>
        </w:rPr>
        <w:t> </w:t>
      </w:r>
      <w:r>
        <w:rPr>
          <w:sz w:val="22"/>
        </w:rPr>
        <w:t>que</w:t>
      </w:r>
      <w:r>
        <w:rPr>
          <w:spacing w:val="-15"/>
          <w:sz w:val="22"/>
        </w:rPr>
        <w:t> </w:t>
      </w:r>
      <w:r>
        <w:rPr>
          <w:sz w:val="22"/>
        </w:rPr>
        <w:t>programen</w:t>
      </w:r>
      <w:r>
        <w:rPr>
          <w:spacing w:val="28"/>
          <w:sz w:val="22"/>
        </w:rPr>
        <w:t> </w:t>
      </w:r>
      <w:r>
        <w:rPr>
          <w:sz w:val="22"/>
        </w:rPr>
        <w:t>metas en el POI, llevar un control mayor control sobre la ejecución presupuestaria de manera tal</w:t>
      </w:r>
      <w:r>
        <w:rPr>
          <w:spacing w:val="-10"/>
          <w:sz w:val="22"/>
        </w:rPr>
        <w:t> </w:t>
      </w:r>
      <w:r>
        <w:rPr>
          <w:sz w:val="22"/>
        </w:rPr>
        <w:t>que</w:t>
      </w:r>
      <w:r>
        <w:rPr>
          <w:spacing w:val="-11"/>
          <w:sz w:val="22"/>
        </w:rPr>
        <w:t> </w:t>
      </w:r>
      <w:r>
        <w:rPr>
          <w:sz w:val="22"/>
        </w:rPr>
        <w:t>si</w:t>
      </w:r>
      <w:r>
        <w:rPr>
          <w:spacing w:val="-10"/>
          <w:sz w:val="22"/>
        </w:rPr>
        <w:t> </w:t>
      </w:r>
      <w:r>
        <w:rPr>
          <w:sz w:val="22"/>
        </w:rPr>
        <w:t>existen</w:t>
      </w:r>
      <w:r>
        <w:rPr>
          <w:spacing w:val="-12"/>
          <w:sz w:val="22"/>
        </w:rPr>
        <w:t> </w:t>
      </w:r>
      <w:r>
        <w:rPr>
          <w:sz w:val="22"/>
        </w:rPr>
        <w:t>remanentes</w:t>
      </w:r>
      <w:r>
        <w:rPr>
          <w:spacing w:val="-11"/>
          <w:sz w:val="22"/>
        </w:rPr>
        <w:t> </w:t>
      </w:r>
      <w:r>
        <w:rPr>
          <w:sz w:val="22"/>
        </w:rPr>
        <w:t>o</w:t>
      </w:r>
      <w:r>
        <w:rPr>
          <w:spacing w:val="-11"/>
          <w:sz w:val="22"/>
        </w:rPr>
        <w:t> </w:t>
      </w:r>
      <w:r>
        <w:rPr>
          <w:sz w:val="22"/>
        </w:rPr>
        <w:t>recursos</w:t>
      </w:r>
      <w:r>
        <w:rPr>
          <w:spacing w:val="-11"/>
          <w:sz w:val="22"/>
        </w:rPr>
        <w:t> </w:t>
      </w:r>
      <w:r>
        <w:rPr>
          <w:sz w:val="22"/>
        </w:rPr>
        <w:t>que</w:t>
      </w:r>
      <w:r>
        <w:rPr>
          <w:spacing w:val="-9"/>
          <w:sz w:val="22"/>
        </w:rPr>
        <w:t> </w:t>
      </w:r>
      <w:r>
        <w:rPr>
          <w:sz w:val="22"/>
        </w:rPr>
        <w:t>por</w:t>
      </w:r>
      <w:r>
        <w:rPr>
          <w:spacing w:val="-10"/>
          <w:sz w:val="22"/>
        </w:rPr>
        <w:t> </w:t>
      </w:r>
      <w:r>
        <w:rPr>
          <w:sz w:val="22"/>
        </w:rPr>
        <w:t>alguna</w:t>
      </w:r>
      <w:r>
        <w:rPr>
          <w:spacing w:val="-9"/>
          <w:sz w:val="22"/>
        </w:rPr>
        <w:t> </w:t>
      </w:r>
      <w:r>
        <w:rPr>
          <w:sz w:val="22"/>
        </w:rPr>
        <w:t>razón</w:t>
      </w:r>
      <w:r>
        <w:rPr>
          <w:spacing w:val="-11"/>
          <w:sz w:val="22"/>
        </w:rPr>
        <w:t> </w:t>
      </w:r>
      <w:r>
        <w:rPr>
          <w:sz w:val="22"/>
        </w:rPr>
        <w:t>no</w:t>
      </w:r>
      <w:r>
        <w:rPr>
          <w:spacing w:val="-12"/>
          <w:sz w:val="22"/>
        </w:rPr>
        <w:t> </w:t>
      </w:r>
      <w:r>
        <w:rPr>
          <w:sz w:val="22"/>
        </w:rPr>
        <w:t>puedan</w:t>
      </w:r>
      <w:r>
        <w:rPr>
          <w:spacing w:val="-12"/>
          <w:sz w:val="22"/>
        </w:rPr>
        <w:t> </w:t>
      </w:r>
      <w:r>
        <w:rPr>
          <w:sz w:val="22"/>
        </w:rPr>
        <w:t>ser</w:t>
      </w:r>
      <w:r>
        <w:rPr>
          <w:spacing w:val="-8"/>
          <w:sz w:val="22"/>
        </w:rPr>
        <w:t> </w:t>
      </w:r>
      <w:r>
        <w:rPr>
          <w:sz w:val="22"/>
        </w:rPr>
        <w:t>ejecutados, estos se puedan trasladar a otras necesidades y de esta manera aumentar la eficiencia institucional. La mayoría de las metas planteadas en el POI en este programa fueron ejecutadas con un resultado eficiente y eficaz.</w:t>
      </w:r>
    </w:p>
    <w:p>
      <w:pPr>
        <w:pStyle w:val="ListParagraph"/>
        <w:numPr>
          <w:ilvl w:val="0"/>
          <w:numId w:val="11"/>
        </w:numPr>
        <w:tabs>
          <w:tab w:pos="721" w:val="left" w:leader="none"/>
        </w:tabs>
        <w:spacing w:line="240" w:lineRule="auto" w:before="252" w:after="0"/>
        <w:ind w:left="721" w:right="46" w:hanging="360"/>
        <w:jc w:val="both"/>
        <w:rPr>
          <w:sz w:val="22"/>
        </w:rPr>
      </w:pPr>
      <w:r>
        <w:rPr>
          <w:sz w:val="22"/>
        </w:rPr>
        <w:t>De</w:t>
      </w:r>
      <w:r>
        <w:rPr>
          <w:spacing w:val="-4"/>
          <w:sz w:val="22"/>
        </w:rPr>
        <w:t> </w:t>
      </w:r>
      <w:r>
        <w:rPr>
          <w:sz w:val="22"/>
        </w:rPr>
        <w:t>igual</w:t>
      </w:r>
      <w:r>
        <w:rPr>
          <w:spacing w:val="-5"/>
          <w:sz w:val="22"/>
        </w:rPr>
        <w:t> </w:t>
      </w:r>
      <w:r>
        <w:rPr>
          <w:sz w:val="22"/>
        </w:rPr>
        <w:t>manera</w:t>
      </w:r>
      <w:r>
        <w:rPr>
          <w:spacing w:val="-6"/>
          <w:sz w:val="22"/>
        </w:rPr>
        <w:t> </w:t>
      </w:r>
      <w:r>
        <w:rPr>
          <w:sz w:val="22"/>
        </w:rPr>
        <w:t>en</w:t>
      </w:r>
      <w:r>
        <w:rPr>
          <w:spacing w:val="-4"/>
          <w:sz w:val="22"/>
        </w:rPr>
        <w:t> </w:t>
      </w:r>
      <w:r>
        <w:rPr>
          <w:sz w:val="22"/>
        </w:rPr>
        <w:t>el</w:t>
      </w:r>
      <w:r>
        <w:rPr>
          <w:spacing w:val="-7"/>
          <w:sz w:val="22"/>
        </w:rPr>
        <w:t> </w:t>
      </w:r>
      <w:r>
        <w:rPr>
          <w:sz w:val="22"/>
        </w:rPr>
        <w:t>Programa</w:t>
      </w:r>
      <w:r>
        <w:rPr>
          <w:spacing w:val="-6"/>
          <w:sz w:val="22"/>
        </w:rPr>
        <w:t> </w:t>
      </w:r>
      <w:r>
        <w:rPr>
          <w:sz w:val="22"/>
        </w:rPr>
        <w:t>Empresas</w:t>
      </w:r>
      <w:r>
        <w:rPr>
          <w:spacing w:val="-6"/>
          <w:sz w:val="22"/>
        </w:rPr>
        <w:t> </w:t>
      </w:r>
      <w:r>
        <w:rPr>
          <w:sz w:val="22"/>
        </w:rPr>
        <w:t>Comerciales</w:t>
      </w:r>
      <w:r>
        <w:rPr>
          <w:spacing w:val="-4"/>
          <w:sz w:val="22"/>
        </w:rPr>
        <w:t> </w:t>
      </w:r>
      <w:r>
        <w:rPr>
          <w:sz w:val="22"/>
        </w:rPr>
        <w:t>se</w:t>
      </w:r>
      <w:r>
        <w:rPr>
          <w:spacing w:val="-6"/>
          <w:sz w:val="22"/>
        </w:rPr>
        <w:t> </w:t>
      </w:r>
      <w:r>
        <w:rPr>
          <w:sz w:val="22"/>
        </w:rPr>
        <w:t>obtiene</w:t>
      </w:r>
      <w:r>
        <w:rPr>
          <w:spacing w:val="-6"/>
          <w:sz w:val="22"/>
        </w:rPr>
        <w:t> </w:t>
      </w:r>
      <w:r>
        <w:rPr>
          <w:sz w:val="22"/>
        </w:rPr>
        <w:t>un</w:t>
      </w:r>
      <w:r>
        <w:rPr>
          <w:spacing w:val="-7"/>
          <w:sz w:val="22"/>
        </w:rPr>
        <w:t> </w:t>
      </w:r>
      <w:r>
        <w:rPr>
          <w:sz w:val="22"/>
        </w:rPr>
        <w:t>alto</w:t>
      </w:r>
      <w:r>
        <w:rPr>
          <w:spacing w:val="-6"/>
          <w:sz w:val="22"/>
        </w:rPr>
        <w:t> </w:t>
      </w:r>
      <w:r>
        <w:rPr>
          <w:sz w:val="22"/>
        </w:rPr>
        <w:t>cumplimiento en la mayoría de las metas programadas, y una alta ejecución presupuestaria, pero se recomienda llevar un mayor control sobre el presupuesto vinculado a las metas del POI a</w:t>
      </w:r>
      <w:r>
        <w:rPr>
          <w:spacing w:val="-1"/>
          <w:sz w:val="22"/>
        </w:rPr>
        <w:t> </w:t>
      </w:r>
      <w:r>
        <w:rPr>
          <w:sz w:val="22"/>
        </w:rPr>
        <w:t>fin</w:t>
      </w:r>
      <w:r>
        <w:rPr>
          <w:spacing w:val="-1"/>
          <w:sz w:val="22"/>
        </w:rPr>
        <w:t> </w:t>
      </w:r>
      <w:r>
        <w:rPr>
          <w:sz w:val="22"/>
        </w:rPr>
        <w:t>de</w:t>
      </w:r>
      <w:r>
        <w:rPr>
          <w:spacing w:val="-3"/>
          <w:sz w:val="22"/>
        </w:rPr>
        <w:t> </w:t>
      </w:r>
      <w:r>
        <w:rPr>
          <w:sz w:val="22"/>
        </w:rPr>
        <w:t>que</w:t>
      </w:r>
      <w:r>
        <w:rPr>
          <w:spacing w:val="-1"/>
          <w:sz w:val="22"/>
        </w:rPr>
        <w:t> </w:t>
      </w:r>
      <w:r>
        <w:rPr>
          <w:sz w:val="22"/>
        </w:rPr>
        <w:t>si</w:t>
      </w:r>
      <w:r>
        <w:rPr>
          <w:spacing w:val="-3"/>
          <w:sz w:val="22"/>
        </w:rPr>
        <w:t> </w:t>
      </w:r>
      <w:r>
        <w:rPr>
          <w:sz w:val="22"/>
        </w:rPr>
        <w:t>alguna</w:t>
      </w:r>
      <w:r>
        <w:rPr>
          <w:spacing w:val="-1"/>
          <w:sz w:val="22"/>
        </w:rPr>
        <w:t> </w:t>
      </w:r>
      <w:r>
        <w:rPr>
          <w:sz w:val="22"/>
        </w:rPr>
        <w:t>meta no</w:t>
      </w:r>
      <w:r>
        <w:rPr>
          <w:spacing w:val="-3"/>
          <w:sz w:val="22"/>
        </w:rPr>
        <w:t> </w:t>
      </w:r>
      <w:r>
        <w:rPr>
          <w:sz w:val="22"/>
        </w:rPr>
        <w:t>se</w:t>
      </w:r>
      <w:r>
        <w:rPr>
          <w:spacing w:val="-1"/>
          <w:sz w:val="22"/>
        </w:rPr>
        <w:t> </w:t>
      </w:r>
      <w:r>
        <w:rPr>
          <w:sz w:val="22"/>
        </w:rPr>
        <w:t>puede</w:t>
      </w:r>
      <w:r>
        <w:rPr>
          <w:spacing w:val="-3"/>
          <w:sz w:val="22"/>
        </w:rPr>
        <w:t> </w:t>
      </w:r>
      <w:r>
        <w:rPr>
          <w:sz w:val="22"/>
        </w:rPr>
        <w:t>ejecutar</w:t>
      </w:r>
      <w:r>
        <w:rPr>
          <w:spacing w:val="-2"/>
          <w:sz w:val="22"/>
        </w:rPr>
        <w:t> </w:t>
      </w:r>
      <w:r>
        <w:rPr>
          <w:sz w:val="22"/>
        </w:rPr>
        <w:t>o</w:t>
      </w:r>
      <w:r>
        <w:rPr>
          <w:spacing w:val="-1"/>
          <w:sz w:val="22"/>
        </w:rPr>
        <w:t> </w:t>
      </w:r>
      <w:r>
        <w:rPr>
          <w:sz w:val="22"/>
        </w:rPr>
        <w:t>se</w:t>
      </w:r>
      <w:r>
        <w:rPr>
          <w:spacing w:val="-3"/>
          <w:sz w:val="22"/>
        </w:rPr>
        <w:t> </w:t>
      </w:r>
      <w:r>
        <w:rPr>
          <w:sz w:val="22"/>
        </w:rPr>
        <w:t>ejecute</w:t>
      </w:r>
      <w:r>
        <w:rPr>
          <w:spacing w:val="-3"/>
          <w:sz w:val="22"/>
        </w:rPr>
        <w:t> </w:t>
      </w:r>
      <w:r>
        <w:rPr>
          <w:sz w:val="22"/>
        </w:rPr>
        <w:t>con</w:t>
      </w:r>
      <w:r>
        <w:rPr>
          <w:spacing w:val="-3"/>
          <w:sz w:val="22"/>
        </w:rPr>
        <w:t> </w:t>
      </w:r>
      <w:r>
        <w:rPr>
          <w:sz w:val="22"/>
        </w:rPr>
        <w:t>menos</w:t>
      </w:r>
      <w:r>
        <w:rPr>
          <w:spacing w:val="-5"/>
          <w:sz w:val="22"/>
        </w:rPr>
        <w:t> </w:t>
      </w:r>
      <w:r>
        <w:rPr>
          <w:sz w:val="22"/>
        </w:rPr>
        <w:t>recursos</w:t>
      </w:r>
      <w:r>
        <w:rPr>
          <w:spacing w:val="-3"/>
          <w:sz w:val="22"/>
        </w:rPr>
        <w:t> </w:t>
      </w:r>
      <w:r>
        <w:rPr>
          <w:sz w:val="22"/>
        </w:rPr>
        <w:t>estos puedan</w:t>
      </w:r>
      <w:r>
        <w:rPr>
          <w:spacing w:val="-13"/>
          <w:sz w:val="22"/>
        </w:rPr>
        <w:t> </w:t>
      </w:r>
      <w:r>
        <w:rPr>
          <w:sz w:val="22"/>
        </w:rPr>
        <w:t>trasladarse</w:t>
      </w:r>
      <w:r>
        <w:rPr>
          <w:spacing w:val="-14"/>
          <w:sz w:val="22"/>
        </w:rPr>
        <w:t> </w:t>
      </w:r>
      <w:r>
        <w:rPr>
          <w:sz w:val="22"/>
        </w:rPr>
        <w:t>a</w:t>
      </w:r>
      <w:r>
        <w:rPr>
          <w:spacing w:val="-15"/>
          <w:sz w:val="22"/>
        </w:rPr>
        <w:t> </w:t>
      </w:r>
      <w:r>
        <w:rPr>
          <w:sz w:val="22"/>
        </w:rPr>
        <w:t>otras</w:t>
      </w:r>
      <w:r>
        <w:rPr>
          <w:spacing w:val="-12"/>
          <w:sz w:val="22"/>
        </w:rPr>
        <w:t> </w:t>
      </w:r>
      <w:r>
        <w:rPr>
          <w:sz w:val="22"/>
        </w:rPr>
        <w:t>necesidades.</w:t>
      </w:r>
      <w:r>
        <w:rPr>
          <w:spacing w:val="-11"/>
          <w:sz w:val="22"/>
        </w:rPr>
        <w:t> </w:t>
      </w:r>
      <w:r>
        <w:rPr>
          <w:sz w:val="22"/>
        </w:rPr>
        <w:t>No</w:t>
      </w:r>
      <w:r>
        <w:rPr>
          <w:spacing w:val="-13"/>
          <w:sz w:val="22"/>
        </w:rPr>
        <w:t> </w:t>
      </w:r>
      <w:r>
        <w:rPr>
          <w:sz w:val="22"/>
        </w:rPr>
        <w:t>obstante,</w:t>
      </w:r>
      <w:r>
        <w:rPr>
          <w:spacing w:val="-14"/>
          <w:sz w:val="22"/>
        </w:rPr>
        <w:t> </w:t>
      </w:r>
      <w:r>
        <w:rPr>
          <w:sz w:val="22"/>
        </w:rPr>
        <w:t>en</w:t>
      </w:r>
      <w:r>
        <w:rPr>
          <w:spacing w:val="-15"/>
          <w:sz w:val="22"/>
        </w:rPr>
        <w:t> </w:t>
      </w:r>
      <w:r>
        <w:rPr>
          <w:sz w:val="22"/>
        </w:rPr>
        <w:t>términos</w:t>
      </w:r>
      <w:r>
        <w:rPr>
          <w:spacing w:val="-14"/>
          <w:sz w:val="22"/>
        </w:rPr>
        <w:t> </w:t>
      </w:r>
      <w:r>
        <w:rPr>
          <w:sz w:val="22"/>
        </w:rPr>
        <w:t>generales</w:t>
      </w:r>
      <w:r>
        <w:rPr>
          <w:spacing w:val="-12"/>
          <w:sz w:val="22"/>
        </w:rPr>
        <w:t> </w:t>
      </w:r>
      <w:r>
        <w:rPr>
          <w:sz w:val="22"/>
        </w:rPr>
        <w:t>la</w:t>
      </w:r>
      <w:r>
        <w:rPr>
          <w:spacing w:val="-12"/>
          <w:sz w:val="22"/>
        </w:rPr>
        <w:t> </w:t>
      </w:r>
      <w:r>
        <w:rPr>
          <w:sz w:val="22"/>
        </w:rPr>
        <w:t>ejecución del programa se considera eficiente y eficaz.</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6"/>
      </w:pPr>
    </w:p>
    <w:p>
      <w:pPr>
        <w:pStyle w:val="BodyText"/>
        <w:ind w:right="47"/>
        <w:jc w:val="right"/>
      </w:pPr>
      <w:r>
        <w:rPr>
          <w:spacing w:val="-5"/>
        </w:rPr>
        <w:t>74</w:t>
      </w:r>
    </w:p>
    <w:sectPr>
      <w:footerReference w:type="default" r:id="rId17"/>
      <w:pgSz w:w="12250" w:h="15850"/>
      <w:pgMar w:header="0" w:footer="0" w:top="140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mbria">
    <w:altName w:val="Cambria"/>
    <w:charset w:val="0"/>
    <w:family w:val="roman"/>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363520">
              <wp:simplePos x="0" y="0"/>
              <wp:positionH relativeFrom="page">
                <wp:posOffset>6674357</wp:posOffset>
              </wp:positionH>
              <wp:positionV relativeFrom="page">
                <wp:posOffset>9441761</wp:posOffset>
              </wp:positionV>
              <wp:extent cx="219075" cy="18224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19075" cy="182245"/>
                      </a:xfrm>
                      <a:prstGeom prst="rect">
                        <a:avLst/>
                      </a:prstGeom>
                    </wps:spPr>
                    <wps:txbx>
                      <w:txbxContent>
                        <w:p>
                          <w:pPr>
                            <w:pStyle w:val="BodyText"/>
                            <w:spacing w:before="13"/>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5.539978pt;margin-top:743.445801pt;width:17.25pt;height:14.35pt;mso-position-horizontal-relative:page;mso-position-vertical-relative:page;z-index:-22952960" type="#_x0000_t202" id="docshape1" filled="false" stroked="false">
              <v:textbox inset="0,0,0,0">
                <w:txbxContent>
                  <w:p>
                    <w:pPr>
                      <w:pStyle w:val="BodyText"/>
                      <w:spacing w:before="13"/>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364032">
              <wp:simplePos x="0" y="0"/>
              <wp:positionH relativeFrom="page">
                <wp:posOffset>9003538</wp:posOffset>
              </wp:positionH>
              <wp:positionV relativeFrom="page">
                <wp:posOffset>7155761</wp:posOffset>
              </wp:positionV>
              <wp:extent cx="244475" cy="18224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44475" cy="182245"/>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26</w:t>
                          </w:r>
                          <w:r>
                            <w:rPr>
                              <w:spacing w:val="-5"/>
                            </w:rPr>
                            <w:fldChar w:fldCharType="end"/>
                          </w:r>
                        </w:p>
                      </w:txbxContent>
                    </wps:txbx>
                    <wps:bodyPr wrap="square" lIns="0" tIns="0" rIns="0" bIns="0" rtlCol="0">
                      <a:noAutofit/>
                    </wps:bodyPr>
                  </wps:wsp>
                </a:graphicData>
              </a:graphic>
            </wp:anchor>
          </w:drawing>
        </mc:Choice>
        <mc:Fallback>
          <w:pict>
            <v:shape style="position:absolute;margin-left:708.940002pt;margin-top:563.445801pt;width:19.25pt;height:14.35pt;mso-position-horizontal-relative:page;mso-position-vertical-relative:page;z-index:-22952448" type="#_x0000_t202" id="docshape15"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26</w:t>
                    </w:r>
                    <w:r>
                      <w:rPr>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364544">
              <wp:simplePos x="0" y="0"/>
              <wp:positionH relativeFrom="page">
                <wp:posOffset>9003538</wp:posOffset>
              </wp:positionH>
              <wp:positionV relativeFrom="page">
                <wp:posOffset>7155761</wp:posOffset>
              </wp:positionV>
              <wp:extent cx="244475" cy="18224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44475" cy="182245"/>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37</w:t>
                          </w:r>
                          <w:r>
                            <w:rPr>
                              <w:spacing w:val="-5"/>
                            </w:rPr>
                            <w:fldChar w:fldCharType="end"/>
                          </w:r>
                        </w:p>
                      </w:txbxContent>
                    </wps:txbx>
                    <wps:bodyPr wrap="square" lIns="0" tIns="0" rIns="0" bIns="0" rtlCol="0">
                      <a:noAutofit/>
                    </wps:bodyPr>
                  </wps:wsp>
                </a:graphicData>
              </a:graphic>
            </wp:anchor>
          </w:drawing>
        </mc:Choice>
        <mc:Fallback>
          <w:pict>
            <v:shape style="position:absolute;margin-left:708.940002pt;margin-top:563.445801pt;width:19.25pt;height:14.35pt;mso-position-horizontal-relative:page;mso-position-vertical-relative:page;z-index:-22951936" type="#_x0000_t202" id="docshape19"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37</w:t>
                    </w:r>
                    <w:r>
                      <w:rPr>
                        <w:spacing w:val="-5"/>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365056">
              <wp:simplePos x="0" y="0"/>
              <wp:positionH relativeFrom="page">
                <wp:posOffset>9003538</wp:posOffset>
              </wp:positionH>
              <wp:positionV relativeFrom="page">
                <wp:posOffset>7155761</wp:posOffset>
              </wp:positionV>
              <wp:extent cx="244475" cy="182245"/>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244475" cy="182245"/>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49</w:t>
                          </w:r>
                          <w:r>
                            <w:rPr>
                              <w:spacing w:val="-5"/>
                            </w:rPr>
                            <w:fldChar w:fldCharType="end"/>
                          </w:r>
                        </w:p>
                      </w:txbxContent>
                    </wps:txbx>
                    <wps:bodyPr wrap="square" lIns="0" tIns="0" rIns="0" bIns="0" rtlCol="0">
                      <a:noAutofit/>
                    </wps:bodyPr>
                  </wps:wsp>
                </a:graphicData>
              </a:graphic>
            </wp:anchor>
          </w:drawing>
        </mc:Choice>
        <mc:Fallback>
          <w:pict>
            <v:shape style="position:absolute;margin-left:708.940002pt;margin-top:563.445801pt;width:19.25pt;height:14.35pt;mso-position-horizontal-relative:page;mso-position-vertical-relative:page;z-index:-22951424" type="#_x0000_t202" id="docshape23"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49</w:t>
                    </w:r>
                    <w:r>
                      <w:rPr>
                        <w:spacing w:val="-5"/>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0"/>
      <w:numFmt w:val="bullet"/>
      <w:lvlText w:val=""/>
      <w:lvlJc w:val="left"/>
      <w:pPr>
        <w:ind w:left="721" w:hanging="360"/>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1588" w:hanging="360"/>
      </w:pPr>
      <w:rPr>
        <w:rFonts w:hint="default"/>
        <w:lang w:val="es-ES" w:eastAsia="en-US" w:bidi="ar-SA"/>
      </w:rPr>
    </w:lvl>
    <w:lvl w:ilvl="2">
      <w:start w:val="0"/>
      <w:numFmt w:val="bullet"/>
      <w:lvlText w:val="•"/>
      <w:lvlJc w:val="left"/>
      <w:pPr>
        <w:ind w:left="2457" w:hanging="360"/>
      </w:pPr>
      <w:rPr>
        <w:rFonts w:hint="default"/>
        <w:lang w:val="es-ES" w:eastAsia="en-US" w:bidi="ar-SA"/>
      </w:rPr>
    </w:lvl>
    <w:lvl w:ilvl="3">
      <w:start w:val="0"/>
      <w:numFmt w:val="bullet"/>
      <w:lvlText w:val="•"/>
      <w:lvlJc w:val="left"/>
      <w:pPr>
        <w:ind w:left="3326" w:hanging="360"/>
      </w:pPr>
      <w:rPr>
        <w:rFonts w:hint="default"/>
        <w:lang w:val="es-ES" w:eastAsia="en-US" w:bidi="ar-SA"/>
      </w:rPr>
    </w:lvl>
    <w:lvl w:ilvl="4">
      <w:start w:val="0"/>
      <w:numFmt w:val="bullet"/>
      <w:lvlText w:val="•"/>
      <w:lvlJc w:val="left"/>
      <w:pPr>
        <w:ind w:left="4195" w:hanging="360"/>
      </w:pPr>
      <w:rPr>
        <w:rFonts w:hint="default"/>
        <w:lang w:val="es-ES" w:eastAsia="en-US" w:bidi="ar-SA"/>
      </w:rPr>
    </w:lvl>
    <w:lvl w:ilvl="5">
      <w:start w:val="0"/>
      <w:numFmt w:val="bullet"/>
      <w:lvlText w:val="•"/>
      <w:lvlJc w:val="left"/>
      <w:pPr>
        <w:ind w:left="5064" w:hanging="360"/>
      </w:pPr>
      <w:rPr>
        <w:rFonts w:hint="default"/>
        <w:lang w:val="es-ES" w:eastAsia="en-US" w:bidi="ar-SA"/>
      </w:rPr>
    </w:lvl>
    <w:lvl w:ilvl="6">
      <w:start w:val="0"/>
      <w:numFmt w:val="bullet"/>
      <w:lvlText w:val="•"/>
      <w:lvlJc w:val="left"/>
      <w:pPr>
        <w:ind w:left="5933" w:hanging="360"/>
      </w:pPr>
      <w:rPr>
        <w:rFonts w:hint="default"/>
        <w:lang w:val="es-ES" w:eastAsia="en-US" w:bidi="ar-SA"/>
      </w:rPr>
    </w:lvl>
    <w:lvl w:ilvl="7">
      <w:start w:val="0"/>
      <w:numFmt w:val="bullet"/>
      <w:lvlText w:val="•"/>
      <w:lvlJc w:val="left"/>
      <w:pPr>
        <w:ind w:left="6801" w:hanging="360"/>
      </w:pPr>
      <w:rPr>
        <w:rFonts w:hint="default"/>
        <w:lang w:val="es-ES" w:eastAsia="en-US" w:bidi="ar-SA"/>
      </w:rPr>
    </w:lvl>
    <w:lvl w:ilvl="8">
      <w:start w:val="0"/>
      <w:numFmt w:val="bullet"/>
      <w:lvlText w:val="•"/>
      <w:lvlJc w:val="left"/>
      <w:pPr>
        <w:ind w:left="7670" w:hanging="360"/>
      </w:pPr>
      <w:rPr>
        <w:rFonts w:hint="default"/>
        <w:lang w:val="es-ES" w:eastAsia="en-US" w:bidi="ar-SA"/>
      </w:rPr>
    </w:lvl>
  </w:abstractNum>
  <w:abstractNum w:abstractNumId="9">
    <w:multiLevelType w:val="hybridMultilevel"/>
    <w:lvl w:ilvl="0">
      <w:start w:val="0"/>
      <w:numFmt w:val="bullet"/>
      <w:lvlText w:val="•"/>
      <w:lvlJc w:val="left"/>
      <w:pPr>
        <w:ind w:left="67" w:hanging="101"/>
      </w:pPr>
      <w:rPr>
        <w:rFonts w:hint="default" w:ascii="Arial" w:hAnsi="Arial" w:eastAsia="Arial" w:cs="Arial"/>
        <w:b w:val="0"/>
        <w:bCs w:val="0"/>
        <w:i w:val="0"/>
        <w:iCs w:val="0"/>
        <w:spacing w:val="0"/>
        <w:w w:val="100"/>
        <w:sz w:val="16"/>
        <w:szCs w:val="16"/>
        <w:lang w:val="es-ES" w:eastAsia="en-US" w:bidi="ar-SA"/>
      </w:rPr>
    </w:lvl>
    <w:lvl w:ilvl="1">
      <w:start w:val="0"/>
      <w:numFmt w:val="bullet"/>
      <w:lvlText w:val="•"/>
      <w:lvlJc w:val="left"/>
      <w:pPr>
        <w:ind w:left="182" w:hanging="101"/>
      </w:pPr>
      <w:rPr>
        <w:rFonts w:hint="default" w:ascii="Arial" w:hAnsi="Arial" w:eastAsia="Arial" w:cs="Arial"/>
        <w:b w:val="0"/>
        <w:bCs w:val="0"/>
        <w:i w:val="0"/>
        <w:iCs w:val="0"/>
        <w:spacing w:val="0"/>
        <w:w w:val="100"/>
        <w:sz w:val="16"/>
        <w:szCs w:val="16"/>
        <w:lang w:val="es-ES" w:eastAsia="en-US" w:bidi="ar-SA"/>
      </w:rPr>
    </w:lvl>
    <w:lvl w:ilvl="2">
      <w:start w:val="0"/>
      <w:numFmt w:val="bullet"/>
      <w:lvlText w:val="•"/>
      <w:lvlJc w:val="left"/>
      <w:pPr>
        <w:ind w:left="355" w:hanging="101"/>
      </w:pPr>
      <w:rPr>
        <w:rFonts w:hint="default"/>
        <w:lang w:val="es-ES" w:eastAsia="en-US" w:bidi="ar-SA"/>
      </w:rPr>
    </w:lvl>
    <w:lvl w:ilvl="3">
      <w:start w:val="0"/>
      <w:numFmt w:val="bullet"/>
      <w:lvlText w:val="•"/>
      <w:lvlJc w:val="left"/>
      <w:pPr>
        <w:ind w:left="530" w:hanging="101"/>
      </w:pPr>
      <w:rPr>
        <w:rFonts w:hint="default"/>
        <w:lang w:val="es-ES" w:eastAsia="en-US" w:bidi="ar-SA"/>
      </w:rPr>
    </w:lvl>
    <w:lvl w:ilvl="4">
      <w:start w:val="0"/>
      <w:numFmt w:val="bullet"/>
      <w:lvlText w:val="•"/>
      <w:lvlJc w:val="left"/>
      <w:pPr>
        <w:ind w:left="705" w:hanging="101"/>
      </w:pPr>
      <w:rPr>
        <w:rFonts w:hint="default"/>
        <w:lang w:val="es-ES" w:eastAsia="en-US" w:bidi="ar-SA"/>
      </w:rPr>
    </w:lvl>
    <w:lvl w:ilvl="5">
      <w:start w:val="0"/>
      <w:numFmt w:val="bullet"/>
      <w:lvlText w:val="•"/>
      <w:lvlJc w:val="left"/>
      <w:pPr>
        <w:ind w:left="880" w:hanging="101"/>
      </w:pPr>
      <w:rPr>
        <w:rFonts w:hint="default"/>
        <w:lang w:val="es-ES" w:eastAsia="en-US" w:bidi="ar-SA"/>
      </w:rPr>
    </w:lvl>
    <w:lvl w:ilvl="6">
      <w:start w:val="0"/>
      <w:numFmt w:val="bullet"/>
      <w:lvlText w:val="•"/>
      <w:lvlJc w:val="left"/>
      <w:pPr>
        <w:ind w:left="1055" w:hanging="101"/>
      </w:pPr>
      <w:rPr>
        <w:rFonts w:hint="default"/>
        <w:lang w:val="es-ES" w:eastAsia="en-US" w:bidi="ar-SA"/>
      </w:rPr>
    </w:lvl>
    <w:lvl w:ilvl="7">
      <w:start w:val="0"/>
      <w:numFmt w:val="bullet"/>
      <w:lvlText w:val="•"/>
      <w:lvlJc w:val="left"/>
      <w:pPr>
        <w:ind w:left="1230" w:hanging="101"/>
      </w:pPr>
      <w:rPr>
        <w:rFonts w:hint="default"/>
        <w:lang w:val="es-ES" w:eastAsia="en-US" w:bidi="ar-SA"/>
      </w:rPr>
    </w:lvl>
    <w:lvl w:ilvl="8">
      <w:start w:val="0"/>
      <w:numFmt w:val="bullet"/>
      <w:lvlText w:val="•"/>
      <w:lvlJc w:val="left"/>
      <w:pPr>
        <w:ind w:left="1405" w:hanging="101"/>
      </w:pPr>
      <w:rPr>
        <w:rFonts w:hint="default"/>
        <w:lang w:val="es-ES" w:eastAsia="en-US" w:bidi="ar-SA"/>
      </w:rPr>
    </w:lvl>
  </w:abstractNum>
  <w:abstractNum w:abstractNumId="8">
    <w:multiLevelType w:val="hybridMultilevel"/>
    <w:lvl w:ilvl="0">
      <w:start w:val="0"/>
      <w:numFmt w:val="bullet"/>
      <w:lvlText w:val="•"/>
      <w:lvlJc w:val="left"/>
      <w:pPr>
        <w:ind w:left="312" w:hanging="101"/>
      </w:pPr>
      <w:rPr>
        <w:rFonts w:hint="default" w:ascii="Arial" w:hAnsi="Arial" w:eastAsia="Arial" w:cs="Arial"/>
        <w:b w:val="0"/>
        <w:bCs w:val="0"/>
        <w:i w:val="0"/>
        <w:iCs w:val="0"/>
        <w:spacing w:val="0"/>
        <w:w w:val="100"/>
        <w:sz w:val="16"/>
        <w:szCs w:val="16"/>
        <w:lang w:val="es-ES" w:eastAsia="en-US" w:bidi="ar-SA"/>
      </w:rPr>
    </w:lvl>
    <w:lvl w:ilvl="1">
      <w:start w:val="0"/>
      <w:numFmt w:val="bullet"/>
      <w:lvlText w:val="•"/>
      <w:lvlJc w:val="left"/>
      <w:pPr>
        <w:ind w:left="463" w:hanging="101"/>
      </w:pPr>
      <w:rPr>
        <w:rFonts w:hint="default"/>
        <w:lang w:val="es-ES" w:eastAsia="en-US" w:bidi="ar-SA"/>
      </w:rPr>
    </w:lvl>
    <w:lvl w:ilvl="2">
      <w:start w:val="0"/>
      <w:numFmt w:val="bullet"/>
      <w:lvlText w:val="•"/>
      <w:lvlJc w:val="left"/>
      <w:pPr>
        <w:ind w:left="607" w:hanging="101"/>
      </w:pPr>
      <w:rPr>
        <w:rFonts w:hint="default"/>
        <w:lang w:val="es-ES" w:eastAsia="en-US" w:bidi="ar-SA"/>
      </w:rPr>
    </w:lvl>
    <w:lvl w:ilvl="3">
      <w:start w:val="0"/>
      <w:numFmt w:val="bullet"/>
      <w:lvlText w:val="•"/>
      <w:lvlJc w:val="left"/>
      <w:pPr>
        <w:ind w:left="750" w:hanging="101"/>
      </w:pPr>
      <w:rPr>
        <w:rFonts w:hint="default"/>
        <w:lang w:val="es-ES" w:eastAsia="en-US" w:bidi="ar-SA"/>
      </w:rPr>
    </w:lvl>
    <w:lvl w:ilvl="4">
      <w:start w:val="0"/>
      <w:numFmt w:val="bullet"/>
      <w:lvlText w:val="•"/>
      <w:lvlJc w:val="left"/>
      <w:pPr>
        <w:ind w:left="894" w:hanging="101"/>
      </w:pPr>
      <w:rPr>
        <w:rFonts w:hint="default"/>
        <w:lang w:val="es-ES" w:eastAsia="en-US" w:bidi="ar-SA"/>
      </w:rPr>
    </w:lvl>
    <w:lvl w:ilvl="5">
      <w:start w:val="0"/>
      <w:numFmt w:val="bullet"/>
      <w:lvlText w:val="•"/>
      <w:lvlJc w:val="left"/>
      <w:pPr>
        <w:ind w:left="1038" w:hanging="101"/>
      </w:pPr>
      <w:rPr>
        <w:rFonts w:hint="default"/>
        <w:lang w:val="es-ES" w:eastAsia="en-US" w:bidi="ar-SA"/>
      </w:rPr>
    </w:lvl>
    <w:lvl w:ilvl="6">
      <w:start w:val="0"/>
      <w:numFmt w:val="bullet"/>
      <w:lvlText w:val="•"/>
      <w:lvlJc w:val="left"/>
      <w:pPr>
        <w:ind w:left="1181" w:hanging="101"/>
      </w:pPr>
      <w:rPr>
        <w:rFonts w:hint="default"/>
        <w:lang w:val="es-ES" w:eastAsia="en-US" w:bidi="ar-SA"/>
      </w:rPr>
    </w:lvl>
    <w:lvl w:ilvl="7">
      <w:start w:val="0"/>
      <w:numFmt w:val="bullet"/>
      <w:lvlText w:val="•"/>
      <w:lvlJc w:val="left"/>
      <w:pPr>
        <w:ind w:left="1325" w:hanging="101"/>
      </w:pPr>
      <w:rPr>
        <w:rFonts w:hint="default"/>
        <w:lang w:val="es-ES" w:eastAsia="en-US" w:bidi="ar-SA"/>
      </w:rPr>
    </w:lvl>
    <w:lvl w:ilvl="8">
      <w:start w:val="0"/>
      <w:numFmt w:val="bullet"/>
      <w:lvlText w:val="•"/>
      <w:lvlJc w:val="left"/>
      <w:pPr>
        <w:ind w:left="1468" w:hanging="101"/>
      </w:pPr>
      <w:rPr>
        <w:rFonts w:hint="default"/>
        <w:lang w:val="es-ES" w:eastAsia="en-US" w:bidi="ar-SA"/>
      </w:rPr>
    </w:lvl>
  </w:abstractNum>
  <w:abstractNum w:abstractNumId="7">
    <w:multiLevelType w:val="hybridMultilevel"/>
    <w:lvl w:ilvl="0">
      <w:start w:val="0"/>
      <w:numFmt w:val="bullet"/>
      <w:lvlText w:val="•"/>
      <w:lvlJc w:val="left"/>
      <w:pPr>
        <w:ind w:left="370" w:hanging="101"/>
      </w:pPr>
      <w:rPr>
        <w:rFonts w:hint="default" w:ascii="Arial" w:hAnsi="Arial" w:eastAsia="Arial" w:cs="Arial"/>
        <w:b w:val="0"/>
        <w:bCs w:val="0"/>
        <w:i w:val="0"/>
        <w:iCs w:val="0"/>
        <w:spacing w:val="0"/>
        <w:w w:val="100"/>
        <w:sz w:val="16"/>
        <w:szCs w:val="16"/>
        <w:lang w:val="es-ES" w:eastAsia="en-US" w:bidi="ar-SA"/>
      </w:rPr>
    </w:lvl>
    <w:lvl w:ilvl="1">
      <w:start w:val="0"/>
      <w:numFmt w:val="bullet"/>
      <w:lvlText w:val="•"/>
      <w:lvlJc w:val="left"/>
      <w:pPr>
        <w:ind w:left="517" w:hanging="101"/>
      </w:pPr>
      <w:rPr>
        <w:rFonts w:hint="default"/>
        <w:lang w:val="es-ES" w:eastAsia="en-US" w:bidi="ar-SA"/>
      </w:rPr>
    </w:lvl>
    <w:lvl w:ilvl="2">
      <w:start w:val="0"/>
      <w:numFmt w:val="bullet"/>
      <w:lvlText w:val="•"/>
      <w:lvlJc w:val="left"/>
      <w:pPr>
        <w:ind w:left="655" w:hanging="101"/>
      </w:pPr>
      <w:rPr>
        <w:rFonts w:hint="default"/>
        <w:lang w:val="es-ES" w:eastAsia="en-US" w:bidi="ar-SA"/>
      </w:rPr>
    </w:lvl>
    <w:lvl w:ilvl="3">
      <w:start w:val="0"/>
      <w:numFmt w:val="bullet"/>
      <w:lvlText w:val="•"/>
      <w:lvlJc w:val="left"/>
      <w:pPr>
        <w:ind w:left="792" w:hanging="101"/>
      </w:pPr>
      <w:rPr>
        <w:rFonts w:hint="default"/>
        <w:lang w:val="es-ES" w:eastAsia="en-US" w:bidi="ar-SA"/>
      </w:rPr>
    </w:lvl>
    <w:lvl w:ilvl="4">
      <w:start w:val="0"/>
      <w:numFmt w:val="bullet"/>
      <w:lvlText w:val="•"/>
      <w:lvlJc w:val="left"/>
      <w:pPr>
        <w:ind w:left="930" w:hanging="101"/>
      </w:pPr>
      <w:rPr>
        <w:rFonts w:hint="default"/>
        <w:lang w:val="es-ES" w:eastAsia="en-US" w:bidi="ar-SA"/>
      </w:rPr>
    </w:lvl>
    <w:lvl w:ilvl="5">
      <w:start w:val="0"/>
      <w:numFmt w:val="bullet"/>
      <w:lvlText w:val="•"/>
      <w:lvlJc w:val="left"/>
      <w:pPr>
        <w:ind w:left="1068" w:hanging="101"/>
      </w:pPr>
      <w:rPr>
        <w:rFonts w:hint="default"/>
        <w:lang w:val="es-ES" w:eastAsia="en-US" w:bidi="ar-SA"/>
      </w:rPr>
    </w:lvl>
    <w:lvl w:ilvl="6">
      <w:start w:val="0"/>
      <w:numFmt w:val="bullet"/>
      <w:lvlText w:val="•"/>
      <w:lvlJc w:val="left"/>
      <w:pPr>
        <w:ind w:left="1205" w:hanging="101"/>
      </w:pPr>
      <w:rPr>
        <w:rFonts w:hint="default"/>
        <w:lang w:val="es-ES" w:eastAsia="en-US" w:bidi="ar-SA"/>
      </w:rPr>
    </w:lvl>
    <w:lvl w:ilvl="7">
      <w:start w:val="0"/>
      <w:numFmt w:val="bullet"/>
      <w:lvlText w:val="•"/>
      <w:lvlJc w:val="left"/>
      <w:pPr>
        <w:ind w:left="1343" w:hanging="101"/>
      </w:pPr>
      <w:rPr>
        <w:rFonts w:hint="default"/>
        <w:lang w:val="es-ES" w:eastAsia="en-US" w:bidi="ar-SA"/>
      </w:rPr>
    </w:lvl>
    <w:lvl w:ilvl="8">
      <w:start w:val="0"/>
      <w:numFmt w:val="bullet"/>
      <w:lvlText w:val="•"/>
      <w:lvlJc w:val="left"/>
      <w:pPr>
        <w:ind w:left="1480" w:hanging="101"/>
      </w:pPr>
      <w:rPr>
        <w:rFonts w:hint="default"/>
        <w:lang w:val="es-ES" w:eastAsia="en-US" w:bidi="ar-SA"/>
      </w:rPr>
    </w:lvl>
  </w:abstractNum>
  <w:abstractNum w:abstractNumId="6">
    <w:multiLevelType w:val="hybridMultilevel"/>
    <w:lvl w:ilvl="0">
      <w:start w:val="1"/>
      <w:numFmt w:val="decimal"/>
      <w:lvlText w:val="%1."/>
      <w:lvlJc w:val="left"/>
      <w:pPr>
        <w:ind w:left="144" w:hanging="154"/>
        <w:jc w:val="right"/>
      </w:pPr>
      <w:rPr>
        <w:rFonts w:hint="default" w:ascii="Arial" w:hAnsi="Arial" w:eastAsia="Arial" w:cs="Arial"/>
        <w:b w:val="0"/>
        <w:bCs w:val="0"/>
        <w:i w:val="0"/>
        <w:iCs w:val="0"/>
        <w:spacing w:val="-1"/>
        <w:w w:val="99"/>
        <w:sz w:val="14"/>
        <w:szCs w:val="14"/>
        <w:lang w:val="es-ES" w:eastAsia="en-US" w:bidi="ar-SA"/>
      </w:rPr>
    </w:lvl>
    <w:lvl w:ilvl="1">
      <w:start w:val="0"/>
      <w:numFmt w:val="bullet"/>
      <w:lvlText w:val="•"/>
      <w:lvlJc w:val="left"/>
      <w:pPr>
        <w:ind w:left="405" w:hanging="154"/>
      </w:pPr>
      <w:rPr>
        <w:rFonts w:hint="default"/>
        <w:lang w:val="es-ES" w:eastAsia="en-US" w:bidi="ar-SA"/>
      </w:rPr>
    </w:lvl>
    <w:lvl w:ilvl="2">
      <w:start w:val="0"/>
      <w:numFmt w:val="bullet"/>
      <w:lvlText w:val="•"/>
      <w:lvlJc w:val="left"/>
      <w:pPr>
        <w:ind w:left="670" w:hanging="154"/>
      </w:pPr>
      <w:rPr>
        <w:rFonts w:hint="default"/>
        <w:lang w:val="es-ES" w:eastAsia="en-US" w:bidi="ar-SA"/>
      </w:rPr>
    </w:lvl>
    <w:lvl w:ilvl="3">
      <w:start w:val="0"/>
      <w:numFmt w:val="bullet"/>
      <w:lvlText w:val="•"/>
      <w:lvlJc w:val="left"/>
      <w:pPr>
        <w:ind w:left="935" w:hanging="154"/>
      </w:pPr>
      <w:rPr>
        <w:rFonts w:hint="default"/>
        <w:lang w:val="es-ES" w:eastAsia="en-US" w:bidi="ar-SA"/>
      </w:rPr>
    </w:lvl>
    <w:lvl w:ilvl="4">
      <w:start w:val="0"/>
      <w:numFmt w:val="bullet"/>
      <w:lvlText w:val="•"/>
      <w:lvlJc w:val="left"/>
      <w:pPr>
        <w:ind w:left="1201" w:hanging="154"/>
      </w:pPr>
      <w:rPr>
        <w:rFonts w:hint="default"/>
        <w:lang w:val="es-ES" w:eastAsia="en-US" w:bidi="ar-SA"/>
      </w:rPr>
    </w:lvl>
    <w:lvl w:ilvl="5">
      <w:start w:val="0"/>
      <w:numFmt w:val="bullet"/>
      <w:lvlText w:val="•"/>
      <w:lvlJc w:val="left"/>
      <w:pPr>
        <w:ind w:left="1466" w:hanging="154"/>
      </w:pPr>
      <w:rPr>
        <w:rFonts w:hint="default"/>
        <w:lang w:val="es-ES" w:eastAsia="en-US" w:bidi="ar-SA"/>
      </w:rPr>
    </w:lvl>
    <w:lvl w:ilvl="6">
      <w:start w:val="0"/>
      <w:numFmt w:val="bullet"/>
      <w:lvlText w:val="•"/>
      <w:lvlJc w:val="left"/>
      <w:pPr>
        <w:ind w:left="1731" w:hanging="154"/>
      </w:pPr>
      <w:rPr>
        <w:rFonts w:hint="default"/>
        <w:lang w:val="es-ES" w:eastAsia="en-US" w:bidi="ar-SA"/>
      </w:rPr>
    </w:lvl>
    <w:lvl w:ilvl="7">
      <w:start w:val="0"/>
      <w:numFmt w:val="bullet"/>
      <w:lvlText w:val="•"/>
      <w:lvlJc w:val="left"/>
      <w:pPr>
        <w:ind w:left="1997" w:hanging="154"/>
      </w:pPr>
      <w:rPr>
        <w:rFonts w:hint="default"/>
        <w:lang w:val="es-ES" w:eastAsia="en-US" w:bidi="ar-SA"/>
      </w:rPr>
    </w:lvl>
    <w:lvl w:ilvl="8">
      <w:start w:val="0"/>
      <w:numFmt w:val="bullet"/>
      <w:lvlText w:val="•"/>
      <w:lvlJc w:val="left"/>
      <w:pPr>
        <w:ind w:left="2262" w:hanging="154"/>
      </w:pPr>
      <w:rPr>
        <w:rFonts w:hint="default"/>
        <w:lang w:val="es-ES" w:eastAsia="en-US" w:bidi="ar-SA"/>
      </w:rPr>
    </w:lvl>
  </w:abstractNum>
  <w:abstractNum w:abstractNumId="5">
    <w:multiLevelType w:val="hybridMultilevel"/>
    <w:lvl w:ilvl="0">
      <w:start w:val="1"/>
      <w:numFmt w:val="decimal"/>
      <w:lvlText w:val="%1"/>
      <w:lvlJc w:val="left"/>
      <w:pPr>
        <w:ind w:left="568" w:hanging="728"/>
        <w:jc w:val="left"/>
      </w:pPr>
      <w:rPr>
        <w:rFonts w:hint="default"/>
        <w:lang w:val="es-ES" w:eastAsia="en-US" w:bidi="ar-SA"/>
      </w:rPr>
    </w:lvl>
    <w:lvl w:ilvl="1">
      <w:start w:val="1"/>
      <w:numFmt w:val="decimal"/>
      <w:lvlText w:val="%1.%2"/>
      <w:lvlJc w:val="left"/>
      <w:pPr>
        <w:ind w:left="568" w:hanging="728"/>
        <w:jc w:val="left"/>
      </w:pPr>
      <w:rPr>
        <w:rFonts w:hint="default"/>
        <w:lang w:val="es-ES" w:eastAsia="en-US" w:bidi="ar-SA"/>
      </w:rPr>
    </w:lvl>
    <w:lvl w:ilvl="2">
      <w:start w:val="24"/>
      <w:numFmt w:val="decimal"/>
      <w:lvlText w:val="%1.%2.%3"/>
      <w:lvlJc w:val="left"/>
      <w:pPr>
        <w:ind w:left="568" w:hanging="728"/>
        <w:jc w:val="left"/>
      </w:pPr>
      <w:rPr>
        <w:rFonts w:hint="default" w:ascii="Arial" w:hAnsi="Arial" w:eastAsia="Arial" w:cs="Arial"/>
        <w:b/>
        <w:bCs/>
        <w:i w:val="0"/>
        <w:iCs w:val="0"/>
        <w:spacing w:val="0"/>
        <w:w w:val="100"/>
        <w:sz w:val="22"/>
        <w:szCs w:val="22"/>
        <w:lang w:val="es-ES" w:eastAsia="en-US" w:bidi="ar-SA"/>
      </w:rPr>
    </w:lvl>
    <w:lvl w:ilvl="3">
      <w:start w:val="0"/>
      <w:numFmt w:val="bullet"/>
      <w:lvlText w:val="•"/>
      <w:lvlJc w:val="left"/>
      <w:pPr>
        <w:ind w:left="3682" w:hanging="728"/>
      </w:pPr>
      <w:rPr>
        <w:rFonts w:hint="default"/>
        <w:lang w:val="es-ES" w:eastAsia="en-US" w:bidi="ar-SA"/>
      </w:rPr>
    </w:lvl>
    <w:lvl w:ilvl="4">
      <w:start w:val="0"/>
      <w:numFmt w:val="bullet"/>
      <w:lvlText w:val="•"/>
      <w:lvlJc w:val="left"/>
      <w:pPr>
        <w:ind w:left="4722" w:hanging="728"/>
      </w:pPr>
      <w:rPr>
        <w:rFonts w:hint="default"/>
        <w:lang w:val="es-ES" w:eastAsia="en-US" w:bidi="ar-SA"/>
      </w:rPr>
    </w:lvl>
    <w:lvl w:ilvl="5">
      <w:start w:val="0"/>
      <w:numFmt w:val="bullet"/>
      <w:lvlText w:val="•"/>
      <w:lvlJc w:val="left"/>
      <w:pPr>
        <w:ind w:left="5763" w:hanging="728"/>
      </w:pPr>
      <w:rPr>
        <w:rFonts w:hint="default"/>
        <w:lang w:val="es-ES" w:eastAsia="en-US" w:bidi="ar-SA"/>
      </w:rPr>
    </w:lvl>
    <w:lvl w:ilvl="6">
      <w:start w:val="0"/>
      <w:numFmt w:val="bullet"/>
      <w:lvlText w:val="•"/>
      <w:lvlJc w:val="left"/>
      <w:pPr>
        <w:ind w:left="6804" w:hanging="728"/>
      </w:pPr>
      <w:rPr>
        <w:rFonts w:hint="default"/>
        <w:lang w:val="es-ES" w:eastAsia="en-US" w:bidi="ar-SA"/>
      </w:rPr>
    </w:lvl>
    <w:lvl w:ilvl="7">
      <w:start w:val="0"/>
      <w:numFmt w:val="bullet"/>
      <w:lvlText w:val="•"/>
      <w:lvlJc w:val="left"/>
      <w:pPr>
        <w:ind w:left="7845" w:hanging="728"/>
      </w:pPr>
      <w:rPr>
        <w:rFonts w:hint="default"/>
        <w:lang w:val="es-ES" w:eastAsia="en-US" w:bidi="ar-SA"/>
      </w:rPr>
    </w:lvl>
    <w:lvl w:ilvl="8">
      <w:start w:val="0"/>
      <w:numFmt w:val="bullet"/>
      <w:lvlText w:val="•"/>
      <w:lvlJc w:val="left"/>
      <w:pPr>
        <w:ind w:left="8885" w:hanging="728"/>
      </w:pPr>
      <w:rPr>
        <w:rFonts w:hint="default"/>
        <w:lang w:val="es-ES" w:eastAsia="en-US" w:bidi="ar-SA"/>
      </w:rPr>
    </w:lvl>
  </w:abstractNum>
  <w:abstractNum w:abstractNumId="4">
    <w:multiLevelType w:val="hybridMultilevel"/>
    <w:lvl w:ilvl="0">
      <w:start w:val="1"/>
      <w:numFmt w:val="decimal"/>
      <w:lvlText w:val="%1"/>
      <w:lvlJc w:val="left"/>
      <w:pPr>
        <w:ind w:left="568" w:hanging="634"/>
        <w:jc w:val="left"/>
      </w:pPr>
      <w:rPr>
        <w:rFonts w:hint="default"/>
        <w:lang w:val="es-ES" w:eastAsia="en-US" w:bidi="ar-SA"/>
      </w:rPr>
    </w:lvl>
    <w:lvl w:ilvl="1">
      <w:start w:val="1"/>
      <w:numFmt w:val="decimal"/>
      <w:lvlText w:val="%1.%2"/>
      <w:lvlJc w:val="left"/>
      <w:pPr>
        <w:ind w:left="568" w:hanging="634"/>
        <w:jc w:val="left"/>
      </w:pPr>
      <w:rPr>
        <w:rFonts w:hint="default"/>
        <w:lang w:val="es-ES" w:eastAsia="en-US" w:bidi="ar-SA"/>
      </w:rPr>
    </w:lvl>
    <w:lvl w:ilvl="2">
      <w:start w:val="1"/>
      <w:numFmt w:val="decimal"/>
      <w:lvlText w:val="%1.%2.%3"/>
      <w:lvlJc w:val="left"/>
      <w:pPr>
        <w:ind w:left="568" w:hanging="634"/>
        <w:jc w:val="left"/>
      </w:pPr>
      <w:rPr>
        <w:rFonts w:hint="default" w:ascii="Arial" w:hAnsi="Arial" w:eastAsia="Arial" w:cs="Arial"/>
        <w:b/>
        <w:bCs/>
        <w:i w:val="0"/>
        <w:iCs w:val="0"/>
        <w:spacing w:val="0"/>
        <w:w w:val="100"/>
        <w:sz w:val="22"/>
        <w:szCs w:val="22"/>
        <w:lang w:val="es-ES" w:eastAsia="en-US" w:bidi="ar-SA"/>
      </w:rPr>
    </w:lvl>
    <w:lvl w:ilvl="3">
      <w:start w:val="0"/>
      <w:numFmt w:val="bullet"/>
      <w:lvlText w:val="•"/>
      <w:lvlJc w:val="left"/>
      <w:pPr>
        <w:ind w:left="3682" w:hanging="634"/>
      </w:pPr>
      <w:rPr>
        <w:rFonts w:hint="default"/>
        <w:lang w:val="es-ES" w:eastAsia="en-US" w:bidi="ar-SA"/>
      </w:rPr>
    </w:lvl>
    <w:lvl w:ilvl="4">
      <w:start w:val="0"/>
      <w:numFmt w:val="bullet"/>
      <w:lvlText w:val="•"/>
      <w:lvlJc w:val="left"/>
      <w:pPr>
        <w:ind w:left="4722" w:hanging="634"/>
      </w:pPr>
      <w:rPr>
        <w:rFonts w:hint="default"/>
        <w:lang w:val="es-ES" w:eastAsia="en-US" w:bidi="ar-SA"/>
      </w:rPr>
    </w:lvl>
    <w:lvl w:ilvl="5">
      <w:start w:val="0"/>
      <w:numFmt w:val="bullet"/>
      <w:lvlText w:val="•"/>
      <w:lvlJc w:val="left"/>
      <w:pPr>
        <w:ind w:left="5763" w:hanging="634"/>
      </w:pPr>
      <w:rPr>
        <w:rFonts w:hint="default"/>
        <w:lang w:val="es-ES" w:eastAsia="en-US" w:bidi="ar-SA"/>
      </w:rPr>
    </w:lvl>
    <w:lvl w:ilvl="6">
      <w:start w:val="0"/>
      <w:numFmt w:val="bullet"/>
      <w:lvlText w:val="•"/>
      <w:lvlJc w:val="left"/>
      <w:pPr>
        <w:ind w:left="6804" w:hanging="634"/>
      </w:pPr>
      <w:rPr>
        <w:rFonts w:hint="default"/>
        <w:lang w:val="es-ES" w:eastAsia="en-US" w:bidi="ar-SA"/>
      </w:rPr>
    </w:lvl>
    <w:lvl w:ilvl="7">
      <w:start w:val="0"/>
      <w:numFmt w:val="bullet"/>
      <w:lvlText w:val="•"/>
      <w:lvlJc w:val="left"/>
      <w:pPr>
        <w:ind w:left="7845" w:hanging="634"/>
      </w:pPr>
      <w:rPr>
        <w:rFonts w:hint="default"/>
        <w:lang w:val="es-ES" w:eastAsia="en-US" w:bidi="ar-SA"/>
      </w:rPr>
    </w:lvl>
    <w:lvl w:ilvl="8">
      <w:start w:val="0"/>
      <w:numFmt w:val="bullet"/>
      <w:lvlText w:val="•"/>
      <w:lvlJc w:val="left"/>
      <w:pPr>
        <w:ind w:left="8885" w:hanging="634"/>
      </w:pPr>
      <w:rPr>
        <w:rFonts w:hint="default"/>
        <w:lang w:val="es-ES" w:eastAsia="en-US" w:bidi="ar-SA"/>
      </w:rPr>
    </w:lvl>
  </w:abstractNum>
  <w:abstractNum w:abstractNumId="3">
    <w:multiLevelType w:val="hybridMultilevel"/>
    <w:lvl w:ilvl="0">
      <w:start w:val="1"/>
      <w:numFmt w:val="decimal"/>
      <w:lvlText w:val="%1."/>
      <w:lvlJc w:val="left"/>
      <w:pPr>
        <w:ind w:left="1288" w:hanging="360"/>
        <w:jc w:val="left"/>
      </w:pPr>
      <w:rPr>
        <w:rFonts w:hint="default" w:ascii="Arial" w:hAnsi="Arial" w:eastAsia="Arial" w:cs="Arial"/>
        <w:b/>
        <w:bCs/>
        <w:i w:val="0"/>
        <w:iCs w:val="0"/>
        <w:spacing w:val="0"/>
        <w:w w:val="100"/>
        <w:sz w:val="24"/>
        <w:szCs w:val="24"/>
        <w:lang w:val="es-ES" w:eastAsia="en-US" w:bidi="ar-SA"/>
      </w:rPr>
    </w:lvl>
    <w:lvl w:ilvl="1">
      <w:start w:val="0"/>
      <w:numFmt w:val="bullet"/>
      <w:lvlText w:val=""/>
      <w:lvlJc w:val="left"/>
      <w:pPr>
        <w:ind w:left="1135" w:hanging="284"/>
      </w:pPr>
      <w:rPr>
        <w:rFonts w:hint="default" w:ascii="Symbol" w:hAnsi="Symbol" w:eastAsia="Symbol" w:cs="Symbol"/>
        <w:b w:val="0"/>
        <w:bCs w:val="0"/>
        <w:i w:val="0"/>
        <w:iCs w:val="0"/>
        <w:spacing w:val="0"/>
        <w:w w:val="100"/>
        <w:sz w:val="22"/>
        <w:szCs w:val="22"/>
        <w:lang w:val="es-ES" w:eastAsia="en-US" w:bidi="ar-SA"/>
      </w:rPr>
    </w:lvl>
    <w:lvl w:ilvl="2">
      <w:start w:val="0"/>
      <w:numFmt w:val="bullet"/>
      <w:lvlText w:val="•"/>
      <w:lvlJc w:val="left"/>
      <w:pPr>
        <w:ind w:left="2356" w:hanging="284"/>
      </w:pPr>
      <w:rPr>
        <w:rFonts w:hint="default"/>
        <w:lang w:val="es-ES" w:eastAsia="en-US" w:bidi="ar-SA"/>
      </w:rPr>
    </w:lvl>
    <w:lvl w:ilvl="3">
      <w:start w:val="0"/>
      <w:numFmt w:val="bullet"/>
      <w:lvlText w:val="•"/>
      <w:lvlJc w:val="left"/>
      <w:pPr>
        <w:ind w:left="3432" w:hanging="284"/>
      </w:pPr>
      <w:rPr>
        <w:rFonts w:hint="default"/>
        <w:lang w:val="es-ES" w:eastAsia="en-US" w:bidi="ar-SA"/>
      </w:rPr>
    </w:lvl>
    <w:lvl w:ilvl="4">
      <w:start w:val="0"/>
      <w:numFmt w:val="bullet"/>
      <w:lvlText w:val="•"/>
      <w:lvlJc w:val="left"/>
      <w:pPr>
        <w:ind w:left="4509" w:hanging="284"/>
      </w:pPr>
      <w:rPr>
        <w:rFonts w:hint="default"/>
        <w:lang w:val="es-ES" w:eastAsia="en-US" w:bidi="ar-SA"/>
      </w:rPr>
    </w:lvl>
    <w:lvl w:ilvl="5">
      <w:start w:val="0"/>
      <w:numFmt w:val="bullet"/>
      <w:lvlText w:val="•"/>
      <w:lvlJc w:val="left"/>
      <w:pPr>
        <w:ind w:left="5585" w:hanging="284"/>
      </w:pPr>
      <w:rPr>
        <w:rFonts w:hint="default"/>
        <w:lang w:val="es-ES" w:eastAsia="en-US" w:bidi="ar-SA"/>
      </w:rPr>
    </w:lvl>
    <w:lvl w:ilvl="6">
      <w:start w:val="0"/>
      <w:numFmt w:val="bullet"/>
      <w:lvlText w:val="•"/>
      <w:lvlJc w:val="left"/>
      <w:pPr>
        <w:ind w:left="6661" w:hanging="284"/>
      </w:pPr>
      <w:rPr>
        <w:rFonts w:hint="default"/>
        <w:lang w:val="es-ES" w:eastAsia="en-US" w:bidi="ar-SA"/>
      </w:rPr>
    </w:lvl>
    <w:lvl w:ilvl="7">
      <w:start w:val="0"/>
      <w:numFmt w:val="bullet"/>
      <w:lvlText w:val="•"/>
      <w:lvlJc w:val="left"/>
      <w:pPr>
        <w:ind w:left="7738" w:hanging="284"/>
      </w:pPr>
      <w:rPr>
        <w:rFonts w:hint="default"/>
        <w:lang w:val="es-ES" w:eastAsia="en-US" w:bidi="ar-SA"/>
      </w:rPr>
    </w:lvl>
    <w:lvl w:ilvl="8">
      <w:start w:val="0"/>
      <w:numFmt w:val="bullet"/>
      <w:lvlText w:val="•"/>
      <w:lvlJc w:val="left"/>
      <w:pPr>
        <w:ind w:left="8814" w:hanging="284"/>
      </w:pPr>
      <w:rPr>
        <w:rFonts w:hint="default"/>
        <w:lang w:val="es-ES" w:eastAsia="en-US" w:bidi="ar-SA"/>
      </w:rPr>
    </w:lvl>
  </w:abstractNum>
  <w:abstractNum w:abstractNumId="2">
    <w:multiLevelType w:val="hybridMultilevel"/>
    <w:lvl w:ilvl="0">
      <w:start w:val="1"/>
      <w:numFmt w:val="decimal"/>
      <w:lvlText w:val="%1"/>
      <w:lvlJc w:val="left"/>
      <w:pPr>
        <w:ind w:left="1689" w:hanging="610"/>
        <w:jc w:val="left"/>
      </w:pPr>
      <w:rPr>
        <w:rFonts w:hint="default"/>
        <w:lang w:val="es-ES" w:eastAsia="en-US" w:bidi="ar-SA"/>
      </w:rPr>
    </w:lvl>
    <w:lvl w:ilvl="1">
      <w:start w:val="1"/>
      <w:numFmt w:val="decimal"/>
      <w:lvlText w:val="%1.%2"/>
      <w:lvlJc w:val="left"/>
      <w:pPr>
        <w:ind w:left="1689" w:hanging="610"/>
        <w:jc w:val="left"/>
      </w:pPr>
      <w:rPr>
        <w:rFonts w:hint="default"/>
        <w:lang w:val="es-ES" w:eastAsia="en-US" w:bidi="ar-SA"/>
      </w:rPr>
    </w:lvl>
    <w:lvl w:ilvl="2">
      <w:start w:val="24"/>
      <w:numFmt w:val="decimal"/>
      <w:lvlText w:val="%1.%2.%3"/>
      <w:lvlJc w:val="left"/>
      <w:pPr>
        <w:ind w:left="1689" w:hanging="610"/>
        <w:jc w:val="left"/>
      </w:pPr>
      <w:rPr>
        <w:rFonts w:hint="default" w:ascii="Arial" w:hAnsi="Arial" w:eastAsia="Arial" w:cs="Arial"/>
        <w:b w:val="0"/>
        <w:bCs w:val="0"/>
        <w:i w:val="0"/>
        <w:iCs w:val="0"/>
        <w:spacing w:val="-1"/>
        <w:w w:val="99"/>
        <w:sz w:val="20"/>
        <w:szCs w:val="20"/>
        <w:lang w:val="es-ES" w:eastAsia="en-US" w:bidi="ar-SA"/>
      </w:rPr>
    </w:lvl>
    <w:lvl w:ilvl="3">
      <w:start w:val="0"/>
      <w:numFmt w:val="bullet"/>
      <w:lvlText w:val="•"/>
      <w:lvlJc w:val="left"/>
      <w:pPr>
        <w:ind w:left="4466" w:hanging="610"/>
      </w:pPr>
      <w:rPr>
        <w:rFonts w:hint="default"/>
        <w:lang w:val="es-ES" w:eastAsia="en-US" w:bidi="ar-SA"/>
      </w:rPr>
    </w:lvl>
    <w:lvl w:ilvl="4">
      <w:start w:val="0"/>
      <w:numFmt w:val="bullet"/>
      <w:lvlText w:val="•"/>
      <w:lvlJc w:val="left"/>
      <w:pPr>
        <w:ind w:left="5394" w:hanging="610"/>
      </w:pPr>
      <w:rPr>
        <w:rFonts w:hint="default"/>
        <w:lang w:val="es-ES" w:eastAsia="en-US" w:bidi="ar-SA"/>
      </w:rPr>
    </w:lvl>
    <w:lvl w:ilvl="5">
      <w:start w:val="0"/>
      <w:numFmt w:val="bullet"/>
      <w:lvlText w:val="•"/>
      <w:lvlJc w:val="left"/>
      <w:pPr>
        <w:ind w:left="6323" w:hanging="610"/>
      </w:pPr>
      <w:rPr>
        <w:rFonts w:hint="default"/>
        <w:lang w:val="es-ES" w:eastAsia="en-US" w:bidi="ar-SA"/>
      </w:rPr>
    </w:lvl>
    <w:lvl w:ilvl="6">
      <w:start w:val="0"/>
      <w:numFmt w:val="bullet"/>
      <w:lvlText w:val="•"/>
      <w:lvlJc w:val="left"/>
      <w:pPr>
        <w:ind w:left="7252" w:hanging="610"/>
      </w:pPr>
      <w:rPr>
        <w:rFonts w:hint="default"/>
        <w:lang w:val="es-ES" w:eastAsia="en-US" w:bidi="ar-SA"/>
      </w:rPr>
    </w:lvl>
    <w:lvl w:ilvl="7">
      <w:start w:val="0"/>
      <w:numFmt w:val="bullet"/>
      <w:lvlText w:val="•"/>
      <w:lvlJc w:val="left"/>
      <w:pPr>
        <w:ind w:left="8181" w:hanging="610"/>
      </w:pPr>
      <w:rPr>
        <w:rFonts w:hint="default"/>
        <w:lang w:val="es-ES" w:eastAsia="en-US" w:bidi="ar-SA"/>
      </w:rPr>
    </w:lvl>
    <w:lvl w:ilvl="8">
      <w:start w:val="0"/>
      <w:numFmt w:val="bullet"/>
      <w:lvlText w:val="•"/>
      <w:lvlJc w:val="left"/>
      <w:pPr>
        <w:ind w:left="9109" w:hanging="610"/>
      </w:pPr>
      <w:rPr>
        <w:rFonts w:hint="default"/>
        <w:lang w:val="es-ES" w:eastAsia="en-US" w:bidi="ar-SA"/>
      </w:rPr>
    </w:lvl>
  </w:abstractNum>
  <w:abstractNum w:abstractNumId="1">
    <w:multiLevelType w:val="hybridMultilevel"/>
    <w:lvl w:ilvl="0">
      <w:start w:val="1"/>
      <w:numFmt w:val="decimal"/>
      <w:lvlText w:val="%1"/>
      <w:lvlJc w:val="left"/>
      <w:pPr>
        <w:ind w:left="1689" w:hanging="680"/>
        <w:jc w:val="left"/>
      </w:pPr>
      <w:rPr>
        <w:rFonts w:hint="default"/>
        <w:lang w:val="es-ES" w:eastAsia="en-US" w:bidi="ar-SA"/>
      </w:rPr>
    </w:lvl>
    <w:lvl w:ilvl="1">
      <w:start w:val="1"/>
      <w:numFmt w:val="decimal"/>
      <w:lvlText w:val="%1.%2"/>
      <w:lvlJc w:val="left"/>
      <w:pPr>
        <w:ind w:left="1689" w:hanging="680"/>
        <w:jc w:val="left"/>
      </w:pPr>
      <w:rPr>
        <w:rFonts w:hint="default"/>
        <w:lang w:val="es-ES" w:eastAsia="en-US" w:bidi="ar-SA"/>
      </w:rPr>
    </w:lvl>
    <w:lvl w:ilvl="2">
      <w:start w:val="1"/>
      <w:numFmt w:val="decimal"/>
      <w:lvlText w:val="%1.%2.%3"/>
      <w:lvlJc w:val="left"/>
      <w:pPr>
        <w:ind w:left="1689" w:hanging="680"/>
        <w:jc w:val="left"/>
      </w:pPr>
      <w:rPr>
        <w:rFonts w:hint="default" w:ascii="Arial" w:hAnsi="Arial" w:eastAsia="Arial" w:cs="Arial"/>
        <w:b w:val="0"/>
        <w:bCs w:val="0"/>
        <w:i w:val="0"/>
        <w:iCs w:val="0"/>
        <w:spacing w:val="-1"/>
        <w:w w:val="99"/>
        <w:sz w:val="20"/>
        <w:szCs w:val="20"/>
        <w:lang w:val="es-ES" w:eastAsia="en-US" w:bidi="ar-SA"/>
      </w:rPr>
    </w:lvl>
    <w:lvl w:ilvl="3">
      <w:start w:val="0"/>
      <w:numFmt w:val="bullet"/>
      <w:lvlText w:val="•"/>
      <w:lvlJc w:val="left"/>
      <w:pPr>
        <w:ind w:left="4466" w:hanging="680"/>
      </w:pPr>
      <w:rPr>
        <w:rFonts w:hint="default"/>
        <w:lang w:val="es-ES" w:eastAsia="en-US" w:bidi="ar-SA"/>
      </w:rPr>
    </w:lvl>
    <w:lvl w:ilvl="4">
      <w:start w:val="0"/>
      <w:numFmt w:val="bullet"/>
      <w:lvlText w:val="•"/>
      <w:lvlJc w:val="left"/>
      <w:pPr>
        <w:ind w:left="5394" w:hanging="680"/>
      </w:pPr>
      <w:rPr>
        <w:rFonts w:hint="default"/>
        <w:lang w:val="es-ES" w:eastAsia="en-US" w:bidi="ar-SA"/>
      </w:rPr>
    </w:lvl>
    <w:lvl w:ilvl="5">
      <w:start w:val="0"/>
      <w:numFmt w:val="bullet"/>
      <w:lvlText w:val="•"/>
      <w:lvlJc w:val="left"/>
      <w:pPr>
        <w:ind w:left="6323" w:hanging="680"/>
      </w:pPr>
      <w:rPr>
        <w:rFonts w:hint="default"/>
        <w:lang w:val="es-ES" w:eastAsia="en-US" w:bidi="ar-SA"/>
      </w:rPr>
    </w:lvl>
    <w:lvl w:ilvl="6">
      <w:start w:val="0"/>
      <w:numFmt w:val="bullet"/>
      <w:lvlText w:val="•"/>
      <w:lvlJc w:val="left"/>
      <w:pPr>
        <w:ind w:left="7252" w:hanging="680"/>
      </w:pPr>
      <w:rPr>
        <w:rFonts w:hint="default"/>
        <w:lang w:val="es-ES" w:eastAsia="en-US" w:bidi="ar-SA"/>
      </w:rPr>
    </w:lvl>
    <w:lvl w:ilvl="7">
      <w:start w:val="0"/>
      <w:numFmt w:val="bullet"/>
      <w:lvlText w:val="•"/>
      <w:lvlJc w:val="left"/>
      <w:pPr>
        <w:ind w:left="8181" w:hanging="680"/>
      </w:pPr>
      <w:rPr>
        <w:rFonts w:hint="default"/>
        <w:lang w:val="es-ES" w:eastAsia="en-US" w:bidi="ar-SA"/>
      </w:rPr>
    </w:lvl>
    <w:lvl w:ilvl="8">
      <w:start w:val="0"/>
      <w:numFmt w:val="bullet"/>
      <w:lvlText w:val="•"/>
      <w:lvlJc w:val="left"/>
      <w:pPr>
        <w:ind w:left="9109" w:hanging="680"/>
      </w:pPr>
      <w:rPr>
        <w:rFonts w:hint="default"/>
        <w:lang w:val="es-ES" w:eastAsia="en-US" w:bidi="ar-SA"/>
      </w:rPr>
    </w:lvl>
  </w:abstractNum>
  <w:abstractNum w:abstractNumId="0">
    <w:multiLevelType w:val="hybridMultilevel"/>
    <w:lvl w:ilvl="0">
      <w:start w:val="1"/>
      <w:numFmt w:val="decimal"/>
      <w:lvlText w:val="%1."/>
      <w:lvlJc w:val="left"/>
      <w:pPr>
        <w:ind w:left="1008" w:hanging="440"/>
        <w:jc w:val="left"/>
      </w:pPr>
      <w:rPr>
        <w:rFonts w:hint="default" w:ascii="Arial" w:hAnsi="Arial" w:eastAsia="Arial" w:cs="Arial"/>
        <w:b/>
        <w:bCs/>
        <w:i/>
        <w:iCs/>
        <w:spacing w:val="0"/>
        <w:w w:val="100"/>
        <w:sz w:val="24"/>
        <w:szCs w:val="24"/>
        <w:lang w:val="es-ES" w:eastAsia="en-US" w:bidi="ar-SA"/>
      </w:rPr>
    </w:lvl>
    <w:lvl w:ilvl="1">
      <w:start w:val="0"/>
      <w:numFmt w:val="bullet"/>
      <w:lvlText w:val="•"/>
      <w:lvlJc w:val="left"/>
      <w:pPr>
        <w:ind w:left="1996" w:hanging="440"/>
      </w:pPr>
      <w:rPr>
        <w:rFonts w:hint="default"/>
        <w:lang w:val="es-ES" w:eastAsia="en-US" w:bidi="ar-SA"/>
      </w:rPr>
    </w:lvl>
    <w:lvl w:ilvl="2">
      <w:start w:val="0"/>
      <w:numFmt w:val="bullet"/>
      <w:lvlText w:val="•"/>
      <w:lvlJc w:val="left"/>
      <w:pPr>
        <w:ind w:left="2993" w:hanging="440"/>
      </w:pPr>
      <w:rPr>
        <w:rFonts w:hint="default"/>
        <w:lang w:val="es-ES" w:eastAsia="en-US" w:bidi="ar-SA"/>
      </w:rPr>
    </w:lvl>
    <w:lvl w:ilvl="3">
      <w:start w:val="0"/>
      <w:numFmt w:val="bullet"/>
      <w:lvlText w:val="•"/>
      <w:lvlJc w:val="left"/>
      <w:pPr>
        <w:ind w:left="3990" w:hanging="440"/>
      </w:pPr>
      <w:rPr>
        <w:rFonts w:hint="default"/>
        <w:lang w:val="es-ES" w:eastAsia="en-US" w:bidi="ar-SA"/>
      </w:rPr>
    </w:lvl>
    <w:lvl w:ilvl="4">
      <w:start w:val="0"/>
      <w:numFmt w:val="bullet"/>
      <w:lvlText w:val="•"/>
      <w:lvlJc w:val="left"/>
      <w:pPr>
        <w:ind w:left="4986" w:hanging="440"/>
      </w:pPr>
      <w:rPr>
        <w:rFonts w:hint="default"/>
        <w:lang w:val="es-ES" w:eastAsia="en-US" w:bidi="ar-SA"/>
      </w:rPr>
    </w:lvl>
    <w:lvl w:ilvl="5">
      <w:start w:val="0"/>
      <w:numFmt w:val="bullet"/>
      <w:lvlText w:val="•"/>
      <w:lvlJc w:val="left"/>
      <w:pPr>
        <w:ind w:left="5983" w:hanging="440"/>
      </w:pPr>
      <w:rPr>
        <w:rFonts w:hint="default"/>
        <w:lang w:val="es-ES" w:eastAsia="en-US" w:bidi="ar-SA"/>
      </w:rPr>
    </w:lvl>
    <w:lvl w:ilvl="6">
      <w:start w:val="0"/>
      <w:numFmt w:val="bullet"/>
      <w:lvlText w:val="•"/>
      <w:lvlJc w:val="left"/>
      <w:pPr>
        <w:ind w:left="6980" w:hanging="440"/>
      </w:pPr>
      <w:rPr>
        <w:rFonts w:hint="default"/>
        <w:lang w:val="es-ES" w:eastAsia="en-US" w:bidi="ar-SA"/>
      </w:rPr>
    </w:lvl>
    <w:lvl w:ilvl="7">
      <w:start w:val="0"/>
      <w:numFmt w:val="bullet"/>
      <w:lvlText w:val="•"/>
      <w:lvlJc w:val="left"/>
      <w:pPr>
        <w:ind w:left="7977" w:hanging="440"/>
      </w:pPr>
      <w:rPr>
        <w:rFonts w:hint="default"/>
        <w:lang w:val="es-ES" w:eastAsia="en-US" w:bidi="ar-SA"/>
      </w:rPr>
    </w:lvl>
    <w:lvl w:ilvl="8">
      <w:start w:val="0"/>
      <w:numFmt w:val="bullet"/>
      <w:lvlText w:val="•"/>
      <w:lvlJc w:val="left"/>
      <w:pPr>
        <w:ind w:left="8973" w:hanging="440"/>
      </w:pPr>
      <w:rPr>
        <w:rFonts w:hint="default"/>
        <w:lang w:val="es-ES" w:eastAsia="en-US" w:bidi="ar-SA"/>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TOC1" w:type="paragraph">
    <w:name w:val="TOC 1"/>
    <w:basedOn w:val="Normal"/>
    <w:uiPriority w:val="1"/>
    <w:qFormat/>
    <w:pPr>
      <w:spacing w:before="120"/>
      <w:ind w:left="568"/>
    </w:pPr>
    <w:rPr>
      <w:rFonts w:ascii="Arial" w:hAnsi="Arial" w:eastAsia="Arial" w:cs="Arial"/>
      <w:b/>
      <w:bCs/>
      <w:i/>
      <w:iCs/>
      <w:sz w:val="24"/>
      <w:szCs w:val="24"/>
      <w:lang w:val="es-ES" w:eastAsia="en-US" w:bidi="ar-SA"/>
    </w:rPr>
  </w:style>
  <w:style w:styleId="TOC2" w:type="paragraph">
    <w:name w:val="TOC 2"/>
    <w:basedOn w:val="Normal"/>
    <w:uiPriority w:val="1"/>
    <w:qFormat/>
    <w:pPr>
      <w:spacing w:before="119" w:line="252" w:lineRule="exact"/>
      <w:ind w:left="789"/>
    </w:pPr>
    <w:rPr>
      <w:rFonts w:ascii="Arial" w:hAnsi="Arial" w:eastAsia="Arial" w:cs="Arial"/>
      <w:b/>
      <w:bCs/>
      <w:sz w:val="22"/>
      <w:szCs w:val="22"/>
      <w:lang w:val="es-ES" w:eastAsia="en-US" w:bidi="ar-SA"/>
    </w:rPr>
  </w:style>
  <w:style w:styleId="TOC3" w:type="paragraph">
    <w:name w:val="TOC 3"/>
    <w:basedOn w:val="Normal"/>
    <w:uiPriority w:val="1"/>
    <w:qFormat/>
    <w:pPr>
      <w:ind w:left="1689" w:right="1042" w:hanging="701"/>
    </w:pPr>
    <w:rPr>
      <w:rFonts w:ascii="Arial" w:hAnsi="Arial" w:eastAsia="Arial" w:cs="Arial"/>
      <w:sz w:val="20"/>
      <w:szCs w:val="20"/>
      <w:lang w:val="es-ES" w:eastAsia="en-US" w:bidi="ar-SA"/>
    </w:rPr>
  </w:style>
  <w:style w:styleId="TOC4" w:type="paragraph">
    <w:name w:val="TOC 4"/>
    <w:basedOn w:val="Normal"/>
    <w:uiPriority w:val="1"/>
    <w:qFormat/>
    <w:pPr>
      <w:spacing w:before="1"/>
      <w:ind w:left="1228" w:right="1049"/>
    </w:pPr>
    <w:rPr>
      <w:rFonts w:ascii="Calibri" w:hAnsi="Calibri" w:eastAsia="Calibri" w:cs="Calibri"/>
      <w:sz w:val="18"/>
      <w:szCs w:val="18"/>
      <w:lang w:val="es-ES" w:eastAsia="en-US" w:bidi="ar-SA"/>
    </w:rPr>
  </w:style>
  <w:style w:styleId="TOC5" w:type="paragraph">
    <w:name w:val="TOC 5"/>
    <w:basedOn w:val="Normal"/>
    <w:uiPriority w:val="1"/>
    <w:qFormat/>
    <w:pPr>
      <w:spacing w:line="228" w:lineRule="exact"/>
      <w:ind w:left="1689"/>
    </w:pPr>
    <w:rPr>
      <w:rFonts w:ascii="Arial" w:hAnsi="Arial" w:eastAsia="Arial" w:cs="Arial"/>
      <w:sz w:val="20"/>
      <w:szCs w:val="20"/>
      <w:lang w:val="es-ES" w:eastAsia="en-US" w:bidi="ar-SA"/>
    </w:rPr>
  </w:style>
  <w:style w:styleId="BodyText" w:type="paragraph">
    <w:name w:val="Body Text"/>
    <w:basedOn w:val="Normal"/>
    <w:uiPriority w:val="1"/>
    <w:qFormat/>
    <w:pPr/>
    <w:rPr>
      <w:rFonts w:ascii="Arial" w:hAnsi="Arial" w:eastAsia="Arial" w:cs="Arial"/>
      <w:sz w:val="22"/>
      <w:szCs w:val="22"/>
      <w:lang w:val="es-ES" w:eastAsia="en-US" w:bidi="ar-SA"/>
    </w:rPr>
  </w:style>
  <w:style w:styleId="Heading1" w:type="paragraph">
    <w:name w:val="Heading 1"/>
    <w:basedOn w:val="Normal"/>
    <w:uiPriority w:val="1"/>
    <w:qFormat/>
    <w:pPr>
      <w:spacing w:before="79"/>
      <w:ind w:left="1"/>
      <w:jc w:val="both"/>
      <w:outlineLvl w:val="1"/>
    </w:pPr>
    <w:rPr>
      <w:rFonts w:ascii="Arial" w:hAnsi="Arial" w:eastAsia="Arial" w:cs="Arial"/>
      <w:b/>
      <w:bCs/>
      <w:sz w:val="24"/>
      <w:szCs w:val="24"/>
      <w:lang w:val="es-ES" w:eastAsia="en-US" w:bidi="ar-SA"/>
    </w:rPr>
  </w:style>
  <w:style w:styleId="Heading2" w:type="paragraph">
    <w:name w:val="Heading 2"/>
    <w:basedOn w:val="Normal"/>
    <w:uiPriority w:val="1"/>
    <w:qFormat/>
    <w:pPr>
      <w:ind w:left="568" w:right="483"/>
      <w:jc w:val="both"/>
      <w:outlineLvl w:val="2"/>
    </w:pPr>
    <w:rPr>
      <w:rFonts w:ascii="Arial" w:hAnsi="Arial" w:eastAsia="Arial" w:cs="Arial"/>
      <w:b/>
      <w:bCs/>
      <w:sz w:val="22"/>
      <w:szCs w:val="22"/>
      <w:lang w:val="es-ES" w:eastAsia="en-US" w:bidi="ar-SA"/>
    </w:rPr>
  </w:style>
  <w:style w:styleId="Title" w:type="paragraph">
    <w:name w:val="Title"/>
    <w:basedOn w:val="Normal"/>
    <w:uiPriority w:val="1"/>
    <w:qFormat/>
    <w:pPr>
      <w:spacing w:before="1"/>
      <w:ind w:left="195" w:right="476"/>
      <w:jc w:val="center"/>
    </w:pPr>
    <w:rPr>
      <w:rFonts w:ascii="Arial" w:hAnsi="Arial" w:eastAsia="Arial" w:cs="Arial"/>
      <w:b/>
      <w:bCs/>
      <w:sz w:val="36"/>
      <w:szCs w:val="36"/>
      <w:lang w:val="es-ES" w:eastAsia="en-US" w:bidi="ar-SA"/>
    </w:rPr>
  </w:style>
  <w:style w:styleId="ListParagraph" w:type="paragraph">
    <w:name w:val="List Paragraph"/>
    <w:basedOn w:val="Normal"/>
    <w:uiPriority w:val="1"/>
    <w:qFormat/>
    <w:pPr>
      <w:ind w:left="1689" w:right="1042" w:hanging="701"/>
      <w:jc w:val="both"/>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hyperlink" Target="https://www.imas.go.cr/es/general/leyes-y-" TargetMode="External"/><Relationship Id="rId17" Type="http://schemas.openxmlformats.org/officeDocument/2006/relationships/footer" Target="footer10.xml"/><Relationship Id="rId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MARTORELL</dc:creator>
  <dc:subject>INFORME ANUAL</dc:subject>
  <dc:title>INFORME DE METAS E INVERSION SOCIAL DE ENERO A DICIEMBRE DE 2012</dc:title>
  <dcterms:created xsi:type="dcterms:W3CDTF">2026-09-16T18:59:07Z</dcterms:created>
  <dcterms:modified xsi:type="dcterms:W3CDTF">2026-09-16T18:59:07Z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2023-01-30T00:00:00Z</vt:filetime>
  </property>
  <property fmtid="{D5CDD505-2E9C-101B-9397-08002B2CF9AE}" pid="3" name="Creator">
    <vt:lpwstr>Microsoft® Word para Microsoft 365</vt:lpwstr>
  </property>
  <property fmtid="{D5CDD505-2E9C-101B-9397-08002B2CF9AE}" pid="4" name="LastSaved">
    <vt:filetime>2026-09-16T00:00:00Z</vt:filetime>
  </property>
  <property fmtid="{D5CDD505-2E9C-101B-9397-08002B2CF9AE}" pid="5" name="Producer">
    <vt:lpwstr>Microsoft® Word para Microsoft 365</vt:lpwstr>
  </property>
</Properties>
</file>